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DB1" w:rsidRPr="00986FC5" w:rsidRDefault="00730F78" w:rsidP="00986FC5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20</w:t>
      </w:r>
      <w:r w:rsidR="00E210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21</w:t>
      </w:r>
      <w:bookmarkStart w:id="0" w:name="_GoBack"/>
      <w:bookmarkEnd w:id="0"/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году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заключения на нормативные правовые акты 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Департамента государственного заказа </w:t>
      </w:r>
      <w:r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Томской области и их проекты от нез</w:t>
      </w:r>
      <w:r w:rsidR="00986FC5" w:rsidRPr="00986FC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ависимых экспертов не поступали.</w:t>
      </w:r>
    </w:p>
    <w:sectPr w:rsidR="00D57DB1" w:rsidRPr="00986FC5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608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999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6FC5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0F4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088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4AFE3-28C0-4C5C-93CB-1383BB8E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Роман Козюков</cp:lastModifiedBy>
  <cp:revision>5</cp:revision>
  <dcterms:created xsi:type="dcterms:W3CDTF">2019-08-01T10:31:00Z</dcterms:created>
  <dcterms:modified xsi:type="dcterms:W3CDTF">2022-10-31T06:29:00Z</dcterms:modified>
</cp:coreProperties>
</file>