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09B6" w:rsidRDefault="001B09B6" w:rsidP="00F15C08">
      <w:pPr>
        <w:pBdr>
          <w:top w:val="none" w:sz="4" w:space="1" w:color="000000"/>
        </w:pBdr>
        <w:spacing w:after="120"/>
        <w:ind w:left="142" w:firstLine="709"/>
        <w:jc w:val="both"/>
        <w:rPr>
          <w:rFonts w:ascii="PT Astra Serif" w:hAnsi="PT Astra Serif"/>
          <w:b/>
          <w:color w:val="000000" w:themeColor="text1"/>
        </w:rPr>
      </w:pPr>
      <w:r w:rsidRPr="001A4E6D">
        <w:rPr>
          <w:rFonts w:ascii="PT Astra Serif" w:hAnsi="PT Astra Serif"/>
          <w:b/>
          <w:color w:val="000000" w:themeColor="text1"/>
        </w:rPr>
        <w:t xml:space="preserve">МОНИТОРИНГ на </w:t>
      </w:r>
      <w:r w:rsidR="00BA4F58">
        <w:rPr>
          <w:rFonts w:ascii="PT Astra Serif" w:hAnsi="PT Astra Serif"/>
          <w:b/>
          <w:color w:val="000000" w:themeColor="text1"/>
        </w:rPr>
        <w:t>04.03</w:t>
      </w:r>
      <w:r w:rsidR="009A00C6">
        <w:rPr>
          <w:rFonts w:ascii="PT Astra Serif" w:hAnsi="PT Astra Serif"/>
          <w:b/>
          <w:color w:val="000000" w:themeColor="text1"/>
        </w:rPr>
        <w:t>.2024</w:t>
      </w:r>
    </w:p>
    <w:tbl>
      <w:tblPr>
        <w:tblStyle w:val="a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4814"/>
        <w:gridCol w:w="5392"/>
      </w:tblGrid>
      <w:tr w:rsidR="00881B80" w:rsidTr="00881B80">
        <w:trPr>
          <w:trHeight w:val="70"/>
        </w:trPr>
        <w:tc>
          <w:tcPr>
            <w:tcW w:w="10206" w:type="dxa"/>
            <w:gridSpan w:val="2"/>
            <w:hideMark/>
          </w:tcPr>
          <w:p w:rsidR="00881B80" w:rsidRDefault="00881B80" w:rsidP="00881B80">
            <w:pPr>
              <w:pStyle w:val="a4"/>
              <w:numPr>
                <w:ilvl w:val="0"/>
                <w:numId w:val="50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>Федеральный закон от 26.02.2024 № 22-ФЗ «О внесении изменений в статью</w:t>
            </w:r>
            <w:r w:rsidR="007E4A01"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 xml:space="preserve"> 3</w:t>
            </w:r>
            <w:r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 xml:space="preserve"> Федерального закона «О внесении изменений в Федеральный закон «О лицензировании отдельных видов деятельности» и статью 44 Федерального закона «О санитарно-эпидемиологическом благополучии населения»</w:t>
            </w:r>
          </w:p>
        </w:tc>
      </w:tr>
      <w:tr w:rsidR="00881B80" w:rsidTr="00881B80">
        <w:trPr>
          <w:trHeight w:val="70"/>
        </w:trPr>
        <w:tc>
          <w:tcPr>
            <w:tcW w:w="10206" w:type="dxa"/>
            <w:gridSpan w:val="2"/>
            <w:hideMark/>
          </w:tcPr>
          <w:p w:rsidR="00881B80" w:rsidRDefault="00881B80" w:rsidP="00881B80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Изменены сроки начала лицензирования деятельности по оказанию услуг по дезинфекции, дезинсекции и дератизации</w:t>
            </w:r>
          </w:p>
        </w:tc>
      </w:tr>
      <w:tr w:rsidR="00E25895" w:rsidTr="00881B80">
        <w:trPr>
          <w:trHeight w:val="70"/>
        </w:trPr>
        <w:tc>
          <w:tcPr>
            <w:tcW w:w="10206" w:type="dxa"/>
            <w:gridSpan w:val="2"/>
          </w:tcPr>
          <w:p w:rsidR="00E25895" w:rsidRDefault="007E18C7" w:rsidP="007E18C7">
            <w:pPr>
              <w:pStyle w:val="a4"/>
              <w:numPr>
                <w:ilvl w:val="0"/>
                <w:numId w:val="50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>Законопроект № 566146-8 «О внесении изменений в Федеральный закон о контрактной системе в сфере закупок товаров, работ, услуг для обеспечения государственных и муниципальных нужд»</w:t>
            </w:r>
          </w:p>
        </w:tc>
      </w:tr>
      <w:tr w:rsidR="00E25895" w:rsidTr="00881B80">
        <w:trPr>
          <w:trHeight w:val="70"/>
        </w:trPr>
        <w:tc>
          <w:tcPr>
            <w:tcW w:w="10206" w:type="dxa"/>
            <w:gridSpan w:val="2"/>
          </w:tcPr>
          <w:p w:rsidR="00E25895" w:rsidRDefault="007E18C7" w:rsidP="007E18C7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Предлагается обязать заказчиков требовать отсутствия участников закупки в реестре недобросовестных поставщиков (подрядчиков, исполнителей)</w:t>
            </w:r>
          </w:p>
        </w:tc>
      </w:tr>
      <w:tr w:rsidR="00BA4F58" w:rsidTr="00881B80">
        <w:trPr>
          <w:trHeight w:val="70"/>
        </w:trPr>
        <w:tc>
          <w:tcPr>
            <w:tcW w:w="10206" w:type="dxa"/>
            <w:gridSpan w:val="2"/>
            <w:hideMark/>
          </w:tcPr>
          <w:p w:rsidR="00BA4F58" w:rsidRDefault="00BA4F58" w:rsidP="00BA4F58">
            <w:pPr>
              <w:pStyle w:val="a4"/>
              <w:numPr>
                <w:ilvl w:val="0"/>
                <w:numId w:val="50"/>
              </w:numPr>
              <w:ind w:left="34" w:firstLine="0"/>
              <w:jc w:val="both"/>
              <w:rPr>
                <w:rFonts w:ascii="PT Astra Serif" w:hAnsi="PT Astra Serif"/>
                <w:b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>Письмо Минфина России и Федерального Казначейства от 01.02.2024 №</w:t>
            </w:r>
            <w:r w:rsidR="007E4A01"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 xml:space="preserve"> </w:t>
            </w:r>
            <w:r>
              <w:rPr>
                <w:rFonts w:ascii="PT Astra Serif" w:hAnsi="PT Astra Serif"/>
                <w:b/>
                <w:sz w:val="26"/>
                <w:szCs w:val="26"/>
                <w:lang w:eastAsia="en-US"/>
              </w:rPr>
              <w:t>14-00-05/2558</w:t>
            </w:r>
          </w:p>
        </w:tc>
      </w:tr>
      <w:tr w:rsidR="00BA4F58" w:rsidTr="00881B80">
        <w:trPr>
          <w:trHeight w:val="70"/>
        </w:trPr>
        <w:tc>
          <w:tcPr>
            <w:tcW w:w="10206" w:type="dxa"/>
            <w:gridSpan w:val="2"/>
            <w:hideMark/>
          </w:tcPr>
          <w:p w:rsidR="00BA4F58" w:rsidRDefault="00BA4F58" w:rsidP="00BA4F58">
            <w:pPr>
              <w:tabs>
                <w:tab w:val="left" w:pos="1095"/>
              </w:tabs>
              <w:ind w:firstLine="708"/>
              <w:jc w:val="both"/>
              <w:rPr>
                <w:rFonts w:ascii="PT Astra Serif" w:hAnsi="PT Astra Serif"/>
                <w:sz w:val="26"/>
                <w:szCs w:val="26"/>
                <w:lang w:eastAsia="en-US"/>
              </w:rPr>
            </w:pPr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Ведомства разъяснили порядок отображения предупреждения об </w:t>
            </w:r>
            <w:proofErr w:type="spellStart"/>
            <w:r>
              <w:rPr>
                <w:rFonts w:ascii="PT Astra Serif" w:hAnsi="PT Astra Serif"/>
                <w:sz w:val="26"/>
                <w:szCs w:val="26"/>
                <w:lang w:eastAsia="en-US"/>
              </w:rPr>
              <w:t>антиконкурентных</w:t>
            </w:r>
            <w:proofErr w:type="spellEnd"/>
            <w:r>
              <w:rPr>
                <w:rFonts w:ascii="PT Astra Serif" w:hAnsi="PT Astra Serif"/>
                <w:sz w:val="26"/>
                <w:szCs w:val="26"/>
                <w:lang w:eastAsia="en-US"/>
              </w:rPr>
              <w:t xml:space="preserve"> соглашениях в системе ЕИС</w:t>
            </w:r>
          </w:p>
        </w:tc>
      </w:tr>
      <w:tr w:rsidR="001B09B6" w:rsidRPr="001A4E6D" w:rsidTr="00881B80">
        <w:trPr>
          <w:trHeight w:val="70"/>
        </w:trPr>
        <w:tc>
          <w:tcPr>
            <w:tcW w:w="10206" w:type="dxa"/>
            <w:gridSpan w:val="2"/>
          </w:tcPr>
          <w:p w:rsidR="001B09B6" w:rsidRPr="001A4E6D" w:rsidRDefault="001B09B6" w:rsidP="00A6669C">
            <w:pPr>
              <w:pStyle w:val="a4"/>
              <w:numPr>
                <w:ilvl w:val="0"/>
                <w:numId w:val="1"/>
              </w:numPr>
              <w:ind w:left="34" w:firstLine="142"/>
              <w:jc w:val="both"/>
              <w:rPr>
                <w:rFonts w:ascii="PT Astra Serif" w:hAnsi="PT Astra Serif"/>
                <w:b/>
              </w:rPr>
            </w:pPr>
            <w:r w:rsidRPr="001A4E6D">
              <w:rPr>
                <w:rFonts w:ascii="PT Astra Serif" w:hAnsi="PT Astra Serif"/>
                <w:b/>
              </w:rPr>
              <w:t>Судебная практика</w:t>
            </w:r>
          </w:p>
        </w:tc>
      </w:tr>
      <w:tr w:rsidR="00561783" w:rsidRPr="001A4E6D" w:rsidTr="00881B80">
        <w:trPr>
          <w:trHeight w:val="70"/>
        </w:trPr>
        <w:tc>
          <w:tcPr>
            <w:tcW w:w="4814" w:type="dxa"/>
            <w:vAlign w:val="center"/>
          </w:tcPr>
          <w:p w:rsidR="00561783" w:rsidRPr="00561783" w:rsidRDefault="00561783" w:rsidP="00561783">
            <w:pPr>
              <w:jc w:val="both"/>
              <w:rPr>
                <w:rFonts w:ascii="PT Astra Serif" w:hAnsi="PT Astra Serif"/>
              </w:rPr>
            </w:pPr>
            <w:r w:rsidRPr="00561783">
              <w:rPr>
                <w:rFonts w:ascii="PT Astra Serif" w:hAnsi="PT Astra Serif"/>
              </w:rPr>
              <w:t xml:space="preserve">Определение Верховного суда Российской Федерации от 09.01.2024 по делу </w:t>
            </w:r>
          </w:p>
          <w:p w:rsidR="00561783" w:rsidRDefault="00561783" w:rsidP="00561783">
            <w:pPr>
              <w:jc w:val="both"/>
              <w:rPr>
                <w:rFonts w:ascii="PT Astra Serif" w:hAnsi="PT Astra Serif"/>
              </w:rPr>
            </w:pPr>
            <w:r w:rsidRPr="00561783">
              <w:rPr>
                <w:rFonts w:ascii="PT Astra Serif" w:hAnsi="PT Astra Serif"/>
              </w:rPr>
              <w:t>№ 305-ЭC23-21003</w:t>
            </w:r>
          </w:p>
        </w:tc>
        <w:tc>
          <w:tcPr>
            <w:tcW w:w="5392" w:type="dxa"/>
          </w:tcPr>
          <w:p w:rsidR="00561783" w:rsidRPr="00BA4F58" w:rsidRDefault="0053604D" w:rsidP="0053604D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П</w:t>
            </w:r>
            <w:r w:rsidRPr="0053604D">
              <w:rPr>
                <w:rFonts w:ascii="PT Astra Serif" w:hAnsi="PT Astra Serif"/>
              </w:rPr>
              <w:t xml:space="preserve">одписание акта выполненных работ без замечаний не может являться достаточным основанием для отказа в удовлетворении требований, </w:t>
            </w:r>
            <w:r>
              <w:rPr>
                <w:rFonts w:ascii="PT Astra Serif" w:hAnsi="PT Astra Serif"/>
              </w:rPr>
              <w:t xml:space="preserve">если </w:t>
            </w:r>
            <w:r w:rsidRPr="0053604D">
              <w:rPr>
                <w:rFonts w:ascii="PT Astra Serif" w:hAnsi="PT Astra Serif"/>
              </w:rPr>
              <w:t>условиями контракта определено, что заказчик, принявший результат работ без проверки, вправе ссылаться на их недостатки, которые могли быть установлены при их обычной приемке</w:t>
            </w:r>
          </w:p>
        </w:tc>
      </w:tr>
      <w:tr w:rsidR="00561783" w:rsidRPr="001A4E6D" w:rsidTr="00881B80">
        <w:trPr>
          <w:trHeight w:val="70"/>
        </w:trPr>
        <w:tc>
          <w:tcPr>
            <w:tcW w:w="4814" w:type="dxa"/>
            <w:vAlign w:val="center"/>
          </w:tcPr>
          <w:p w:rsidR="00561783" w:rsidRPr="00A6669C" w:rsidRDefault="00561783" w:rsidP="00561783">
            <w:pPr>
              <w:jc w:val="both"/>
              <w:rPr>
                <w:rFonts w:ascii="PT Astra Serif" w:hAnsi="PT Astra Serif"/>
                <w:highlight w:val="yellow"/>
              </w:rPr>
            </w:pPr>
            <w:r>
              <w:rPr>
                <w:rFonts w:ascii="PT Astra Serif" w:hAnsi="PT Astra Serif"/>
              </w:rPr>
              <w:t>Определение Верховного суда Российской Федерации от 0</w:t>
            </w:r>
            <w:r w:rsidRPr="00A6669C">
              <w:rPr>
                <w:rFonts w:ascii="PT Astra Serif" w:hAnsi="PT Astra Serif"/>
              </w:rPr>
              <w:t>6</w:t>
            </w:r>
            <w:r>
              <w:rPr>
                <w:rFonts w:ascii="PT Astra Serif" w:hAnsi="PT Astra Serif"/>
              </w:rPr>
              <w:t>.0</w:t>
            </w:r>
            <w:r w:rsidRPr="00A6669C">
              <w:rPr>
                <w:rFonts w:ascii="PT Astra Serif" w:hAnsi="PT Astra Serif"/>
              </w:rPr>
              <w:t>2</w:t>
            </w:r>
            <w:r>
              <w:rPr>
                <w:rFonts w:ascii="PT Astra Serif" w:hAnsi="PT Astra Serif"/>
              </w:rPr>
              <w:t xml:space="preserve">.2024 по делу № </w:t>
            </w:r>
            <w:r w:rsidRPr="00A6669C">
              <w:rPr>
                <w:rFonts w:ascii="PT Astra Serif" w:hAnsi="PT Astra Serif"/>
              </w:rPr>
              <w:t>30</w:t>
            </w:r>
            <w:r>
              <w:rPr>
                <w:rFonts w:ascii="PT Astra Serif" w:hAnsi="PT Astra Serif"/>
              </w:rPr>
              <w:t>5</w:t>
            </w:r>
            <w:r w:rsidRPr="00A6669C">
              <w:rPr>
                <w:rFonts w:ascii="PT Astra Serif" w:hAnsi="PT Astra Serif"/>
              </w:rPr>
              <w:t>-</w:t>
            </w:r>
            <w:r>
              <w:rPr>
                <w:rFonts w:ascii="PT Astra Serif" w:hAnsi="PT Astra Serif"/>
              </w:rPr>
              <w:t>Э</w:t>
            </w:r>
            <w:r>
              <w:rPr>
                <w:rFonts w:ascii="PT Astra Serif" w:hAnsi="PT Astra Serif"/>
                <w:lang w:val="en-US"/>
              </w:rPr>
              <w:t>C</w:t>
            </w:r>
            <w:r w:rsidRPr="00A6669C">
              <w:rPr>
                <w:rFonts w:ascii="PT Astra Serif" w:hAnsi="PT Astra Serif"/>
              </w:rPr>
              <w:t>23-</w:t>
            </w:r>
            <w:r>
              <w:rPr>
                <w:rFonts w:ascii="PT Astra Serif" w:hAnsi="PT Astra Serif"/>
              </w:rPr>
              <w:t>30209</w:t>
            </w:r>
          </w:p>
        </w:tc>
        <w:tc>
          <w:tcPr>
            <w:tcW w:w="5392" w:type="dxa"/>
          </w:tcPr>
          <w:p w:rsidR="00561783" w:rsidRPr="00F80C2E" w:rsidRDefault="00561783" w:rsidP="00561783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autoSpaceDE w:val="0"/>
              <w:autoSpaceDN w:val="0"/>
              <w:adjustRightInd w:val="0"/>
              <w:jc w:val="both"/>
              <w:rPr>
                <w:rFonts w:ascii="PT Astra Serif" w:hAnsi="PT Astra Serif"/>
                <w:highlight w:val="yellow"/>
              </w:rPr>
            </w:pPr>
            <w:r w:rsidRPr="00BA4F58">
              <w:rPr>
                <w:rFonts w:ascii="PT Astra Serif" w:hAnsi="PT Astra Serif"/>
              </w:rPr>
              <w:t>Банк является субъектом контроля в силу прямого указания закона и обязан выдавать независимые гарантии по унифицированной форме</w:t>
            </w:r>
          </w:p>
        </w:tc>
      </w:tr>
      <w:tr w:rsidR="00561783" w:rsidRPr="001A4E6D" w:rsidTr="00881B80">
        <w:trPr>
          <w:trHeight w:val="70"/>
        </w:trPr>
        <w:tc>
          <w:tcPr>
            <w:tcW w:w="4814" w:type="dxa"/>
            <w:vAlign w:val="center"/>
          </w:tcPr>
          <w:p w:rsidR="00561783" w:rsidRPr="00561783" w:rsidRDefault="00561783" w:rsidP="00561783">
            <w:pPr>
              <w:jc w:val="both"/>
              <w:rPr>
                <w:rFonts w:ascii="PT Astra Serif" w:hAnsi="PT Astra Serif"/>
              </w:rPr>
            </w:pPr>
            <w:r w:rsidRPr="00561783">
              <w:rPr>
                <w:rFonts w:ascii="PT Astra Serif" w:hAnsi="PT Astra Serif"/>
              </w:rPr>
              <w:t xml:space="preserve">Определение Верховного суда Российской Федерации от 26.02.2024 по делу </w:t>
            </w:r>
          </w:p>
          <w:p w:rsidR="00561783" w:rsidRDefault="00561783" w:rsidP="00561783">
            <w:pPr>
              <w:jc w:val="both"/>
              <w:rPr>
                <w:rFonts w:ascii="PT Astra Serif" w:hAnsi="PT Astra Serif"/>
              </w:rPr>
            </w:pPr>
            <w:r w:rsidRPr="00561783">
              <w:rPr>
                <w:rFonts w:ascii="PT Astra Serif" w:hAnsi="PT Astra Serif"/>
              </w:rPr>
              <w:t>№ 308-ЭC23-7414</w:t>
            </w:r>
          </w:p>
        </w:tc>
        <w:tc>
          <w:tcPr>
            <w:tcW w:w="5392" w:type="dxa"/>
          </w:tcPr>
          <w:p w:rsidR="00561783" w:rsidRPr="00BA4F58" w:rsidRDefault="00561783" w:rsidP="0056178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Объединение в один предмет закупки</w:t>
            </w:r>
            <w:r w:rsidR="0053604D">
              <w:rPr>
                <w:rFonts w:ascii="PT Astra Serif" w:hAnsi="PT Astra Serif"/>
              </w:rPr>
              <w:t xml:space="preserve"> содержание автомобильных дорог, расположенных в различных муниципальных образованиях, территориально отделенных друг от друга, неправомерно</w:t>
            </w:r>
          </w:p>
        </w:tc>
      </w:tr>
      <w:tr w:rsidR="00561783" w:rsidRPr="001A4E6D" w:rsidTr="00881B80">
        <w:trPr>
          <w:trHeight w:val="70"/>
        </w:trPr>
        <w:tc>
          <w:tcPr>
            <w:tcW w:w="4814" w:type="dxa"/>
            <w:vAlign w:val="center"/>
          </w:tcPr>
          <w:p w:rsidR="00561783" w:rsidRDefault="00561783" w:rsidP="00561783">
            <w:pPr>
              <w:jc w:val="both"/>
              <w:rPr>
                <w:rFonts w:ascii="PT Astra Serif" w:hAnsi="PT Astra Serif"/>
              </w:rPr>
            </w:pPr>
            <w:r w:rsidRPr="00561783">
              <w:rPr>
                <w:rFonts w:ascii="PT Astra Serif" w:hAnsi="PT Astra Serif"/>
              </w:rPr>
              <w:t>Постановление Четвертого Арбитражного апелляционного суда от 28.02.2024 по делу № А78-9360/2023</w:t>
            </w:r>
          </w:p>
        </w:tc>
        <w:tc>
          <w:tcPr>
            <w:tcW w:w="5392" w:type="dxa"/>
          </w:tcPr>
          <w:p w:rsidR="00561783" w:rsidRPr="00BA4F58" w:rsidRDefault="00561783" w:rsidP="0056178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Отсутствие адреса электронной почты и номера телефона заказчика не является основанием для непринятия независимой гарантии</w:t>
            </w:r>
          </w:p>
        </w:tc>
      </w:tr>
      <w:tr w:rsidR="00561783" w:rsidRPr="001A4E6D" w:rsidTr="00881B80">
        <w:trPr>
          <w:trHeight w:val="70"/>
        </w:trPr>
        <w:tc>
          <w:tcPr>
            <w:tcW w:w="4814" w:type="dxa"/>
            <w:vAlign w:val="center"/>
          </w:tcPr>
          <w:p w:rsidR="00561783" w:rsidRDefault="00561783" w:rsidP="00561783">
            <w:pPr>
              <w:jc w:val="both"/>
              <w:rPr>
                <w:rFonts w:ascii="PT Astra Serif" w:hAnsi="PT Astra Serif"/>
              </w:rPr>
            </w:pPr>
            <w:r w:rsidRPr="00561783">
              <w:rPr>
                <w:rFonts w:ascii="PT Astra Serif" w:hAnsi="PT Astra Serif"/>
              </w:rPr>
              <w:t xml:space="preserve">Постановление Арбитражного </w:t>
            </w:r>
            <w:r>
              <w:rPr>
                <w:rFonts w:ascii="PT Astra Serif" w:hAnsi="PT Astra Serif"/>
              </w:rPr>
              <w:t xml:space="preserve">суда </w:t>
            </w:r>
            <w:proofErr w:type="gramStart"/>
            <w:r>
              <w:rPr>
                <w:rFonts w:ascii="PT Astra Serif" w:hAnsi="PT Astra Serif"/>
              </w:rPr>
              <w:t>Западно-Сибирского</w:t>
            </w:r>
            <w:proofErr w:type="gramEnd"/>
            <w:r>
              <w:rPr>
                <w:rFonts w:ascii="PT Astra Serif" w:hAnsi="PT Astra Serif"/>
              </w:rPr>
              <w:t xml:space="preserve"> округа </w:t>
            </w:r>
            <w:r w:rsidRPr="00561783">
              <w:rPr>
                <w:rFonts w:ascii="PT Astra Serif" w:hAnsi="PT Astra Serif"/>
              </w:rPr>
              <w:t xml:space="preserve">от 22.02.2024 по делу </w:t>
            </w:r>
            <w:r>
              <w:rPr>
                <w:rFonts w:ascii="PT Astra Serif" w:hAnsi="PT Astra Serif"/>
              </w:rPr>
              <w:br/>
            </w:r>
            <w:r w:rsidRPr="00561783">
              <w:rPr>
                <w:rFonts w:ascii="PT Astra Serif" w:hAnsi="PT Astra Serif"/>
              </w:rPr>
              <w:t>№ А45-24501/2022</w:t>
            </w:r>
          </w:p>
        </w:tc>
        <w:tc>
          <w:tcPr>
            <w:tcW w:w="5392" w:type="dxa"/>
          </w:tcPr>
          <w:p w:rsidR="00561783" w:rsidRPr="00BA4F58" w:rsidRDefault="00561783" w:rsidP="00561783">
            <w:pPr>
              <w:autoSpaceDE w:val="0"/>
              <w:autoSpaceDN w:val="0"/>
              <w:adjustRightInd w:val="0"/>
              <w:jc w:val="both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</w:rPr>
              <w:t>Наличие опыта по строительным договорам (за исключением договора строительного подряда) возможно подтвердить наличием акта о приемке выполненных работ не только по формам № КС-11, № КС-14</w:t>
            </w:r>
          </w:p>
        </w:tc>
      </w:tr>
    </w:tbl>
    <w:p w:rsidR="004E31A5" w:rsidRDefault="004E31A5" w:rsidP="001A4E6D">
      <w:pPr>
        <w:tabs>
          <w:tab w:val="left" w:pos="1905"/>
        </w:tabs>
        <w:ind w:firstLine="709"/>
        <w:jc w:val="both"/>
        <w:rPr>
          <w:rFonts w:ascii="PT Astra Serif" w:hAnsi="PT Astra Serif"/>
        </w:rPr>
      </w:pPr>
    </w:p>
    <w:p w:rsidR="00881B80" w:rsidRDefault="00881B80" w:rsidP="00BA4F58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881B80">
        <w:rPr>
          <w:rFonts w:ascii="PT Astra Serif" w:hAnsi="PT Astra Serif"/>
          <w:i/>
          <w:sz w:val="26"/>
          <w:szCs w:val="26"/>
        </w:rPr>
        <w:t>Федеральный закон от 26.02.2024 № 22-ФЗ «О внесении изменений в статью</w:t>
      </w:r>
      <w:r w:rsidR="007E4A01">
        <w:rPr>
          <w:rFonts w:ascii="PT Astra Serif" w:hAnsi="PT Astra Serif"/>
          <w:i/>
          <w:sz w:val="26"/>
          <w:szCs w:val="26"/>
        </w:rPr>
        <w:t xml:space="preserve"> 3</w:t>
      </w:r>
      <w:r w:rsidRPr="00881B80">
        <w:rPr>
          <w:rFonts w:ascii="PT Astra Serif" w:hAnsi="PT Astra Serif"/>
          <w:i/>
          <w:sz w:val="26"/>
          <w:szCs w:val="26"/>
        </w:rPr>
        <w:t xml:space="preserve"> Федерал</w:t>
      </w:r>
      <w:r>
        <w:rPr>
          <w:rFonts w:ascii="PT Astra Serif" w:hAnsi="PT Astra Serif"/>
          <w:i/>
          <w:sz w:val="26"/>
          <w:szCs w:val="26"/>
        </w:rPr>
        <w:t>ьного закона «</w:t>
      </w:r>
      <w:r w:rsidRPr="00881B80">
        <w:rPr>
          <w:rFonts w:ascii="PT Astra Serif" w:hAnsi="PT Astra Serif"/>
          <w:i/>
          <w:sz w:val="26"/>
          <w:szCs w:val="26"/>
        </w:rPr>
        <w:t>О внесении изменений в Федеральный закон «О лицензировании отдельных видов деятельности» и статью 44 Федерального закона «О санитарно-эпидемиологическом благополучии населения»</w:t>
      </w:r>
      <w:r w:rsidR="007E4A01">
        <w:rPr>
          <w:rFonts w:ascii="PT Astra Serif" w:hAnsi="PT Astra Serif"/>
          <w:i/>
          <w:sz w:val="26"/>
          <w:szCs w:val="26"/>
        </w:rPr>
        <w:t xml:space="preserve"> (вступил в силу 26.02.2024).</w:t>
      </w:r>
    </w:p>
    <w:p w:rsidR="00881B80" w:rsidRDefault="00881B80" w:rsidP="00BA4F58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</w:rPr>
        <w:t xml:space="preserve">Срок начала лицензирования </w:t>
      </w:r>
      <w:r>
        <w:rPr>
          <w:rFonts w:ascii="PT Astra Serif" w:hAnsi="PT Astra Serif"/>
          <w:sz w:val="26"/>
          <w:szCs w:val="26"/>
          <w:lang w:eastAsia="en-US"/>
        </w:rPr>
        <w:t>деятельности по оказанию услуг по дезинфекции, дезинсекции и дератизации в целях обеспечения сани</w:t>
      </w:r>
      <w:r w:rsidR="007E4A01">
        <w:rPr>
          <w:rFonts w:ascii="PT Astra Serif" w:hAnsi="PT Astra Serif"/>
          <w:sz w:val="26"/>
          <w:szCs w:val="26"/>
          <w:lang w:eastAsia="en-US"/>
        </w:rPr>
        <w:t xml:space="preserve">тарно-эпидемиологического благополучия </w:t>
      </w:r>
      <w:proofErr w:type="gramStart"/>
      <w:r>
        <w:rPr>
          <w:rFonts w:ascii="PT Astra Serif" w:hAnsi="PT Astra Serif"/>
          <w:sz w:val="26"/>
          <w:szCs w:val="26"/>
          <w:lang w:eastAsia="en-US"/>
        </w:rPr>
        <w:t>населения  перенесен</w:t>
      </w:r>
      <w:proofErr w:type="gramEnd"/>
      <w:r>
        <w:rPr>
          <w:rFonts w:ascii="PT Astra Serif" w:hAnsi="PT Astra Serif"/>
          <w:sz w:val="26"/>
          <w:szCs w:val="26"/>
          <w:lang w:eastAsia="en-US"/>
        </w:rPr>
        <w:t xml:space="preserve"> с 1 марта 2024 года на сентябрь 2024 года.</w:t>
      </w:r>
    </w:p>
    <w:p w:rsidR="00367739" w:rsidRDefault="00367739" w:rsidP="00BA4F58">
      <w:pPr>
        <w:ind w:firstLine="709"/>
        <w:jc w:val="both"/>
        <w:rPr>
          <w:rFonts w:ascii="PT Astra Serif" w:hAnsi="PT Astra Serif"/>
          <w:sz w:val="26"/>
          <w:szCs w:val="26"/>
          <w:lang w:eastAsia="en-US"/>
        </w:rPr>
      </w:pPr>
      <w:r>
        <w:rPr>
          <w:rFonts w:ascii="PT Astra Serif" w:hAnsi="PT Astra Serif"/>
          <w:sz w:val="26"/>
          <w:szCs w:val="26"/>
          <w:lang w:eastAsia="en-US"/>
        </w:rPr>
        <w:lastRenderedPageBreak/>
        <w:t>На 1 марта 2025 года перенесены сроки по разграничению предметов госсанэпид</w:t>
      </w:r>
      <w:r w:rsidR="007E4A01">
        <w:rPr>
          <w:rFonts w:ascii="PT Astra Serif" w:hAnsi="PT Astra Serif"/>
          <w:sz w:val="26"/>
          <w:szCs w:val="26"/>
          <w:lang w:eastAsia="en-US"/>
        </w:rPr>
        <w:t>н</w:t>
      </w:r>
      <w:r>
        <w:rPr>
          <w:rFonts w:ascii="PT Astra Serif" w:hAnsi="PT Astra Serif"/>
          <w:sz w:val="26"/>
          <w:szCs w:val="26"/>
          <w:lang w:eastAsia="en-US"/>
        </w:rPr>
        <w:t xml:space="preserve">адзора и лицензионного контроля за деятельностью по дезинфекции, дезинсекции </w:t>
      </w:r>
      <w:proofErr w:type="gramStart"/>
      <w:r>
        <w:rPr>
          <w:rFonts w:ascii="PT Astra Serif" w:hAnsi="PT Astra Serif"/>
          <w:sz w:val="26"/>
          <w:szCs w:val="26"/>
          <w:lang w:eastAsia="en-US"/>
        </w:rPr>
        <w:t>и  дератизации</w:t>
      </w:r>
      <w:proofErr w:type="gramEnd"/>
      <w:r>
        <w:rPr>
          <w:rFonts w:ascii="PT Astra Serif" w:hAnsi="PT Astra Serif"/>
          <w:sz w:val="26"/>
          <w:szCs w:val="26"/>
          <w:lang w:eastAsia="en-US"/>
        </w:rPr>
        <w:t>,  а также крайний срок получения лицензии по оказанию услуг по дезинфекции, дезинсекции и дератизации.</w:t>
      </w:r>
    </w:p>
    <w:p w:rsidR="007E18C7" w:rsidRPr="007E18C7" w:rsidRDefault="007E18C7" w:rsidP="00BA4F58">
      <w:pPr>
        <w:ind w:firstLine="709"/>
        <w:jc w:val="both"/>
        <w:rPr>
          <w:rFonts w:ascii="PT Astra Serif" w:hAnsi="PT Astra Serif"/>
          <w:i/>
          <w:sz w:val="26"/>
          <w:szCs w:val="26"/>
          <w:lang w:eastAsia="en-US"/>
        </w:rPr>
      </w:pPr>
    </w:p>
    <w:p w:rsidR="007E18C7" w:rsidRDefault="007E18C7" w:rsidP="00BA4F58">
      <w:pPr>
        <w:ind w:firstLine="709"/>
        <w:jc w:val="both"/>
        <w:rPr>
          <w:rFonts w:ascii="PT Astra Serif" w:hAnsi="PT Astra Serif"/>
          <w:i/>
          <w:sz w:val="26"/>
          <w:szCs w:val="26"/>
          <w:lang w:eastAsia="en-US"/>
        </w:rPr>
      </w:pPr>
      <w:r w:rsidRPr="007E18C7">
        <w:rPr>
          <w:rFonts w:ascii="PT Astra Serif" w:hAnsi="PT Astra Serif"/>
          <w:i/>
          <w:sz w:val="26"/>
          <w:szCs w:val="26"/>
          <w:lang w:eastAsia="en-US"/>
        </w:rPr>
        <w:t>Законопроект № 566146-8 «О внесении изменений в Федеральный закон о контрактной системе в сфере закупок товаров, работ, услуг для обеспечения государственных и муниципальных нужд»</w:t>
      </w:r>
    </w:p>
    <w:p w:rsidR="007E18C7" w:rsidRDefault="007E18C7" w:rsidP="007E18C7">
      <w:pPr>
        <w:ind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  <w:lang w:eastAsia="en-US"/>
        </w:rPr>
        <w:t>Законопроектом предлагается внести изменения в часть 1</w:t>
      </w:r>
      <w:r w:rsidR="004B7D38" w:rsidRPr="004B7D38">
        <w:rPr>
          <w:rFonts w:ascii="PT Astra Serif" w:hAnsi="PT Astra Serif"/>
          <w:sz w:val="26"/>
          <w:szCs w:val="26"/>
          <w:vertAlign w:val="superscript"/>
          <w:lang w:eastAsia="en-US"/>
        </w:rPr>
        <w:t>1</w:t>
      </w:r>
      <w:r w:rsidRPr="007E18C7">
        <w:rPr>
          <w:rFonts w:ascii="PT Astra Serif" w:hAnsi="PT Astra Serif"/>
          <w:sz w:val="26"/>
          <w:szCs w:val="26"/>
          <w:lang w:eastAsia="en-US"/>
        </w:rPr>
        <w:t xml:space="preserve"> статьи 31 </w:t>
      </w:r>
      <w:r w:rsidRPr="007E18C7">
        <w:rPr>
          <w:rFonts w:ascii="PT Astra Serif" w:hAnsi="PT Astra Serif"/>
          <w:sz w:val="26"/>
          <w:szCs w:val="26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№ 44-ФЗ)</w:t>
      </w:r>
      <w:r>
        <w:rPr>
          <w:rFonts w:ascii="PT Astra Serif" w:hAnsi="PT Astra Serif"/>
          <w:sz w:val="26"/>
          <w:szCs w:val="26"/>
        </w:rPr>
        <w:t xml:space="preserve">, исключив слово «вправе», тем самым обязав заказчиков устанавливать в извещении о проведении закупки требование об отсутствии участника закупки в </w:t>
      </w:r>
      <w:r w:rsidRPr="007E18C7">
        <w:rPr>
          <w:rFonts w:ascii="PT Astra Serif" w:hAnsi="PT Astra Serif"/>
          <w:sz w:val="26"/>
          <w:szCs w:val="26"/>
        </w:rPr>
        <w:t>реестр</w:t>
      </w:r>
      <w:r>
        <w:rPr>
          <w:rFonts w:ascii="PT Astra Serif" w:hAnsi="PT Astra Serif"/>
          <w:sz w:val="26"/>
          <w:szCs w:val="26"/>
        </w:rPr>
        <w:t>е</w:t>
      </w:r>
      <w:r w:rsidRPr="007E18C7">
        <w:rPr>
          <w:rFonts w:ascii="PT Astra Serif" w:hAnsi="PT Astra Serif"/>
          <w:sz w:val="26"/>
          <w:szCs w:val="26"/>
        </w:rPr>
        <w:t xml:space="preserve"> недобросовестных поставщиков (подрядчиков, исполнителей)(далее – РНП)</w:t>
      </w:r>
      <w:r>
        <w:rPr>
          <w:rFonts w:ascii="PT Astra Serif" w:hAnsi="PT Astra Serif"/>
          <w:sz w:val="26"/>
          <w:szCs w:val="26"/>
        </w:rPr>
        <w:t>.</w:t>
      </w:r>
    </w:p>
    <w:p w:rsidR="007E18C7" w:rsidRDefault="007E18C7" w:rsidP="00BA4F5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Законопроект разработан в целях развития инструментов стимулирования к добросовестному поведению участников закупок и исполнителей контрактов, а также механизмов, обеспечивающих защиту интересов государственных и муниципальных заказчиков при осуществлении закупок.</w:t>
      </w:r>
    </w:p>
    <w:p w:rsidR="007E18C7" w:rsidRPr="00561783" w:rsidRDefault="007E18C7" w:rsidP="00BA4F5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В настоящее </w:t>
      </w:r>
      <w:proofErr w:type="gramStart"/>
      <w:r>
        <w:rPr>
          <w:rFonts w:ascii="PT Astra Serif" w:hAnsi="PT Astra Serif"/>
          <w:sz w:val="26"/>
          <w:szCs w:val="26"/>
        </w:rPr>
        <w:t>время  часть</w:t>
      </w:r>
      <w:proofErr w:type="gramEnd"/>
      <w:r>
        <w:rPr>
          <w:rFonts w:ascii="PT Astra Serif" w:hAnsi="PT Astra Serif"/>
          <w:sz w:val="26"/>
          <w:szCs w:val="26"/>
        </w:rPr>
        <w:t xml:space="preserve"> </w:t>
      </w:r>
      <w:r w:rsidR="004B7D38" w:rsidRPr="007E18C7">
        <w:rPr>
          <w:rFonts w:ascii="PT Astra Serif" w:hAnsi="PT Astra Serif"/>
          <w:sz w:val="26"/>
          <w:szCs w:val="26"/>
          <w:lang w:eastAsia="en-US"/>
        </w:rPr>
        <w:t>1</w:t>
      </w:r>
      <w:r w:rsidR="004B7D38" w:rsidRPr="004B7D38">
        <w:rPr>
          <w:rFonts w:ascii="PT Astra Serif" w:hAnsi="PT Astra Serif"/>
          <w:sz w:val="26"/>
          <w:szCs w:val="26"/>
          <w:vertAlign w:val="superscript"/>
          <w:lang w:eastAsia="en-US"/>
        </w:rPr>
        <w:t>1</w:t>
      </w:r>
      <w:r w:rsidR="004B7D38">
        <w:rPr>
          <w:rFonts w:ascii="PT Astra Serif" w:hAnsi="PT Astra Serif"/>
          <w:sz w:val="26"/>
          <w:szCs w:val="26"/>
          <w:vertAlign w:val="superscript"/>
          <w:lang w:eastAsia="en-US"/>
        </w:rPr>
        <w:t xml:space="preserve"> </w:t>
      </w:r>
      <w:r w:rsidR="004B7D38">
        <w:rPr>
          <w:rFonts w:ascii="PT Astra Serif" w:hAnsi="PT Astra Serif"/>
          <w:sz w:val="26"/>
          <w:szCs w:val="26"/>
        </w:rPr>
        <w:t>статьи</w:t>
      </w:r>
      <w:r>
        <w:rPr>
          <w:rFonts w:ascii="PT Astra Serif" w:hAnsi="PT Astra Serif"/>
          <w:sz w:val="26"/>
          <w:szCs w:val="26"/>
        </w:rPr>
        <w:t xml:space="preserve"> 31 Закона № 44-ФЗ</w:t>
      </w:r>
      <w:r w:rsidR="004B7D38">
        <w:rPr>
          <w:rFonts w:ascii="PT Astra Serif" w:hAnsi="PT Astra Serif"/>
          <w:sz w:val="26"/>
          <w:szCs w:val="26"/>
        </w:rPr>
        <w:t xml:space="preserve"> предоставляет заказчику право устанавливать требование к участнику закупки об отсутствии в РНП. Отсутствие данного требования в извещении об </w:t>
      </w:r>
      <w:proofErr w:type="gramStart"/>
      <w:r w:rsidR="004B7D38">
        <w:rPr>
          <w:rFonts w:ascii="PT Astra Serif" w:hAnsi="PT Astra Serif"/>
          <w:sz w:val="26"/>
          <w:szCs w:val="26"/>
        </w:rPr>
        <w:t>осуществлении  закупки</w:t>
      </w:r>
      <w:proofErr w:type="gramEnd"/>
      <w:r w:rsidR="004B7D38">
        <w:rPr>
          <w:rFonts w:ascii="PT Astra Serif" w:hAnsi="PT Astra Serif"/>
          <w:sz w:val="26"/>
          <w:szCs w:val="26"/>
        </w:rPr>
        <w:t xml:space="preserve"> позволяет лицу, сведения о котором содержатся в РНП, участвовать в такой закупке, что приводит к заключению контракта с недобросовестным поставщиком (подрядчиком, исполнителем) и влечет за собой риск неисполнения и (или) ненадлежащего исполнения контракта.</w:t>
      </w:r>
    </w:p>
    <w:p w:rsidR="00881B80" w:rsidRDefault="00881B80" w:rsidP="00BA4F58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</w:p>
    <w:p w:rsidR="00BA4F58" w:rsidRPr="00BA4F58" w:rsidRDefault="00BA4F58" w:rsidP="00BA4F58">
      <w:pPr>
        <w:ind w:firstLine="709"/>
        <w:jc w:val="both"/>
        <w:rPr>
          <w:rFonts w:ascii="PT Astra Serif" w:hAnsi="PT Astra Serif"/>
          <w:i/>
          <w:sz w:val="26"/>
          <w:szCs w:val="26"/>
        </w:rPr>
      </w:pPr>
      <w:r w:rsidRPr="00BA4F58">
        <w:rPr>
          <w:rFonts w:ascii="PT Astra Serif" w:hAnsi="PT Astra Serif"/>
          <w:i/>
          <w:sz w:val="26"/>
          <w:szCs w:val="26"/>
        </w:rPr>
        <w:t>Письмо Минфина России</w:t>
      </w:r>
      <w:r>
        <w:rPr>
          <w:rFonts w:ascii="PT Astra Serif" w:hAnsi="PT Astra Serif"/>
          <w:i/>
          <w:sz w:val="26"/>
          <w:szCs w:val="26"/>
        </w:rPr>
        <w:t xml:space="preserve"> и</w:t>
      </w:r>
      <w:r w:rsidRPr="00BA4F58">
        <w:rPr>
          <w:rFonts w:ascii="PT Astra Serif" w:hAnsi="PT Astra Serif"/>
          <w:i/>
          <w:sz w:val="26"/>
          <w:szCs w:val="26"/>
        </w:rPr>
        <w:t xml:space="preserve"> Федерального Казначейства от 01.02.2024 №</w:t>
      </w:r>
      <w:r w:rsidR="007E4A01">
        <w:rPr>
          <w:rFonts w:ascii="PT Astra Serif" w:hAnsi="PT Astra Serif"/>
          <w:i/>
          <w:sz w:val="26"/>
          <w:szCs w:val="26"/>
        </w:rPr>
        <w:t xml:space="preserve"> </w:t>
      </w:r>
      <w:r w:rsidRPr="00BA4F58">
        <w:rPr>
          <w:rFonts w:ascii="PT Astra Serif" w:hAnsi="PT Astra Serif"/>
          <w:i/>
          <w:sz w:val="26"/>
          <w:szCs w:val="26"/>
        </w:rPr>
        <w:t>14-00-05/2558</w:t>
      </w:r>
    </w:p>
    <w:p w:rsidR="00BA4F58" w:rsidRDefault="00BA4F58" w:rsidP="00BA4F5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Предупреждение об </w:t>
      </w:r>
      <w:proofErr w:type="spellStart"/>
      <w:r>
        <w:rPr>
          <w:rFonts w:ascii="PT Astra Serif" w:hAnsi="PT Astra Serif"/>
          <w:sz w:val="26"/>
          <w:szCs w:val="26"/>
        </w:rPr>
        <w:t>антиконкурентных</w:t>
      </w:r>
      <w:proofErr w:type="spellEnd"/>
      <w:r>
        <w:rPr>
          <w:rFonts w:ascii="PT Astra Serif" w:hAnsi="PT Astra Serif"/>
          <w:sz w:val="26"/>
          <w:szCs w:val="26"/>
        </w:rPr>
        <w:t xml:space="preserve"> соглашениях</w:t>
      </w:r>
      <w:r w:rsidR="00EB39A4">
        <w:rPr>
          <w:rFonts w:ascii="PT Astra Serif" w:hAnsi="PT Astra Serif"/>
          <w:sz w:val="26"/>
          <w:szCs w:val="26"/>
        </w:rPr>
        <w:t xml:space="preserve"> в соответствии с пунктом 24 части 1 статьи </w:t>
      </w:r>
      <w:proofErr w:type="gramStart"/>
      <w:r w:rsidR="00EB39A4">
        <w:rPr>
          <w:rFonts w:ascii="PT Astra Serif" w:hAnsi="PT Astra Serif"/>
          <w:sz w:val="26"/>
          <w:szCs w:val="26"/>
        </w:rPr>
        <w:t xml:space="preserve">42  </w:t>
      </w:r>
      <w:r w:rsidR="007E4A01">
        <w:rPr>
          <w:rFonts w:ascii="PT Astra Serif" w:hAnsi="PT Astra Serif"/>
          <w:sz w:val="26"/>
          <w:szCs w:val="26"/>
        </w:rPr>
        <w:t>Закон</w:t>
      </w:r>
      <w:r w:rsidR="007E18C7">
        <w:rPr>
          <w:rFonts w:ascii="PT Astra Serif" w:hAnsi="PT Astra Serif"/>
          <w:sz w:val="26"/>
          <w:szCs w:val="26"/>
        </w:rPr>
        <w:t>а</w:t>
      </w:r>
      <w:proofErr w:type="gramEnd"/>
      <w:r w:rsidR="007E4A01">
        <w:rPr>
          <w:rFonts w:ascii="PT Astra Serif" w:hAnsi="PT Astra Serif"/>
          <w:sz w:val="26"/>
          <w:szCs w:val="26"/>
        </w:rPr>
        <w:t xml:space="preserve"> </w:t>
      </w:r>
      <w:r w:rsidR="007E18C7">
        <w:rPr>
          <w:rFonts w:ascii="PT Astra Serif" w:hAnsi="PT Astra Serif"/>
          <w:sz w:val="26"/>
          <w:szCs w:val="26"/>
        </w:rPr>
        <w:t>№ 44-ФЗ</w:t>
      </w:r>
      <w:r w:rsidR="007E4A01">
        <w:rPr>
          <w:rFonts w:ascii="PT Astra Serif" w:hAnsi="PT Astra Serif"/>
          <w:sz w:val="26"/>
          <w:szCs w:val="26"/>
        </w:rPr>
        <w:t xml:space="preserve"> </w:t>
      </w:r>
      <w:r w:rsidR="00EB39A4">
        <w:rPr>
          <w:rFonts w:ascii="PT Astra Serif" w:hAnsi="PT Astra Serif"/>
          <w:sz w:val="26"/>
          <w:szCs w:val="26"/>
        </w:rPr>
        <w:t>автоматически отображается средствами единой информационной системы в сфере закупок (далее – ЕИС) на официальном сайте при ознакомлении с извещением.</w:t>
      </w:r>
    </w:p>
    <w:p w:rsidR="00EB39A4" w:rsidRDefault="00EB39A4" w:rsidP="00BA4F58">
      <w:pPr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Перечень информации, формируемой в составе извещения об осуществлении закупки с использованием ЕИС определен постановлением Правительства Российской Федерации от 27.01.2022 № 60. </w:t>
      </w:r>
      <w:proofErr w:type="gramStart"/>
      <w:r>
        <w:rPr>
          <w:rFonts w:ascii="PT Astra Serif" w:hAnsi="PT Astra Serif"/>
          <w:sz w:val="26"/>
          <w:szCs w:val="26"/>
        </w:rPr>
        <w:t>Предупреждение  об</w:t>
      </w:r>
      <w:proofErr w:type="gramEnd"/>
      <w:r>
        <w:rPr>
          <w:rFonts w:ascii="PT Astra Serif" w:hAnsi="PT Astra Serif"/>
          <w:sz w:val="26"/>
          <w:szCs w:val="26"/>
        </w:rPr>
        <w:t xml:space="preserve"> ответственности за участие в </w:t>
      </w:r>
      <w:proofErr w:type="spellStart"/>
      <w:r>
        <w:rPr>
          <w:rFonts w:ascii="PT Astra Serif" w:hAnsi="PT Astra Serif"/>
          <w:sz w:val="26"/>
          <w:szCs w:val="26"/>
        </w:rPr>
        <w:t>антиконкурентных</w:t>
      </w:r>
      <w:proofErr w:type="spellEnd"/>
      <w:r>
        <w:rPr>
          <w:rFonts w:ascii="PT Astra Serif" w:hAnsi="PT Astra Serif"/>
          <w:sz w:val="26"/>
          <w:szCs w:val="26"/>
        </w:rPr>
        <w:t xml:space="preserve"> соглашениях не входит в указанный перечень.</w:t>
      </w:r>
    </w:p>
    <w:p w:rsidR="00BA4F58" w:rsidRDefault="00BA4F58" w:rsidP="004E31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i/>
        </w:rPr>
      </w:pP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i/>
          <w:sz w:val="26"/>
          <w:szCs w:val="26"/>
        </w:rPr>
      </w:pPr>
      <w:r w:rsidRPr="00561783"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от 09.01.2024 по делу </w:t>
      </w:r>
      <w:r w:rsidRPr="00561783">
        <w:rPr>
          <w:rFonts w:ascii="PT Astra Serif" w:hAnsi="PT Astra Serif"/>
          <w:i/>
          <w:sz w:val="26"/>
          <w:szCs w:val="26"/>
        </w:rPr>
        <w:br/>
        <w:t>№ 305-ЭC23-21003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Податель жалобы: Предприятие.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Ответчик: Общество.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Предприятие обратилось в суд с заявлением о признании недействительной сделки (контракта на выполнение работ по локализации нефтяной линзы с устройством очистных сооружений) в части стоимости поставленного оборудования и взыскании с Общества неосновательного обогащения.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Причиной для обращения в суд стало выявление Предприятием (после подписания сторонами акта выполненных работ без замечаний и в полном объеме) значительного завышения Обществом стоимости смонтированной на объекте очистной станции (в 27 раз) относительно среднерыночной стоимости такого имущества.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lastRenderedPageBreak/>
        <w:t xml:space="preserve">Решением Арбитражного суда, оставленным без изменения постановлением апелляционной и кассационной инстанций, Предприятию отказано в удовлетворении требований.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По мнению судов, для признания недействительной сделки отсутствовали основания, доказательств умышленного введения Предприятия в заблуждение не представлено, не подтверждено наличие на стороне Общества неосновательного обогащения в заявленной сумме, так как выполненные по контракту работы приняты Предприятием без замечаний и в полном объеме, не приведены доказательства сокрытия Обществом недостатков и фактических объемов работ, невозможности обнаружения недостатков при обычном способе приемки и несоответствия </w:t>
      </w:r>
      <w:bookmarkStart w:id="0" w:name="_GoBack"/>
      <w:bookmarkEnd w:id="0"/>
      <w:r w:rsidRPr="00561783">
        <w:rPr>
          <w:rFonts w:ascii="PT Astra Serif" w:hAnsi="PT Astra Serif"/>
          <w:sz w:val="26"/>
          <w:szCs w:val="26"/>
        </w:rPr>
        <w:t>результата выполненных работ требованиям контракта.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Общество обратилось с жалобой в Верховный Суд Российской Федерации, который принял во внимание, в частности, следующие доводы кассационной жалобы: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- выводы судов о недоказанности факта, что объем фактически выполненных работ меньше объема, указанного в акте приемки работ, не соответствует документам, имеющимся в материалах дела (акт освидетельствования скрытых работ, сертификат качества и др.);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- в случае когда работы выполнены подрядчиком с отступлением от договора подряда, ухудшившими результат работы, заказчик вправе потребовать от подрядчика соразмерного уменьшения установленной за работу цены;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- подписание акта выполненных работ без замечаний не может являться достаточным основанием для отказа в удовлетворении требований, так как условиями контракта определено, что заказчик, принявший результат работ без проверки, вправе ссылаться на их недостатки, которые могли быть установлены при их обычной приемке;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- судами необоснованно не применены положения Гражданского кодекса РФ о недействительности сделки применительно к выявленному значительному </w:t>
      </w:r>
      <w:r w:rsidRPr="00561783">
        <w:rPr>
          <w:rFonts w:ascii="PT Astra Serif" w:hAnsi="PT Astra Serif"/>
          <w:sz w:val="26"/>
          <w:szCs w:val="26"/>
        </w:rPr>
        <w:br/>
        <w:t>превышению стоимости очистной станции относительно среднерыночной стоимости такого имущества.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Кассационная жалоба передана для рассмотрения в судебном заседании Судебной коллегии по экономическим спорам Верховного Суда Российской Федерации.</w:t>
      </w:r>
    </w:p>
    <w:p w:rsidR="00561783" w:rsidRDefault="00561783" w:rsidP="004E31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i/>
          <w:sz w:val="26"/>
          <w:szCs w:val="26"/>
        </w:rPr>
      </w:pPr>
    </w:p>
    <w:p w:rsidR="00A6669C" w:rsidRPr="007E18C7" w:rsidRDefault="00600B1E" w:rsidP="004E31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i/>
          <w:sz w:val="26"/>
          <w:szCs w:val="26"/>
        </w:rPr>
      </w:pPr>
      <w:r w:rsidRPr="007E18C7"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</w:t>
      </w:r>
      <w:r w:rsidR="0035339A" w:rsidRPr="007E18C7">
        <w:rPr>
          <w:rFonts w:ascii="PT Astra Serif" w:hAnsi="PT Astra Serif"/>
          <w:i/>
          <w:sz w:val="26"/>
          <w:szCs w:val="26"/>
        </w:rPr>
        <w:t>от 06.02.2024 по делу № 305-ЭC23-30209</w:t>
      </w:r>
    </w:p>
    <w:p w:rsidR="004E31A5" w:rsidRPr="007E18C7" w:rsidRDefault="004E31A5" w:rsidP="004E31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 xml:space="preserve">Податель жалобы: </w:t>
      </w:r>
      <w:r w:rsidR="0035339A" w:rsidRPr="007E18C7">
        <w:rPr>
          <w:rFonts w:ascii="PT Astra Serif" w:hAnsi="PT Astra Serif"/>
          <w:sz w:val="26"/>
          <w:szCs w:val="26"/>
        </w:rPr>
        <w:t>Предприятие</w:t>
      </w:r>
      <w:r w:rsidR="009B5799" w:rsidRPr="007E18C7">
        <w:rPr>
          <w:rFonts w:ascii="PT Astra Serif" w:hAnsi="PT Astra Serif"/>
          <w:sz w:val="26"/>
          <w:szCs w:val="26"/>
        </w:rPr>
        <w:t>.</w:t>
      </w:r>
    </w:p>
    <w:p w:rsidR="004E31A5" w:rsidRPr="007E18C7" w:rsidRDefault="0035339A" w:rsidP="00052FAF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>Ответчики: Управление</w:t>
      </w:r>
      <w:r w:rsidR="009B5799" w:rsidRPr="007E18C7">
        <w:rPr>
          <w:rFonts w:ascii="PT Astra Serif" w:hAnsi="PT Astra Serif"/>
          <w:sz w:val="26"/>
          <w:szCs w:val="26"/>
        </w:rPr>
        <w:t>.</w:t>
      </w:r>
    </w:p>
    <w:p w:rsidR="007E4A01" w:rsidRPr="007E18C7" w:rsidRDefault="0035339A" w:rsidP="007E4A01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>Предприятие</w:t>
      </w:r>
      <w:r w:rsidR="006F2FC8" w:rsidRPr="007E18C7">
        <w:rPr>
          <w:rFonts w:ascii="PT Astra Serif" w:hAnsi="PT Astra Serif"/>
          <w:sz w:val="26"/>
          <w:szCs w:val="26"/>
        </w:rPr>
        <w:t xml:space="preserve"> обратилось в арбитражный суд с заявлением о признании незаконным решения </w:t>
      </w:r>
      <w:r w:rsidR="007C2752" w:rsidRPr="007E18C7">
        <w:rPr>
          <w:rFonts w:ascii="PT Astra Serif" w:hAnsi="PT Astra Serif"/>
          <w:sz w:val="26"/>
          <w:szCs w:val="26"/>
        </w:rPr>
        <w:t>Управления</w:t>
      </w:r>
      <w:r w:rsidRPr="007E18C7">
        <w:rPr>
          <w:rFonts w:ascii="PT Astra Serif" w:hAnsi="PT Astra Serif"/>
          <w:sz w:val="26"/>
          <w:szCs w:val="26"/>
        </w:rPr>
        <w:t xml:space="preserve"> об отказе включения сведений об Обществе в </w:t>
      </w:r>
      <w:r w:rsidR="007E18C7">
        <w:rPr>
          <w:rFonts w:ascii="PT Astra Serif" w:hAnsi="PT Astra Serif"/>
          <w:sz w:val="26"/>
          <w:szCs w:val="26"/>
        </w:rPr>
        <w:t xml:space="preserve">РНП </w:t>
      </w:r>
      <w:r w:rsidRPr="007E18C7">
        <w:rPr>
          <w:rFonts w:ascii="PT Astra Serif" w:hAnsi="PT Astra Serif"/>
          <w:sz w:val="26"/>
          <w:szCs w:val="26"/>
        </w:rPr>
        <w:t xml:space="preserve">в связи с выявлением </w:t>
      </w:r>
      <w:proofErr w:type="gramStart"/>
      <w:r w:rsidRPr="007E18C7">
        <w:rPr>
          <w:rFonts w:ascii="PT Astra Serif" w:hAnsi="PT Astra Serif"/>
          <w:sz w:val="26"/>
          <w:szCs w:val="26"/>
        </w:rPr>
        <w:t>нарушения  части</w:t>
      </w:r>
      <w:proofErr w:type="gramEnd"/>
      <w:r w:rsidRPr="007E18C7">
        <w:rPr>
          <w:rFonts w:ascii="PT Astra Serif" w:hAnsi="PT Astra Serif"/>
          <w:sz w:val="26"/>
          <w:szCs w:val="26"/>
        </w:rPr>
        <w:t xml:space="preserve"> 8.2 статьи 45 Закона № 44-ФЗ в действиях Банка  и предписания Управления</w:t>
      </w:r>
      <w:r w:rsidR="006F2FC8" w:rsidRPr="007E18C7">
        <w:rPr>
          <w:rFonts w:ascii="PT Astra Serif" w:hAnsi="PT Astra Serif"/>
          <w:sz w:val="26"/>
          <w:szCs w:val="26"/>
        </w:rPr>
        <w:t>.</w:t>
      </w:r>
    </w:p>
    <w:p w:rsidR="007C2752" w:rsidRPr="007E18C7" w:rsidRDefault="007C2752" w:rsidP="007E4A01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>Предприятие в суде обратило внимание, что независимая гарантия Общества, направленная в качестве обеспечения исполнения контракта при его заключении</w:t>
      </w:r>
      <w:r w:rsidR="007E4A01" w:rsidRPr="007E18C7">
        <w:rPr>
          <w:rFonts w:ascii="PT Astra Serif" w:hAnsi="PT Astra Serif"/>
          <w:sz w:val="26"/>
          <w:szCs w:val="26"/>
        </w:rPr>
        <w:t>,</w:t>
      </w:r>
      <w:r w:rsidRPr="007E18C7">
        <w:rPr>
          <w:rFonts w:ascii="PT Astra Serif" w:hAnsi="PT Astra Serif"/>
          <w:sz w:val="26"/>
          <w:szCs w:val="26"/>
        </w:rPr>
        <w:t xml:space="preserve"> не принята заказчиком ввиду </w:t>
      </w:r>
      <w:proofErr w:type="spellStart"/>
      <w:r w:rsidRPr="007E18C7">
        <w:rPr>
          <w:rFonts w:ascii="PT Astra Serif" w:hAnsi="PT Astra Serif"/>
          <w:sz w:val="26"/>
          <w:szCs w:val="26"/>
        </w:rPr>
        <w:t>неуказания</w:t>
      </w:r>
      <w:proofErr w:type="spellEnd"/>
      <w:r w:rsidRPr="007E18C7">
        <w:rPr>
          <w:rFonts w:ascii="PT Astra Serif" w:hAnsi="PT Astra Serif"/>
          <w:sz w:val="26"/>
          <w:szCs w:val="26"/>
        </w:rPr>
        <w:t xml:space="preserve"> в гаранти</w:t>
      </w:r>
      <w:r w:rsidR="007E4A01" w:rsidRPr="007E18C7">
        <w:rPr>
          <w:rFonts w:ascii="PT Astra Serif" w:hAnsi="PT Astra Serif"/>
          <w:sz w:val="26"/>
          <w:szCs w:val="26"/>
        </w:rPr>
        <w:t>ю</w:t>
      </w:r>
      <w:r w:rsidRPr="007E18C7">
        <w:rPr>
          <w:rFonts w:ascii="PT Astra Serif" w:hAnsi="PT Astra Serif"/>
          <w:sz w:val="26"/>
          <w:szCs w:val="26"/>
        </w:rPr>
        <w:t xml:space="preserve"> наименования арбитражного суда, в котором подлежат рассмотрению споры, возникающие в связи с исполнением обязательств по вышеуказанной независимой гарантии, а также ввиду того, что в гарантии включено условие (пункт 16.1) о том, что гарантия прекращается в дату возврата оригинала гарантии принципалом или бенефициаром гаранту. Предприятие отметило, что условие противор</w:t>
      </w:r>
      <w:r w:rsidR="007E4A01" w:rsidRPr="007E18C7">
        <w:rPr>
          <w:rFonts w:ascii="PT Astra Serif" w:hAnsi="PT Astra Serif"/>
          <w:sz w:val="26"/>
          <w:szCs w:val="26"/>
        </w:rPr>
        <w:t>ечит извещению и Закону № 44-ФЗ</w:t>
      </w:r>
      <w:r w:rsidRPr="007E18C7">
        <w:rPr>
          <w:rFonts w:ascii="PT Astra Serif" w:hAnsi="PT Astra Serif"/>
          <w:sz w:val="26"/>
          <w:szCs w:val="26"/>
        </w:rPr>
        <w:t xml:space="preserve"> в силу того, что ни у гаранта, ни у принципала нет обязанности предоставлять бенефициару оригинал независимой гарантии.</w:t>
      </w:r>
    </w:p>
    <w:p w:rsidR="007C2752" w:rsidRPr="007E18C7" w:rsidRDefault="007C2752" w:rsidP="00052FAF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lastRenderedPageBreak/>
        <w:t>Управление в суде указало, что выданная Банком независимая гарантия в качестве обеспечения исполнения контракта, направленная Обществом при заключении контракта</w:t>
      </w:r>
      <w:r w:rsidR="007E4A01" w:rsidRPr="007E18C7">
        <w:rPr>
          <w:rFonts w:ascii="PT Astra Serif" w:hAnsi="PT Astra Serif"/>
          <w:sz w:val="26"/>
          <w:szCs w:val="26"/>
        </w:rPr>
        <w:t>,</w:t>
      </w:r>
      <w:r w:rsidRPr="007E18C7">
        <w:rPr>
          <w:rFonts w:ascii="PT Astra Serif" w:hAnsi="PT Astra Serif"/>
          <w:sz w:val="26"/>
          <w:szCs w:val="26"/>
        </w:rPr>
        <w:t xml:space="preserve"> не свидетельствует о намеренном недобросовестном уклонении победителя от заключения контракта.</w:t>
      </w:r>
    </w:p>
    <w:p w:rsidR="0035339A" w:rsidRPr="007E18C7" w:rsidRDefault="0035339A" w:rsidP="007C2752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>Арбитражный суд первой инстанции удовлетворил заявленные требования Предприятия</w:t>
      </w:r>
      <w:r w:rsidR="007C2752" w:rsidRPr="007E18C7">
        <w:rPr>
          <w:rFonts w:ascii="PT Astra Serif" w:hAnsi="PT Astra Serif"/>
          <w:sz w:val="26"/>
          <w:szCs w:val="26"/>
        </w:rPr>
        <w:t>, указав, что участники закупок при обращении в кредитные учреждения, уполномоченные на выдачу банковских гарантий, обязаны самостоятельно контролировать наличие или отсутствие определенных требований в тексте банковской гарантии.</w:t>
      </w:r>
    </w:p>
    <w:p w:rsidR="00E1568C" w:rsidRPr="007E18C7" w:rsidRDefault="00BE7101" w:rsidP="006F2FC8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>Арбитражны</w:t>
      </w:r>
      <w:r w:rsidR="00E1568C" w:rsidRPr="007E18C7">
        <w:rPr>
          <w:rFonts w:ascii="PT Astra Serif" w:hAnsi="PT Astra Serif"/>
          <w:sz w:val="26"/>
          <w:szCs w:val="26"/>
        </w:rPr>
        <w:t>й суд</w:t>
      </w:r>
      <w:r w:rsidRPr="007E18C7">
        <w:rPr>
          <w:rFonts w:ascii="PT Astra Serif" w:hAnsi="PT Astra Serif"/>
          <w:sz w:val="26"/>
          <w:szCs w:val="26"/>
        </w:rPr>
        <w:t xml:space="preserve"> </w:t>
      </w:r>
      <w:r w:rsidR="006F2FC8" w:rsidRPr="007E18C7">
        <w:rPr>
          <w:rFonts w:ascii="PT Astra Serif" w:hAnsi="PT Astra Serif"/>
          <w:sz w:val="26"/>
          <w:szCs w:val="26"/>
        </w:rPr>
        <w:t xml:space="preserve">апелляционной </w:t>
      </w:r>
      <w:r w:rsidR="00E1568C" w:rsidRPr="007E18C7">
        <w:rPr>
          <w:rFonts w:ascii="PT Astra Serif" w:hAnsi="PT Astra Serif"/>
          <w:sz w:val="26"/>
          <w:szCs w:val="26"/>
        </w:rPr>
        <w:t>инстанции, отменив решение арбитражного суда первой инстанции, исходил из того, что отсутствие в вышеуказанной независимой гарантии наименования арбитражного суда, в котором подлежат рассмотрению вышеуказанные споры, свидетельствует о ее несоответствии требования законодательства</w:t>
      </w:r>
      <w:r w:rsidR="00BA4F58" w:rsidRPr="007E18C7">
        <w:rPr>
          <w:rFonts w:ascii="PT Astra Serif" w:hAnsi="PT Astra Serif"/>
          <w:sz w:val="26"/>
          <w:szCs w:val="26"/>
        </w:rPr>
        <w:t xml:space="preserve"> Российской Федерации, при этом независимая гарантия может содержать дополнительные условия, которые не должны противоречить требованиям извещения об осуществлении закупки. Вместе с тем, извещение о проведении аукциона не содержит требование о закреплении в независимой гарантии вышеуказанного условия.</w:t>
      </w:r>
    </w:p>
    <w:p w:rsidR="007E4A01" w:rsidRPr="007E18C7" w:rsidRDefault="00E1568C" w:rsidP="007E4A01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 xml:space="preserve"> Суд кассационной инстанции в постановлении указал, что банк является субъектом контроля в силу Закона </w:t>
      </w:r>
      <w:r w:rsidR="007E4A01" w:rsidRPr="007E18C7">
        <w:rPr>
          <w:rFonts w:ascii="PT Astra Serif" w:hAnsi="PT Astra Serif"/>
          <w:sz w:val="26"/>
          <w:szCs w:val="26"/>
        </w:rPr>
        <w:t xml:space="preserve">№ 44-ФЗ (статья 99). Факт уклонения </w:t>
      </w:r>
      <w:r w:rsidRPr="007E18C7">
        <w:rPr>
          <w:rFonts w:ascii="PT Astra Serif" w:hAnsi="PT Astra Serif"/>
          <w:sz w:val="26"/>
          <w:szCs w:val="26"/>
        </w:rPr>
        <w:t>Общества от закл</w:t>
      </w:r>
      <w:r w:rsidR="007E4A01" w:rsidRPr="007E18C7">
        <w:rPr>
          <w:rFonts w:ascii="PT Astra Serif" w:hAnsi="PT Astra Serif"/>
          <w:sz w:val="26"/>
          <w:szCs w:val="26"/>
        </w:rPr>
        <w:t>ючения контракта не подтвержден.</w:t>
      </w:r>
      <w:r w:rsidRPr="007E18C7">
        <w:rPr>
          <w:rFonts w:ascii="PT Astra Serif" w:hAnsi="PT Astra Serif"/>
          <w:sz w:val="26"/>
          <w:szCs w:val="26"/>
        </w:rPr>
        <w:t xml:space="preserve"> </w:t>
      </w:r>
    </w:p>
    <w:p w:rsidR="00E1568C" w:rsidRPr="007E18C7" w:rsidRDefault="007E4A01" w:rsidP="007E4A01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 xml:space="preserve">Принимая решение, суд исходил из того, что </w:t>
      </w:r>
      <w:r w:rsidR="00E1568C" w:rsidRPr="007E18C7">
        <w:rPr>
          <w:rFonts w:ascii="PT Astra Serif" w:hAnsi="PT Astra Serif"/>
          <w:sz w:val="26"/>
          <w:szCs w:val="26"/>
        </w:rPr>
        <w:t xml:space="preserve">представленная Обществом независимая гарантия не свидетельствует о намеренном недобросовестном уклонении Общества от заключения контракта, </w:t>
      </w:r>
      <w:r w:rsidRPr="007E18C7">
        <w:rPr>
          <w:rFonts w:ascii="PT Astra Serif" w:hAnsi="PT Astra Serif"/>
          <w:sz w:val="26"/>
          <w:szCs w:val="26"/>
        </w:rPr>
        <w:t xml:space="preserve">а </w:t>
      </w:r>
      <w:r w:rsidR="00E1568C" w:rsidRPr="007E18C7">
        <w:rPr>
          <w:rFonts w:ascii="PT Astra Serif" w:hAnsi="PT Astra Serif"/>
          <w:sz w:val="26"/>
          <w:szCs w:val="26"/>
        </w:rPr>
        <w:t>банк должен выдавать независимые гарантии по унифицированной форме.</w:t>
      </w:r>
    </w:p>
    <w:p w:rsidR="006A2FA5" w:rsidRPr="007E18C7" w:rsidRDefault="006A2FA5" w:rsidP="006A2F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>Не согласившись с доводами суд</w:t>
      </w:r>
      <w:r w:rsidR="009B5799" w:rsidRPr="007E18C7">
        <w:rPr>
          <w:rFonts w:ascii="PT Astra Serif" w:hAnsi="PT Astra Serif"/>
          <w:sz w:val="26"/>
          <w:szCs w:val="26"/>
        </w:rPr>
        <w:t>ов</w:t>
      </w:r>
      <w:r w:rsidRPr="007E18C7">
        <w:rPr>
          <w:rFonts w:ascii="PT Astra Serif" w:hAnsi="PT Astra Serif"/>
          <w:sz w:val="26"/>
          <w:szCs w:val="26"/>
        </w:rPr>
        <w:t xml:space="preserve">, </w:t>
      </w:r>
      <w:r w:rsidR="00BA4F58" w:rsidRPr="007E18C7">
        <w:rPr>
          <w:rFonts w:ascii="PT Astra Serif" w:hAnsi="PT Astra Serif"/>
          <w:sz w:val="26"/>
          <w:szCs w:val="26"/>
        </w:rPr>
        <w:t>предприятие</w:t>
      </w:r>
      <w:r w:rsidRPr="007E18C7">
        <w:rPr>
          <w:rFonts w:ascii="PT Astra Serif" w:hAnsi="PT Astra Serif"/>
          <w:sz w:val="26"/>
          <w:szCs w:val="26"/>
        </w:rPr>
        <w:t xml:space="preserve"> обратил</w:t>
      </w:r>
      <w:r w:rsidR="009B5799" w:rsidRPr="007E18C7">
        <w:rPr>
          <w:rFonts w:ascii="PT Astra Serif" w:hAnsi="PT Astra Serif"/>
          <w:sz w:val="26"/>
          <w:szCs w:val="26"/>
        </w:rPr>
        <w:t>ось</w:t>
      </w:r>
      <w:r w:rsidRPr="007E18C7">
        <w:rPr>
          <w:rFonts w:ascii="PT Astra Serif" w:hAnsi="PT Astra Serif"/>
          <w:sz w:val="26"/>
          <w:szCs w:val="26"/>
        </w:rPr>
        <w:t xml:space="preserve"> с жалобой в Верховный суд Российской Федерации.</w:t>
      </w:r>
    </w:p>
    <w:p w:rsidR="006A2FA5" w:rsidRDefault="006A2FA5" w:rsidP="006A2F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7E18C7">
        <w:rPr>
          <w:rFonts w:ascii="PT Astra Serif" w:hAnsi="PT Astra Serif"/>
          <w:sz w:val="26"/>
          <w:szCs w:val="26"/>
        </w:rPr>
        <w:t>Верховный суд Российской Федерации не установил оснований для пересмотра дела.</w:t>
      </w:r>
    </w:p>
    <w:p w:rsidR="00561783" w:rsidRDefault="00561783" w:rsidP="006A2F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i/>
          <w:sz w:val="26"/>
          <w:szCs w:val="26"/>
        </w:rPr>
      </w:pPr>
      <w:r w:rsidRPr="00561783">
        <w:rPr>
          <w:rFonts w:ascii="PT Astra Serif" w:hAnsi="PT Astra Serif"/>
          <w:i/>
          <w:sz w:val="26"/>
          <w:szCs w:val="26"/>
        </w:rPr>
        <w:t xml:space="preserve">Определение Верховного суда Российской Федерации от 26.02.2024 по делу </w:t>
      </w:r>
      <w:r w:rsidRPr="00561783">
        <w:rPr>
          <w:rFonts w:ascii="PT Astra Serif" w:hAnsi="PT Astra Serif"/>
          <w:i/>
          <w:sz w:val="26"/>
          <w:szCs w:val="26"/>
        </w:rPr>
        <w:br/>
        <w:t>№ 308-ЭC23-7414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Податель жалобы: Общество.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Ответчик: УФАС.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Министерство обратилось в суд с заявлением о признании недействительным решения УФАС, согласно которому Министерство признано нарушившим Федеральный закон «О защите конкуренции» (совершение действий, приведших или могущих привести к недопущению, ограничению или устранению конкуренции, выразившимся в укрупнении в один лот невзаимосвязанных технологически работ) при проведении аукциона на содержание автомобильных дорог регионального и межмуниципального значения. </w:t>
      </w:r>
      <w:r w:rsidRPr="00561783">
        <w:rPr>
          <w:rFonts w:ascii="PT Astra Serif" w:hAnsi="PT Astra Serif"/>
          <w:sz w:val="26"/>
          <w:szCs w:val="26"/>
        </w:rPr>
        <w:br/>
        <w:t>По мнению УФАС, Министерство неправомерно объединило в один лот дороги, находящиеся в разных муниципальных образованиях.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Решением суда первой инстанции, оставленным без изменения судом апелляционной инстанции, требование Министерства удовлетворено. Суды пришли к выводу о наличии у Министерства оснований для объединения в один лот работ и услуг, поскольку областным законом декларирована целостность территории области и необходимость устойчивого развития области в целом, что освобождает Министерство от доказывания факта взаимосвязи дорог, объединенных в один лот, работы одновременно на всей протяженности дорог, определенной контрактом, не выполняются. Ограничение конкуренции не доказано.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Судом кассационной инстанции судебные акты первой и апелляционной инстанций отменены, дело направлено на новое рассмотрение в суд первой инстанции.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lastRenderedPageBreak/>
        <w:t xml:space="preserve">При новом рассмотрении дела решением суда первой инстанции, оставленным без изменения судом апелляционной инстанции, в удовлетворении заявленных Министерством требований отказано.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Суды согласились с выводами УФАС о неправомерности объединения в один предмет закупки работ по содержанию автомобильных дорог, расположенных в различных муниципальных образованиях, территориально отдаленных друг от друга, функционально и технологически не связанных. Такое формирование лота приводит к необоснованному ограничению количества участников закупки, поскольку фактически создаются дополнительные требования к участникам о необходимости наличия большего объема технических, кадровых и финансовых ресурсов, и вытесняет малые хозяйствующие субъекты, не способные либо освоить такой крупный лот, либо выполнить требование об обеспечении исполнения контракта.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Верховный Суд Российской Федерации отказал в передаче кассационной жалобы для рассмотрения Судебной коллегией.</w:t>
      </w:r>
    </w:p>
    <w:p w:rsidR="00561783" w:rsidRPr="00561783" w:rsidRDefault="00561783" w:rsidP="00561783">
      <w:pPr>
        <w:pBdr>
          <w:top w:val="none" w:sz="4" w:space="4" w:color="000000"/>
          <w:bottom w:val="none" w:sz="4" w:space="6" w:color="000000"/>
        </w:pBdr>
        <w:jc w:val="both"/>
        <w:rPr>
          <w:rFonts w:ascii="PT Astra Serif" w:hAnsi="PT Astra Serif"/>
          <w:sz w:val="26"/>
          <w:szCs w:val="26"/>
        </w:rPr>
      </w:pP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i/>
          <w:sz w:val="26"/>
          <w:szCs w:val="26"/>
        </w:rPr>
      </w:pPr>
      <w:r w:rsidRPr="00561783">
        <w:rPr>
          <w:rFonts w:ascii="PT Astra Serif" w:hAnsi="PT Astra Serif"/>
          <w:i/>
          <w:sz w:val="26"/>
          <w:szCs w:val="26"/>
        </w:rPr>
        <w:t>Постановление Четвертого Арбитражного апелляционного суда от 28.02.2024 по делу № А78-9360/2023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Податель жалобы: Общество.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Проведен конкурс на оказание комплекса услуг. В установленный срок Обществом подписан контракт и представлена независимая гарантия в качестве обеспечения исполнения контракта. Заказчиком принято решение о признании Общества уклонившимся от заключения контракта на основании того, что Обществом представлена независимая гарантия, не соответствующая требованиям закона в части указания информации о бенефициаре.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Не согласившись с решением, Общество обратилось в антимонопольный орган.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Антимонопольным органом установлено, что в представленной Обществом независимой гарантии отсутствует информация о телефоне, адресе электронной почты заказчика. Заказчик, установив несоответствие представленной гарантии, правомерно принял решение об отказе в принятии независимой гарантии.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Не согласившись с решением антимонопольного органа, Общество обратилось в суд.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Суд первой инстанции поддержал решение антимонопольного органа исходя из того, что типовая форма независимой гарантии, утвержденная Постановлением № 1005, является дополнительным требованием к независимой гарантии и, следовательно, информация о телефоне и адресе электронной почты заказчика является обязательным элементом.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 Суд апелляционной инстанции признал выводы суда первой инстанции необоснованными. Обязательные условия независимой гарантии предусмотрены частью 2 статьи 45 Закона № 44-ФЗ (сумма, обязательства принципала, срок действия и </w:t>
      </w:r>
      <w:proofErr w:type="spellStart"/>
      <w:r w:rsidRPr="00561783">
        <w:rPr>
          <w:rFonts w:ascii="PT Astra Serif" w:hAnsi="PT Astra Serif"/>
          <w:sz w:val="26"/>
          <w:szCs w:val="26"/>
        </w:rPr>
        <w:t>т.д</w:t>
      </w:r>
      <w:proofErr w:type="spellEnd"/>
      <w:r w:rsidRPr="00561783">
        <w:rPr>
          <w:rFonts w:ascii="PT Astra Serif" w:hAnsi="PT Astra Serif"/>
          <w:sz w:val="26"/>
          <w:szCs w:val="26"/>
        </w:rPr>
        <w:t xml:space="preserve">). По смыслу части 8.2 статьи 45 Закона № 44-ФЗ типовая форма независимой гарантии, утвержденная Постановлением № 1005, не относится к дополнительным требованиям к независимой гарантии. Основания для отказа в принятии независимой гарантии – несоответствия требованиям предусмотренным частями 2, 3 и 8.2 статьи 45 Закона № 44-ФЗ. Следовательно, реквизиты (номер телефона и адрес электронной почты) не предусмотрены ни положениями части 2 и 3 статьи 45 Закона № 44-ФЗ ни дополнительными требованиями.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Типовая форма должна содержать требования, предусмотренные частями 2, 3 статьи 45 Закона № 44-ФЗ, пунктом 4 статьи 368 ГК РФ, иные пункты обязательными не являются, они не влияют на надлежащее исполнение обязательств гарантом по независимой гарантии. </w:t>
      </w:r>
    </w:p>
    <w:p w:rsid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lastRenderedPageBreak/>
        <w:t xml:space="preserve">Суд апелляционной инстанции постановил, что решение суда первой инстанции подлежит отмене, решение антимонопольного органа признано недействительным. </w:t>
      </w:r>
    </w:p>
    <w:p w:rsid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i/>
          <w:sz w:val="26"/>
          <w:szCs w:val="26"/>
        </w:rPr>
      </w:pPr>
      <w:r w:rsidRPr="00561783">
        <w:rPr>
          <w:rFonts w:ascii="PT Astra Serif" w:hAnsi="PT Astra Serif"/>
          <w:i/>
          <w:sz w:val="26"/>
          <w:szCs w:val="26"/>
        </w:rPr>
        <w:t xml:space="preserve">Постановление Арбитражного суда </w:t>
      </w:r>
      <w:proofErr w:type="gramStart"/>
      <w:r w:rsidRPr="00561783">
        <w:rPr>
          <w:rFonts w:ascii="PT Astra Serif" w:hAnsi="PT Astra Serif"/>
          <w:i/>
          <w:sz w:val="26"/>
          <w:szCs w:val="26"/>
        </w:rPr>
        <w:t>Западно-Сибирского</w:t>
      </w:r>
      <w:proofErr w:type="gramEnd"/>
      <w:r w:rsidRPr="00561783">
        <w:rPr>
          <w:rFonts w:ascii="PT Astra Serif" w:hAnsi="PT Astra Serif"/>
          <w:i/>
          <w:sz w:val="26"/>
          <w:szCs w:val="26"/>
        </w:rPr>
        <w:t xml:space="preserve"> округа </w:t>
      </w:r>
      <w:r w:rsidRPr="00561783">
        <w:rPr>
          <w:rFonts w:ascii="PT Astra Serif" w:hAnsi="PT Astra Serif"/>
          <w:i/>
          <w:sz w:val="26"/>
          <w:szCs w:val="26"/>
        </w:rPr>
        <w:br/>
        <w:t>от 22.02.2024 по делу № А45-24501/2022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Податель кассационной жалобы: Учреждение.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Проведен электронный аукцион на строительство объекта «Централизованная система водоотведения». Комиссией принято решение об отклонении заявки Общества, так как в заявке отсутствовали акты приемки по формам № КС-11, № КС-14 и акта приемки объекта капитального строительства к договорам, представленным Обществом в подтверждении дополнительных требований, установленных в соответствии с Постановлением № 2571.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Общество обратилось в УФАС России с жалобой на действия комиссии. Решением антимонопольного органа в действиях комиссии найдено нарушение.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Не согласившись с решением антимонопольного органа Учреждение обратилось в суд.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Суды первой и апелляционной инстанции поддержали решение УФАС России. Суд кассационной инстанции оставил решения судов без изменения.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Извещением об осуществлении закупки установлены дополнительные требования: наличие опыта исполнения договора строительного подряда, предусматривающего выполнение работ по строительству, реконструкции линейного объекта, за исключением автомобильной дороги.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Общество в составе заявки представило договор на выполнение работ по модернизации существующих объектов централизованной системы, акт о приемке выполненных работ по форме № КС-2, № КС-3, акты сдачи-приемки работ по форме, утвержденной договором, и документы с обоснованием, что не требовалась выдача разрешений на строительство и ввод в эксплуатацию.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>Судами установлено, что представленным Обществом договором предусмотрено составление актов приемки выполненных работ по формам № КС-2, № КС-3 и акта о завершении работ по форме приложения к указанному договору. Отсутствие необходимости составления актов по формам № КС-11, № КС-14 подтверждено письмом муниципального унитарного предприятия.  Обязательное составление акта приемки работ предусмотрено только для договора строительного подряда.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Ссылка Учреждения на положения абзаца шестого подпункта «г» пункта 3 Постановления № 2571 о необходимости представления форм № КС-11, № КС-14 отклонены, так как перечень документов, указанный в данной норме не является закрытым. </w:t>
      </w:r>
    </w:p>
    <w:p w:rsidR="00561783" w:rsidRPr="00561783" w:rsidRDefault="00561783" w:rsidP="00561783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  <w:r w:rsidRPr="00561783">
        <w:rPr>
          <w:rFonts w:ascii="PT Astra Serif" w:hAnsi="PT Astra Serif"/>
          <w:sz w:val="26"/>
          <w:szCs w:val="26"/>
        </w:rPr>
        <w:t xml:space="preserve">  Суд кассационной инстанции установил, что нижестоящие суды обоснованно определили отсутствие у комиссии Учреждения правовых оснований для отклонения заявки по причине несоответствия требованиям части 2 статьи 31 Закона № 44-ФЗ, позиции 8 раздела II положения к Постановлению № 2571 и оставил жалобу Управления без рассмотрения.</w:t>
      </w:r>
    </w:p>
    <w:p w:rsidR="00561783" w:rsidRDefault="00561783" w:rsidP="006A2F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61783" w:rsidRDefault="00561783" w:rsidP="006A2F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561783" w:rsidRPr="007E18C7" w:rsidRDefault="00561783" w:rsidP="006A2FA5">
      <w:pPr>
        <w:pStyle w:val="a4"/>
        <w:pBdr>
          <w:top w:val="none" w:sz="4" w:space="4" w:color="000000"/>
          <w:bottom w:val="none" w:sz="4" w:space="6" w:color="000000"/>
        </w:pBdr>
        <w:ind w:left="0" w:firstLine="709"/>
        <w:jc w:val="both"/>
        <w:rPr>
          <w:rFonts w:ascii="PT Astra Serif" w:hAnsi="PT Astra Serif"/>
          <w:sz w:val="26"/>
          <w:szCs w:val="26"/>
        </w:rPr>
      </w:pPr>
    </w:p>
    <w:p w:rsidR="006F2FC8" w:rsidRPr="006F08BC" w:rsidRDefault="006F2FC8" w:rsidP="00561783">
      <w:pPr>
        <w:pStyle w:val="a4"/>
        <w:pBdr>
          <w:top w:val="none" w:sz="4" w:space="4" w:color="000000"/>
          <w:bottom w:val="none" w:sz="4" w:space="0" w:color="000000"/>
        </w:pBdr>
        <w:ind w:firstLine="709"/>
        <w:jc w:val="both"/>
        <w:rPr>
          <w:rFonts w:ascii="PT Astra Serif" w:hAnsi="PT Astra Serif"/>
        </w:rPr>
      </w:pPr>
    </w:p>
    <w:sectPr w:rsidR="006F2FC8" w:rsidRPr="006F08BC" w:rsidSect="001B09B6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B21A8F"/>
    <w:multiLevelType w:val="hybridMultilevel"/>
    <w:tmpl w:val="31C856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1B1DCC"/>
    <w:multiLevelType w:val="hybridMultilevel"/>
    <w:tmpl w:val="B5D0934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B626FAB"/>
    <w:multiLevelType w:val="hybridMultilevel"/>
    <w:tmpl w:val="7368CB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CBF386F"/>
    <w:multiLevelType w:val="hybridMultilevel"/>
    <w:tmpl w:val="4CE09D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0C924F1"/>
    <w:multiLevelType w:val="hybridMultilevel"/>
    <w:tmpl w:val="D35AD15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052FFD"/>
    <w:multiLevelType w:val="hybridMultilevel"/>
    <w:tmpl w:val="61A0A0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167600A"/>
    <w:multiLevelType w:val="hybridMultilevel"/>
    <w:tmpl w:val="6950BD3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E675B3"/>
    <w:multiLevelType w:val="hybridMultilevel"/>
    <w:tmpl w:val="6318FB7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6A26F79"/>
    <w:multiLevelType w:val="hybridMultilevel"/>
    <w:tmpl w:val="9E58153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BEA1849"/>
    <w:multiLevelType w:val="hybridMultilevel"/>
    <w:tmpl w:val="9ECC929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D417E65"/>
    <w:multiLevelType w:val="hybridMultilevel"/>
    <w:tmpl w:val="718C66B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56A1971"/>
    <w:multiLevelType w:val="hybridMultilevel"/>
    <w:tmpl w:val="64B614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A5F2E5A"/>
    <w:multiLevelType w:val="hybridMultilevel"/>
    <w:tmpl w:val="DF28B1E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A680F30"/>
    <w:multiLevelType w:val="hybridMultilevel"/>
    <w:tmpl w:val="982EBD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C137C2"/>
    <w:multiLevelType w:val="hybridMultilevel"/>
    <w:tmpl w:val="7322429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D51CBA"/>
    <w:multiLevelType w:val="hybridMultilevel"/>
    <w:tmpl w:val="6556FD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99791B"/>
    <w:multiLevelType w:val="hybridMultilevel"/>
    <w:tmpl w:val="942014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C324C9"/>
    <w:multiLevelType w:val="hybridMultilevel"/>
    <w:tmpl w:val="DEA27A5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9D451E"/>
    <w:multiLevelType w:val="hybridMultilevel"/>
    <w:tmpl w:val="BD2A77F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BC692A"/>
    <w:multiLevelType w:val="hybridMultilevel"/>
    <w:tmpl w:val="82BAA1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2594292"/>
    <w:multiLevelType w:val="hybridMultilevel"/>
    <w:tmpl w:val="377E5E5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4FD19C2"/>
    <w:multiLevelType w:val="hybridMultilevel"/>
    <w:tmpl w:val="C14C33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3B446450"/>
    <w:multiLevelType w:val="hybridMultilevel"/>
    <w:tmpl w:val="460CC9D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F740F85"/>
    <w:multiLevelType w:val="hybridMultilevel"/>
    <w:tmpl w:val="38B4D9A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B3642F"/>
    <w:multiLevelType w:val="hybridMultilevel"/>
    <w:tmpl w:val="3EBE55C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CD71866"/>
    <w:multiLevelType w:val="hybridMultilevel"/>
    <w:tmpl w:val="7414A2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DD828C2"/>
    <w:multiLevelType w:val="hybridMultilevel"/>
    <w:tmpl w:val="B310F34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0FD31F9"/>
    <w:multiLevelType w:val="hybridMultilevel"/>
    <w:tmpl w:val="D5C469B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4B14959"/>
    <w:multiLevelType w:val="hybridMultilevel"/>
    <w:tmpl w:val="37D8C94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52713C7"/>
    <w:multiLevelType w:val="hybridMultilevel"/>
    <w:tmpl w:val="B98EFAB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6F831A0"/>
    <w:multiLevelType w:val="hybridMultilevel"/>
    <w:tmpl w:val="0962562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82D08D8"/>
    <w:multiLevelType w:val="hybridMultilevel"/>
    <w:tmpl w:val="F260EE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8E17AEC"/>
    <w:multiLevelType w:val="hybridMultilevel"/>
    <w:tmpl w:val="0FB637C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C642221"/>
    <w:multiLevelType w:val="hybridMultilevel"/>
    <w:tmpl w:val="1FAC95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D443FEC"/>
    <w:multiLevelType w:val="hybridMultilevel"/>
    <w:tmpl w:val="09682C0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E9072EC"/>
    <w:multiLevelType w:val="hybridMultilevel"/>
    <w:tmpl w:val="5246D13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240772A"/>
    <w:multiLevelType w:val="hybridMultilevel"/>
    <w:tmpl w:val="D568B06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35D3BC4"/>
    <w:multiLevelType w:val="hybridMultilevel"/>
    <w:tmpl w:val="FEC0A05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3772668"/>
    <w:multiLevelType w:val="hybridMultilevel"/>
    <w:tmpl w:val="1E90C6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3904771"/>
    <w:multiLevelType w:val="hybridMultilevel"/>
    <w:tmpl w:val="75F6D418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7A9898C4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1D886B64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3C307F2A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DAA1CC0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34C6F1B6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95E86AA4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8D6277DE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F7D41D0E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40">
    <w:nsid w:val="675A3514"/>
    <w:multiLevelType w:val="hybridMultilevel"/>
    <w:tmpl w:val="1FBCB2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2B0472"/>
    <w:multiLevelType w:val="hybridMultilevel"/>
    <w:tmpl w:val="4C500A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057781C"/>
    <w:multiLevelType w:val="hybridMultilevel"/>
    <w:tmpl w:val="2E3658E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1B212B1"/>
    <w:multiLevelType w:val="hybridMultilevel"/>
    <w:tmpl w:val="87D8EB9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41356A9"/>
    <w:multiLevelType w:val="hybridMultilevel"/>
    <w:tmpl w:val="CA24433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4D443D3"/>
    <w:multiLevelType w:val="hybridMultilevel"/>
    <w:tmpl w:val="6C94FDF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>
    <w:nsid w:val="75A2217D"/>
    <w:multiLevelType w:val="hybridMultilevel"/>
    <w:tmpl w:val="BF5CE0C4"/>
    <w:lvl w:ilvl="0" w:tplc="5636E1D8">
      <w:start w:val="1"/>
      <w:numFmt w:val="bullet"/>
      <w:suff w:val="space"/>
      <w:lvlText w:val=""/>
      <w:lvlJc w:val="left"/>
      <w:pPr>
        <w:ind w:left="0" w:firstLine="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>
    <w:nsid w:val="7B0828C2"/>
    <w:multiLevelType w:val="hybridMultilevel"/>
    <w:tmpl w:val="893A0A0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>
    <w:nsid w:val="7B497036"/>
    <w:multiLevelType w:val="hybridMultilevel"/>
    <w:tmpl w:val="2CCE4DB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>
    <w:nsid w:val="7C743198"/>
    <w:multiLevelType w:val="hybridMultilevel"/>
    <w:tmpl w:val="A54CEE9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9"/>
  </w:num>
  <w:num w:numId="2">
    <w:abstractNumId w:val="46"/>
  </w:num>
  <w:num w:numId="3">
    <w:abstractNumId w:val="9"/>
  </w:num>
  <w:num w:numId="4">
    <w:abstractNumId w:val="29"/>
  </w:num>
  <w:num w:numId="5">
    <w:abstractNumId w:val="28"/>
  </w:num>
  <w:num w:numId="6">
    <w:abstractNumId w:val="41"/>
  </w:num>
  <w:num w:numId="7">
    <w:abstractNumId w:val="34"/>
  </w:num>
  <w:num w:numId="8">
    <w:abstractNumId w:val="12"/>
  </w:num>
  <w:num w:numId="9">
    <w:abstractNumId w:val="0"/>
  </w:num>
  <w:num w:numId="10">
    <w:abstractNumId w:val="10"/>
  </w:num>
  <w:num w:numId="11">
    <w:abstractNumId w:val="35"/>
  </w:num>
  <w:num w:numId="12">
    <w:abstractNumId w:val="8"/>
  </w:num>
  <w:num w:numId="13">
    <w:abstractNumId w:val="47"/>
  </w:num>
  <w:num w:numId="14">
    <w:abstractNumId w:val="32"/>
  </w:num>
  <w:num w:numId="15">
    <w:abstractNumId w:val="27"/>
  </w:num>
  <w:num w:numId="16">
    <w:abstractNumId w:val="43"/>
  </w:num>
  <w:num w:numId="17">
    <w:abstractNumId w:val="6"/>
  </w:num>
  <w:num w:numId="18">
    <w:abstractNumId w:val="38"/>
  </w:num>
  <w:num w:numId="19">
    <w:abstractNumId w:val="48"/>
  </w:num>
  <w:num w:numId="20">
    <w:abstractNumId w:val="2"/>
  </w:num>
  <w:num w:numId="21">
    <w:abstractNumId w:val="33"/>
  </w:num>
  <w:num w:numId="22">
    <w:abstractNumId w:val="19"/>
  </w:num>
  <w:num w:numId="23">
    <w:abstractNumId w:val="42"/>
  </w:num>
  <w:num w:numId="24">
    <w:abstractNumId w:val="14"/>
  </w:num>
  <w:num w:numId="25">
    <w:abstractNumId w:val="30"/>
  </w:num>
  <w:num w:numId="26">
    <w:abstractNumId w:val="40"/>
  </w:num>
  <w:num w:numId="27">
    <w:abstractNumId w:val="3"/>
  </w:num>
  <w:num w:numId="28">
    <w:abstractNumId w:val="4"/>
  </w:num>
  <w:num w:numId="29">
    <w:abstractNumId w:val="13"/>
  </w:num>
  <w:num w:numId="30">
    <w:abstractNumId w:val="7"/>
  </w:num>
  <w:num w:numId="31">
    <w:abstractNumId w:val="25"/>
  </w:num>
  <w:num w:numId="32">
    <w:abstractNumId w:val="24"/>
  </w:num>
  <w:num w:numId="33">
    <w:abstractNumId w:val="23"/>
  </w:num>
  <w:num w:numId="34">
    <w:abstractNumId w:val="21"/>
  </w:num>
  <w:num w:numId="35">
    <w:abstractNumId w:val="20"/>
  </w:num>
  <w:num w:numId="36">
    <w:abstractNumId w:val="11"/>
  </w:num>
  <w:num w:numId="37">
    <w:abstractNumId w:val="44"/>
  </w:num>
  <w:num w:numId="38">
    <w:abstractNumId w:val="5"/>
  </w:num>
  <w:num w:numId="39">
    <w:abstractNumId w:val="31"/>
  </w:num>
  <w:num w:numId="40">
    <w:abstractNumId w:val="15"/>
  </w:num>
  <w:num w:numId="41">
    <w:abstractNumId w:val="45"/>
  </w:num>
  <w:num w:numId="42">
    <w:abstractNumId w:val="18"/>
  </w:num>
  <w:num w:numId="43">
    <w:abstractNumId w:val="17"/>
  </w:num>
  <w:num w:numId="44">
    <w:abstractNumId w:val="49"/>
  </w:num>
  <w:num w:numId="45">
    <w:abstractNumId w:val="26"/>
  </w:num>
  <w:num w:numId="46">
    <w:abstractNumId w:val="37"/>
  </w:num>
  <w:num w:numId="47">
    <w:abstractNumId w:val="36"/>
  </w:num>
  <w:num w:numId="48">
    <w:abstractNumId w:val="1"/>
  </w:num>
  <w:num w:numId="49">
    <w:abstractNumId w:val="16"/>
  </w:num>
  <w:num w:numId="50">
    <w:abstractNumId w:val="22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DCD"/>
    <w:rsid w:val="00000BE0"/>
    <w:rsid w:val="00007510"/>
    <w:rsid w:val="00007A44"/>
    <w:rsid w:val="00011CB4"/>
    <w:rsid w:val="0001352D"/>
    <w:rsid w:val="00013DCE"/>
    <w:rsid w:val="000221BC"/>
    <w:rsid w:val="0002324E"/>
    <w:rsid w:val="00023749"/>
    <w:rsid w:val="00026596"/>
    <w:rsid w:val="00027281"/>
    <w:rsid w:val="00027C2B"/>
    <w:rsid w:val="00034180"/>
    <w:rsid w:val="00036AB0"/>
    <w:rsid w:val="00037B40"/>
    <w:rsid w:val="00040022"/>
    <w:rsid w:val="000408BD"/>
    <w:rsid w:val="00040AEE"/>
    <w:rsid w:val="00042857"/>
    <w:rsid w:val="0005000D"/>
    <w:rsid w:val="0005281E"/>
    <w:rsid w:val="00052F58"/>
    <w:rsid w:val="00052FAF"/>
    <w:rsid w:val="000556C0"/>
    <w:rsid w:val="0005586C"/>
    <w:rsid w:val="00055B9E"/>
    <w:rsid w:val="00056560"/>
    <w:rsid w:val="000608F7"/>
    <w:rsid w:val="000620CF"/>
    <w:rsid w:val="00064EC4"/>
    <w:rsid w:val="00067932"/>
    <w:rsid w:val="00072DBE"/>
    <w:rsid w:val="0008032D"/>
    <w:rsid w:val="0008276A"/>
    <w:rsid w:val="000827D5"/>
    <w:rsid w:val="000859DB"/>
    <w:rsid w:val="00086830"/>
    <w:rsid w:val="00090385"/>
    <w:rsid w:val="000930C6"/>
    <w:rsid w:val="000939D1"/>
    <w:rsid w:val="00094A57"/>
    <w:rsid w:val="000969E8"/>
    <w:rsid w:val="000A0489"/>
    <w:rsid w:val="000A06B8"/>
    <w:rsid w:val="000A1290"/>
    <w:rsid w:val="000A3446"/>
    <w:rsid w:val="000A37C4"/>
    <w:rsid w:val="000A4170"/>
    <w:rsid w:val="000A41B8"/>
    <w:rsid w:val="000A68C3"/>
    <w:rsid w:val="000A6D20"/>
    <w:rsid w:val="000A783D"/>
    <w:rsid w:val="000B0CC2"/>
    <w:rsid w:val="000B3666"/>
    <w:rsid w:val="000C37C5"/>
    <w:rsid w:val="000C3E78"/>
    <w:rsid w:val="000C5986"/>
    <w:rsid w:val="000C7167"/>
    <w:rsid w:val="000D06DA"/>
    <w:rsid w:val="000D28DB"/>
    <w:rsid w:val="000D381D"/>
    <w:rsid w:val="000D5193"/>
    <w:rsid w:val="000D7713"/>
    <w:rsid w:val="000E1183"/>
    <w:rsid w:val="000E2261"/>
    <w:rsid w:val="000E30A0"/>
    <w:rsid w:val="000E4B16"/>
    <w:rsid w:val="000E4D5B"/>
    <w:rsid w:val="000E5D42"/>
    <w:rsid w:val="000F7AAB"/>
    <w:rsid w:val="00100DE9"/>
    <w:rsid w:val="00102067"/>
    <w:rsid w:val="00103637"/>
    <w:rsid w:val="00106DE1"/>
    <w:rsid w:val="001111A5"/>
    <w:rsid w:val="00111241"/>
    <w:rsid w:val="0011331F"/>
    <w:rsid w:val="00113788"/>
    <w:rsid w:val="00115EB4"/>
    <w:rsid w:val="001165C8"/>
    <w:rsid w:val="00116641"/>
    <w:rsid w:val="00117F98"/>
    <w:rsid w:val="00121B86"/>
    <w:rsid w:val="00123706"/>
    <w:rsid w:val="00127A24"/>
    <w:rsid w:val="00127E29"/>
    <w:rsid w:val="00130028"/>
    <w:rsid w:val="0013442A"/>
    <w:rsid w:val="00134EC3"/>
    <w:rsid w:val="00134ED2"/>
    <w:rsid w:val="001351FA"/>
    <w:rsid w:val="001377FB"/>
    <w:rsid w:val="00144152"/>
    <w:rsid w:val="00144660"/>
    <w:rsid w:val="00145E7F"/>
    <w:rsid w:val="0014716C"/>
    <w:rsid w:val="001519C8"/>
    <w:rsid w:val="00153B04"/>
    <w:rsid w:val="00157E62"/>
    <w:rsid w:val="0016385B"/>
    <w:rsid w:val="001648AD"/>
    <w:rsid w:val="00166CE1"/>
    <w:rsid w:val="001675D9"/>
    <w:rsid w:val="001711A7"/>
    <w:rsid w:val="0017548F"/>
    <w:rsid w:val="00177A4A"/>
    <w:rsid w:val="00177D5D"/>
    <w:rsid w:val="00181650"/>
    <w:rsid w:val="00181EDB"/>
    <w:rsid w:val="00186956"/>
    <w:rsid w:val="00186E9F"/>
    <w:rsid w:val="00192A70"/>
    <w:rsid w:val="00194980"/>
    <w:rsid w:val="001955D0"/>
    <w:rsid w:val="00195FBE"/>
    <w:rsid w:val="00196686"/>
    <w:rsid w:val="00196BCB"/>
    <w:rsid w:val="00196FA0"/>
    <w:rsid w:val="001973B2"/>
    <w:rsid w:val="0019793F"/>
    <w:rsid w:val="001A2406"/>
    <w:rsid w:val="001A335A"/>
    <w:rsid w:val="001A4E6D"/>
    <w:rsid w:val="001A5ED2"/>
    <w:rsid w:val="001A7693"/>
    <w:rsid w:val="001B09B6"/>
    <w:rsid w:val="001B1CC7"/>
    <w:rsid w:val="001B4F2C"/>
    <w:rsid w:val="001B6FCD"/>
    <w:rsid w:val="001C0B11"/>
    <w:rsid w:val="001C1400"/>
    <w:rsid w:val="001C2FC6"/>
    <w:rsid w:val="001C3A05"/>
    <w:rsid w:val="001C716F"/>
    <w:rsid w:val="001D2635"/>
    <w:rsid w:val="001D2FE6"/>
    <w:rsid w:val="001D59F8"/>
    <w:rsid w:val="001D7540"/>
    <w:rsid w:val="001E20C0"/>
    <w:rsid w:val="001E25C6"/>
    <w:rsid w:val="001E2CCA"/>
    <w:rsid w:val="001E4146"/>
    <w:rsid w:val="001E484A"/>
    <w:rsid w:val="001E5D83"/>
    <w:rsid w:val="001E6CEB"/>
    <w:rsid w:val="001E7CBC"/>
    <w:rsid w:val="001F0142"/>
    <w:rsid w:val="001F096F"/>
    <w:rsid w:val="001F1A65"/>
    <w:rsid w:val="001F6B99"/>
    <w:rsid w:val="00202E19"/>
    <w:rsid w:val="002067E1"/>
    <w:rsid w:val="0021013D"/>
    <w:rsid w:val="00210B9A"/>
    <w:rsid w:val="00212282"/>
    <w:rsid w:val="00213B12"/>
    <w:rsid w:val="00216EFC"/>
    <w:rsid w:val="002174C3"/>
    <w:rsid w:val="00222D60"/>
    <w:rsid w:val="0022318A"/>
    <w:rsid w:val="00223D14"/>
    <w:rsid w:val="00224715"/>
    <w:rsid w:val="00224B58"/>
    <w:rsid w:val="00224BC4"/>
    <w:rsid w:val="00226DDD"/>
    <w:rsid w:val="00230283"/>
    <w:rsid w:val="00231335"/>
    <w:rsid w:val="00231B51"/>
    <w:rsid w:val="0023234C"/>
    <w:rsid w:val="00240AF6"/>
    <w:rsid w:val="00245AAC"/>
    <w:rsid w:val="00250DDA"/>
    <w:rsid w:val="00253367"/>
    <w:rsid w:val="002625AF"/>
    <w:rsid w:val="00262983"/>
    <w:rsid w:val="002631C1"/>
    <w:rsid w:val="00263A6C"/>
    <w:rsid w:val="00265491"/>
    <w:rsid w:val="00265D56"/>
    <w:rsid w:val="0027078E"/>
    <w:rsid w:val="0027257F"/>
    <w:rsid w:val="002727C9"/>
    <w:rsid w:val="002735CE"/>
    <w:rsid w:val="00273D7E"/>
    <w:rsid w:val="00275FD6"/>
    <w:rsid w:val="00276DB9"/>
    <w:rsid w:val="002802B5"/>
    <w:rsid w:val="002804B4"/>
    <w:rsid w:val="00283C81"/>
    <w:rsid w:val="002922E5"/>
    <w:rsid w:val="002924E3"/>
    <w:rsid w:val="00293BB3"/>
    <w:rsid w:val="00297318"/>
    <w:rsid w:val="00297EBD"/>
    <w:rsid w:val="002A435D"/>
    <w:rsid w:val="002A5CA4"/>
    <w:rsid w:val="002A5F9A"/>
    <w:rsid w:val="002B0859"/>
    <w:rsid w:val="002B1E1F"/>
    <w:rsid w:val="002C1287"/>
    <w:rsid w:val="002C158E"/>
    <w:rsid w:val="002C1C15"/>
    <w:rsid w:val="002D4585"/>
    <w:rsid w:val="002E03D4"/>
    <w:rsid w:val="002E1C2B"/>
    <w:rsid w:val="002E2E5F"/>
    <w:rsid w:val="002E3384"/>
    <w:rsid w:val="002E36C0"/>
    <w:rsid w:val="002E4ADD"/>
    <w:rsid w:val="002F2BF1"/>
    <w:rsid w:val="002F33B7"/>
    <w:rsid w:val="002F3D72"/>
    <w:rsid w:val="002F4953"/>
    <w:rsid w:val="002F4A35"/>
    <w:rsid w:val="002F5E29"/>
    <w:rsid w:val="00300D8A"/>
    <w:rsid w:val="0030283C"/>
    <w:rsid w:val="003036CE"/>
    <w:rsid w:val="00306026"/>
    <w:rsid w:val="003064B5"/>
    <w:rsid w:val="003064CF"/>
    <w:rsid w:val="003110C8"/>
    <w:rsid w:val="003120EE"/>
    <w:rsid w:val="003122E0"/>
    <w:rsid w:val="0031286A"/>
    <w:rsid w:val="003146A8"/>
    <w:rsid w:val="00315370"/>
    <w:rsid w:val="00320A58"/>
    <w:rsid w:val="003218D8"/>
    <w:rsid w:val="00322006"/>
    <w:rsid w:val="00323E61"/>
    <w:rsid w:val="00325AC3"/>
    <w:rsid w:val="003266FF"/>
    <w:rsid w:val="0032732E"/>
    <w:rsid w:val="00330828"/>
    <w:rsid w:val="00334388"/>
    <w:rsid w:val="00336D5C"/>
    <w:rsid w:val="003415E6"/>
    <w:rsid w:val="00341DAA"/>
    <w:rsid w:val="00341E8C"/>
    <w:rsid w:val="003439E3"/>
    <w:rsid w:val="003443CE"/>
    <w:rsid w:val="003516AB"/>
    <w:rsid w:val="0035339A"/>
    <w:rsid w:val="00355B40"/>
    <w:rsid w:val="003560AD"/>
    <w:rsid w:val="0035622B"/>
    <w:rsid w:val="00356668"/>
    <w:rsid w:val="00357426"/>
    <w:rsid w:val="00363395"/>
    <w:rsid w:val="00363E11"/>
    <w:rsid w:val="00364116"/>
    <w:rsid w:val="0036661F"/>
    <w:rsid w:val="00366857"/>
    <w:rsid w:val="003674FB"/>
    <w:rsid w:val="00367739"/>
    <w:rsid w:val="0037258B"/>
    <w:rsid w:val="00373625"/>
    <w:rsid w:val="00377B0B"/>
    <w:rsid w:val="00380711"/>
    <w:rsid w:val="00383BCC"/>
    <w:rsid w:val="003855E0"/>
    <w:rsid w:val="003860E5"/>
    <w:rsid w:val="003879C9"/>
    <w:rsid w:val="003927C8"/>
    <w:rsid w:val="003935E1"/>
    <w:rsid w:val="00393BDD"/>
    <w:rsid w:val="003953EA"/>
    <w:rsid w:val="00396A19"/>
    <w:rsid w:val="00397D35"/>
    <w:rsid w:val="003A15F9"/>
    <w:rsid w:val="003A1FE7"/>
    <w:rsid w:val="003A2489"/>
    <w:rsid w:val="003B0483"/>
    <w:rsid w:val="003B0B38"/>
    <w:rsid w:val="003B1F25"/>
    <w:rsid w:val="003B2118"/>
    <w:rsid w:val="003B2D72"/>
    <w:rsid w:val="003B48F7"/>
    <w:rsid w:val="003B520C"/>
    <w:rsid w:val="003B5599"/>
    <w:rsid w:val="003B5B9B"/>
    <w:rsid w:val="003B6F66"/>
    <w:rsid w:val="003B7D8A"/>
    <w:rsid w:val="003C03F8"/>
    <w:rsid w:val="003C0751"/>
    <w:rsid w:val="003C2DBC"/>
    <w:rsid w:val="003C33CE"/>
    <w:rsid w:val="003C584C"/>
    <w:rsid w:val="003C65ED"/>
    <w:rsid w:val="003D38F5"/>
    <w:rsid w:val="003D41AD"/>
    <w:rsid w:val="003D468B"/>
    <w:rsid w:val="003D7D5D"/>
    <w:rsid w:val="003E1E85"/>
    <w:rsid w:val="003E234C"/>
    <w:rsid w:val="003E4989"/>
    <w:rsid w:val="003E6A05"/>
    <w:rsid w:val="003E6CFF"/>
    <w:rsid w:val="003F4702"/>
    <w:rsid w:val="003F6D86"/>
    <w:rsid w:val="003F781B"/>
    <w:rsid w:val="004003B9"/>
    <w:rsid w:val="00404D27"/>
    <w:rsid w:val="00404DD4"/>
    <w:rsid w:val="004057AF"/>
    <w:rsid w:val="00406E26"/>
    <w:rsid w:val="004070BA"/>
    <w:rsid w:val="00410051"/>
    <w:rsid w:val="00411F54"/>
    <w:rsid w:val="00412172"/>
    <w:rsid w:val="0041383A"/>
    <w:rsid w:val="00416400"/>
    <w:rsid w:val="00420622"/>
    <w:rsid w:val="00421C6B"/>
    <w:rsid w:val="00424666"/>
    <w:rsid w:val="00426764"/>
    <w:rsid w:val="004335C4"/>
    <w:rsid w:val="00437731"/>
    <w:rsid w:val="00437E84"/>
    <w:rsid w:val="00445AEA"/>
    <w:rsid w:val="004479CF"/>
    <w:rsid w:val="00450C71"/>
    <w:rsid w:val="004525E5"/>
    <w:rsid w:val="0045294F"/>
    <w:rsid w:val="00453843"/>
    <w:rsid w:val="00453B4E"/>
    <w:rsid w:val="00456173"/>
    <w:rsid w:val="0045748D"/>
    <w:rsid w:val="00461BAC"/>
    <w:rsid w:val="004630B2"/>
    <w:rsid w:val="00463D35"/>
    <w:rsid w:val="0047006A"/>
    <w:rsid w:val="004712AA"/>
    <w:rsid w:val="0047229D"/>
    <w:rsid w:val="00475F76"/>
    <w:rsid w:val="00481903"/>
    <w:rsid w:val="00484FF7"/>
    <w:rsid w:val="0048686E"/>
    <w:rsid w:val="00487CBA"/>
    <w:rsid w:val="00492638"/>
    <w:rsid w:val="00494421"/>
    <w:rsid w:val="00495731"/>
    <w:rsid w:val="004A0698"/>
    <w:rsid w:val="004A2AA3"/>
    <w:rsid w:val="004A629A"/>
    <w:rsid w:val="004A670D"/>
    <w:rsid w:val="004B2A64"/>
    <w:rsid w:val="004B339B"/>
    <w:rsid w:val="004B7D38"/>
    <w:rsid w:val="004C0341"/>
    <w:rsid w:val="004C0DEB"/>
    <w:rsid w:val="004C12A4"/>
    <w:rsid w:val="004C144C"/>
    <w:rsid w:val="004C1CB4"/>
    <w:rsid w:val="004C2350"/>
    <w:rsid w:val="004C5898"/>
    <w:rsid w:val="004C6CBD"/>
    <w:rsid w:val="004D1360"/>
    <w:rsid w:val="004D17A4"/>
    <w:rsid w:val="004D1C5B"/>
    <w:rsid w:val="004D1FD2"/>
    <w:rsid w:val="004D213F"/>
    <w:rsid w:val="004D3100"/>
    <w:rsid w:val="004D440B"/>
    <w:rsid w:val="004D51E6"/>
    <w:rsid w:val="004E31A5"/>
    <w:rsid w:val="004E513E"/>
    <w:rsid w:val="004E7184"/>
    <w:rsid w:val="004F0861"/>
    <w:rsid w:val="004F1533"/>
    <w:rsid w:val="004F3392"/>
    <w:rsid w:val="004F74F8"/>
    <w:rsid w:val="00500972"/>
    <w:rsid w:val="00501DCD"/>
    <w:rsid w:val="00504791"/>
    <w:rsid w:val="00505F56"/>
    <w:rsid w:val="00507E25"/>
    <w:rsid w:val="00513CB4"/>
    <w:rsid w:val="00515A2D"/>
    <w:rsid w:val="00515D45"/>
    <w:rsid w:val="0051650E"/>
    <w:rsid w:val="0052072B"/>
    <w:rsid w:val="0052132E"/>
    <w:rsid w:val="005213DA"/>
    <w:rsid w:val="00523883"/>
    <w:rsid w:val="00523F69"/>
    <w:rsid w:val="0052412A"/>
    <w:rsid w:val="00525A94"/>
    <w:rsid w:val="00527C2A"/>
    <w:rsid w:val="00531FB2"/>
    <w:rsid w:val="00532684"/>
    <w:rsid w:val="00534B02"/>
    <w:rsid w:val="0053604D"/>
    <w:rsid w:val="00536491"/>
    <w:rsid w:val="00540152"/>
    <w:rsid w:val="00540C54"/>
    <w:rsid w:val="005416BC"/>
    <w:rsid w:val="00544B1E"/>
    <w:rsid w:val="005451CD"/>
    <w:rsid w:val="005470EE"/>
    <w:rsid w:val="005517B8"/>
    <w:rsid w:val="00553A4B"/>
    <w:rsid w:val="00556DB6"/>
    <w:rsid w:val="0056055E"/>
    <w:rsid w:val="005611AF"/>
    <w:rsid w:val="00561783"/>
    <w:rsid w:val="00563631"/>
    <w:rsid w:val="0056428B"/>
    <w:rsid w:val="005643E7"/>
    <w:rsid w:val="0056608B"/>
    <w:rsid w:val="00566170"/>
    <w:rsid w:val="0056640D"/>
    <w:rsid w:val="00571497"/>
    <w:rsid w:val="005723A3"/>
    <w:rsid w:val="005746A8"/>
    <w:rsid w:val="00577F8C"/>
    <w:rsid w:val="005816AF"/>
    <w:rsid w:val="00581A52"/>
    <w:rsid w:val="00583E5E"/>
    <w:rsid w:val="005849EA"/>
    <w:rsid w:val="00584F3F"/>
    <w:rsid w:val="00585203"/>
    <w:rsid w:val="005853CD"/>
    <w:rsid w:val="0059008B"/>
    <w:rsid w:val="0059129A"/>
    <w:rsid w:val="005921A0"/>
    <w:rsid w:val="00592626"/>
    <w:rsid w:val="00596222"/>
    <w:rsid w:val="00596D7C"/>
    <w:rsid w:val="005A0277"/>
    <w:rsid w:val="005A2B59"/>
    <w:rsid w:val="005A372C"/>
    <w:rsid w:val="005A5BB2"/>
    <w:rsid w:val="005B4C80"/>
    <w:rsid w:val="005B4F17"/>
    <w:rsid w:val="005B68B0"/>
    <w:rsid w:val="005B724B"/>
    <w:rsid w:val="005B72EC"/>
    <w:rsid w:val="005B7316"/>
    <w:rsid w:val="005C6B8A"/>
    <w:rsid w:val="005D0F6C"/>
    <w:rsid w:val="005D1B76"/>
    <w:rsid w:val="005D3BE1"/>
    <w:rsid w:val="005D497E"/>
    <w:rsid w:val="005D4B0F"/>
    <w:rsid w:val="005D55B2"/>
    <w:rsid w:val="005D7A2A"/>
    <w:rsid w:val="005E18C2"/>
    <w:rsid w:val="005E3A84"/>
    <w:rsid w:val="005E4511"/>
    <w:rsid w:val="005E5913"/>
    <w:rsid w:val="005E7ED9"/>
    <w:rsid w:val="005F1C5C"/>
    <w:rsid w:val="005F22D9"/>
    <w:rsid w:val="005F5F1A"/>
    <w:rsid w:val="005F6BD9"/>
    <w:rsid w:val="005F73F3"/>
    <w:rsid w:val="005F7F4F"/>
    <w:rsid w:val="00600B1E"/>
    <w:rsid w:val="00600D1A"/>
    <w:rsid w:val="00601CAA"/>
    <w:rsid w:val="00604365"/>
    <w:rsid w:val="00605F99"/>
    <w:rsid w:val="00605FFE"/>
    <w:rsid w:val="00610592"/>
    <w:rsid w:val="00611888"/>
    <w:rsid w:val="00613351"/>
    <w:rsid w:val="00613A5B"/>
    <w:rsid w:val="00614049"/>
    <w:rsid w:val="00622D78"/>
    <w:rsid w:val="00623650"/>
    <w:rsid w:val="00631694"/>
    <w:rsid w:val="00632078"/>
    <w:rsid w:val="00634CFD"/>
    <w:rsid w:val="00637685"/>
    <w:rsid w:val="00637EED"/>
    <w:rsid w:val="00645937"/>
    <w:rsid w:val="00647379"/>
    <w:rsid w:val="00650A23"/>
    <w:rsid w:val="0065185A"/>
    <w:rsid w:val="00652DE2"/>
    <w:rsid w:val="006534C6"/>
    <w:rsid w:val="00653A2D"/>
    <w:rsid w:val="00654F68"/>
    <w:rsid w:val="00657573"/>
    <w:rsid w:val="00657F4A"/>
    <w:rsid w:val="006608C9"/>
    <w:rsid w:val="00660DB7"/>
    <w:rsid w:val="0066171B"/>
    <w:rsid w:val="0066234E"/>
    <w:rsid w:val="00665534"/>
    <w:rsid w:val="00671B28"/>
    <w:rsid w:val="00671D7D"/>
    <w:rsid w:val="00674051"/>
    <w:rsid w:val="00674E9E"/>
    <w:rsid w:val="0068289B"/>
    <w:rsid w:val="00684B78"/>
    <w:rsid w:val="006856CB"/>
    <w:rsid w:val="006857EE"/>
    <w:rsid w:val="00685D75"/>
    <w:rsid w:val="006911D1"/>
    <w:rsid w:val="00695C73"/>
    <w:rsid w:val="00696357"/>
    <w:rsid w:val="006A0C9D"/>
    <w:rsid w:val="006A2FA5"/>
    <w:rsid w:val="006A49BB"/>
    <w:rsid w:val="006A5297"/>
    <w:rsid w:val="006A598C"/>
    <w:rsid w:val="006B05D1"/>
    <w:rsid w:val="006B33CF"/>
    <w:rsid w:val="006B3540"/>
    <w:rsid w:val="006B3FC4"/>
    <w:rsid w:val="006B4FD9"/>
    <w:rsid w:val="006B551A"/>
    <w:rsid w:val="006B5F52"/>
    <w:rsid w:val="006B7729"/>
    <w:rsid w:val="006C3424"/>
    <w:rsid w:val="006C70F3"/>
    <w:rsid w:val="006D06FA"/>
    <w:rsid w:val="006D0742"/>
    <w:rsid w:val="006D09FE"/>
    <w:rsid w:val="006D61BB"/>
    <w:rsid w:val="006E4595"/>
    <w:rsid w:val="006E7E9D"/>
    <w:rsid w:val="006F08BC"/>
    <w:rsid w:val="006F12DB"/>
    <w:rsid w:val="006F1DCD"/>
    <w:rsid w:val="006F2FC8"/>
    <w:rsid w:val="006F36F9"/>
    <w:rsid w:val="006F5C5C"/>
    <w:rsid w:val="006F6BA4"/>
    <w:rsid w:val="0070073C"/>
    <w:rsid w:val="00700C29"/>
    <w:rsid w:val="00700DF1"/>
    <w:rsid w:val="0070110A"/>
    <w:rsid w:val="00701818"/>
    <w:rsid w:val="00706E3E"/>
    <w:rsid w:val="00712496"/>
    <w:rsid w:val="007139D3"/>
    <w:rsid w:val="00714354"/>
    <w:rsid w:val="00717496"/>
    <w:rsid w:val="007219CC"/>
    <w:rsid w:val="00722D7A"/>
    <w:rsid w:val="00723048"/>
    <w:rsid w:val="00723A71"/>
    <w:rsid w:val="00725FFE"/>
    <w:rsid w:val="00726175"/>
    <w:rsid w:val="00727317"/>
    <w:rsid w:val="0073000B"/>
    <w:rsid w:val="00730FC6"/>
    <w:rsid w:val="00730FF1"/>
    <w:rsid w:val="0073278E"/>
    <w:rsid w:val="0073508A"/>
    <w:rsid w:val="007352FD"/>
    <w:rsid w:val="007364AB"/>
    <w:rsid w:val="00737473"/>
    <w:rsid w:val="007376C2"/>
    <w:rsid w:val="00742491"/>
    <w:rsid w:val="007446DC"/>
    <w:rsid w:val="00746470"/>
    <w:rsid w:val="00750BF4"/>
    <w:rsid w:val="00763563"/>
    <w:rsid w:val="00764188"/>
    <w:rsid w:val="00764687"/>
    <w:rsid w:val="0076692D"/>
    <w:rsid w:val="007704D1"/>
    <w:rsid w:val="00772058"/>
    <w:rsid w:val="007738E9"/>
    <w:rsid w:val="00773FCF"/>
    <w:rsid w:val="0077450F"/>
    <w:rsid w:val="00775A47"/>
    <w:rsid w:val="00777BAF"/>
    <w:rsid w:val="00787CBE"/>
    <w:rsid w:val="00787FAF"/>
    <w:rsid w:val="0079090D"/>
    <w:rsid w:val="00791AA3"/>
    <w:rsid w:val="007969DC"/>
    <w:rsid w:val="007A22B5"/>
    <w:rsid w:val="007B1EDF"/>
    <w:rsid w:val="007B1F1D"/>
    <w:rsid w:val="007B2478"/>
    <w:rsid w:val="007B471E"/>
    <w:rsid w:val="007B5412"/>
    <w:rsid w:val="007B5BB4"/>
    <w:rsid w:val="007C0784"/>
    <w:rsid w:val="007C17EB"/>
    <w:rsid w:val="007C20FA"/>
    <w:rsid w:val="007C25A2"/>
    <w:rsid w:val="007C2752"/>
    <w:rsid w:val="007C2AC1"/>
    <w:rsid w:val="007C3A83"/>
    <w:rsid w:val="007C5552"/>
    <w:rsid w:val="007C645B"/>
    <w:rsid w:val="007C6E91"/>
    <w:rsid w:val="007C70A6"/>
    <w:rsid w:val="007D1659"/>
    <w:rsid w:val="007D2910"/>
    <w:rsid w:val="007D2EA1"/>
    <w:rsid w:val="007D327A"/>
    <w:rsid w:val="007D6667"/>
    <w:rsid w:val="007D7783"/>
    <w:rsid w:val="007E18C7"/>
    <w:rsid w:val="007E1BA0"/>
    <w:rsid w:val="007E20BC"/>
    <w:rsid w:val="007E35D5"/>
    <w:rsid w:val="007E4A01"/>
    <w:rsid w:val="007F1F49"/>
    <w:rsid w:val="007F22A9"/>
    <w:rsid w:val="007F274D"/>
    <w:rsid w:val="007F4F31"/>
    <w:rsid w:val="00804C90"/>
    <w:rsid w:val="00806264"/>
    <w:rsid w:val="008067BF"/>
    <w:rsid w:val="00807230"/>
    <w:rsid w:val="008124CD"/>
    <w:rsid w:val="00813838"/>
    <w:rsid w:val="0082093F"/>
    <w:rsid w:val="008228A3"/>
    <w:rsid w:val="00822B5A"/>
    <w:rsid w:val="008259E8"/>
    <w:rsid w:val="00825CDB"/>
    <w:rsid w:val="00833FAB"/>
    <w:rsid w:val="00837F5E"/>
    <w:rsid w:val="0084070A"/>
    <w:rsid w:val="008418D3"/>
    <w:rsid w:val="008430AE"/>
    <w:rsid w:val="00843603"/>
    <w:rsid w:val="008438FF"/>
    <w:rsid w:val="0084467D"/>
    <w:rsid w:val="008448D1"/>
    <w:rsid w:val="00844B91"/>
    <w:rsid w:val="00846775"/>
    <w:rsid w:val="00850ACD"/>
    <w:rsid w:val="00852C73"/>
    <w:rsid w:val="0085346E"/>
    <w:rsid w:val="00855BDB"/>
    <w:rsid w:val="0085737C"/>
    <w:rsid w:val="008576AF"/>
    <w:rsid w:val="00857B92"/>
    <w:rsid w:val="00862014"/>
    <w:rsid w:val="008629BD"/>
    <w:rsid w:val="008633F0"/>
    <w:rsid w:val="0086340D"/>
    <w:rsid w:val="00863592"/>
    <w:rsid w:val="00865B53"/>
    <w:rsid w:val="008660D4"/>
    <w:rsid w:val="0086650F"/>
    <w:rsid w:val="00870DED"/>
    <w:rsid w:val="00877E1E"/>
    <w:rsid w:val="00881B80"/>
    <w:rsid w:val="0088315B"/>
    <w:rsid w:val="0088471B"/>
    <w:rsid w:val="0089080E"/>
    <w:rsid w:val="00892260"/>
    <w:rsid w:val="008929D0"/>
    <w:rsid w:val="008963CE"/>
    <w:rsid w:val="008A0BDE"/>
    <w:rsid w:val="008A1C50"/>
    <w:rsid w:val="008A45DC"/>
    <w:rsid w:val="008A70BF"/>
    <w:rsid w:val="008B1CA4"/>
    <w:rsid w:val="008B200F"/>
    <w:rsid w:val="008B2E35"/>
    <w:rsid w:val="008B3D4D"/>
    <w:rsid w:val="008B4C59"/>
    <w:rsid w:val="008D7CD9"/>
    <w:rsid w:val="008D7D33"/>
    <w:rsid w:val="008E314E"/>
    <w:rsid w:val="008E38D9"/>
    <w:rsid w:val="008E4E12"/>
    <w:rsid w:val="008F08BB"/>
    <w:rsid w:val="008F1733"/>
    <w:rsid w:val="008F4B62"/>
    <w:rsid w:val="008F5148"/>
    <w:rsid w:val="008F51E3"/>
    <w:rsid w:val="008F5234"/>
    <w:rsid w:val="008F7306"/>
    <w:rsid w:val="008F79BE"/>
    <w:rsid w:val="0090169D"/>
    <w:rsid w:val="0091370F"/>
    <w:rsid w:val="00915C7E"/>
    <w:rsid w:val="00917BE4"/>
    <w:rsid w:val="00926C87"/>
    <w:rsid w:val="00927834"/>
    <w:rsid w:val="00933DCD"/>
    <w:rsid w:val="009340C8"/>
    <w:rsid w:val="009365D6"/>
    <w:rsid w:val="00937021"/>
    <w:rsid w:val="00940159"/>
    <w:rsid w:val="00940C15"/>
    <w:rsid w:val="009414A4"/>
    <w:rsid w:val="00942B62"/>
    <w:rsid w:val="00942C08"/>
    <w:rsid w:val="00944E0F"/>
    <w:rsid w:val="00946277"/>
    <w:rsid w:val="00946611"/>
    <w:rsid w:val="00952D33"/>
    <w:rsid w:val="009536D1"/>
    <w:rsid w:val="009548D9"/>
    <w:rsid w:val="0095621D"/>
    <w:rsid w:val="009604FE"/>
    <w:rsid w:val="00961E5A"/>
    <w:rsid w:val="00962D36"/>
    <w:rsid w:val="00964A5E"/>
    <w:rsid w:val="00965117"/>
    <w:rsid w:val="00965843"/>
    <w:rsid w:val="0096783C"/>
    <w:rsid w:val="00970AC9"/>
    <w:rsid w:val="00970E78"/>
    <w:rsid w:val="00970F6D"/>
    <w:rsid w:val="00972FD1"/>
    <w:rsid w:val="00973EEE"/>
    <w:rsid w:val="0098253C"/>
    <w:rsid w:val="00983866"/>
    <w:rsid w:val="00986691"/>
    <w:rsid w:val="00987B28"/>
    <w:rsid w:val="009907FC"/>
    <w:rsid w:val="00992852"/>
    <w:rsid w:val="00993237"/>
    <w:rsid w:val="00993CBC"/>
    <w:rsid w:val="009962BD"/>
    <w:rsid w:val="009A00C6"/>
    <w:rsid w:val="009A1599"/>
    <w:rsid w:val="009A22D6"/>
    <w:rsid w:val="009A6742"/>
    <w:rsid w:val="009A7E9D"/>
    <w:rsid w:val="009B04B8"/>
    <w:rsid w:val="009B0BD2"/>
    <w:rsid w:val="009B100E"/>
    <w:rsid w:val="009B1202"/>
    <w:rsid w:val="009B15D4"/>
    <w:rsid w:val="009B2FBF"/>
    <w:rsid w:val="009B42C6"/>
    <w:rsid w:val="009B5799"/>
    <w:rsid w:val="009B73CA"/>
    <w:rsid w:val="009C3B70"/>
    <w:rsid w:val="009C59B6"/>
    <w:rsid w:val="009C748B"/>
    <w:rsid w:val="009C79BA"/>
    <w:rsid w:val="009C7E55"/>
    <w:rsid w:val="009D054D"/>
    <w:rsid w:val="009D13EE"/>
    <w:rsid w:val="009D326D"/>
    <w:rsid w:val="009D49F9"/>
    <w:rsid w:val="009D5B2C"/>
    <w:rsid w:val="009E2E4F"/>
    <w:rsid w:val="009E33CD"/>
    <w:rsid w:val="009E5578"/>
    <w:rsid w:val="009E63CF"/>
    <w:rsid w:val="009E663B"/>
    <w:rsid w:val="009F0BBE"/>
    <w:rsid w:val="009F35CF"/>
    <w:rsid w:val="009F47E5"/>
    <w:rsid w:val="009F6548"/>
    <w:rsid w:val="00A01DBE"/>
    <w:rsid w:val="00A021C1"/>
    <w:rsid w:val="00A02602"/>
    <w:rsid w:val="00A079BF"/>
    <w:rsid w:val="00A134C3"/>
    <w:rsid w:val="00A170A5"/>
    <w:rsid w:val="00A17140"/>
    <w:rsid w:val="00A17E39"/>
    <w:rsid w:val="00A20234"/>
    <w:rsid w:val="00A21335"/>
    <w:rsid w:val="00A2247B"/>
    <w:rsid w:val="00A23D87"/>
    <w:rsid w:val="00A27047"/>
    <w:rsid w:val="00A27B3A"/>
    <w:rsid w:val="00A30485"/>
    <w:rsid w:val="00A30F33"/>
    <w:rsid w:val="00A32D16"/>
    <w:rsid w:val="00A335EA"/>
    <w:rsid w:val="00A33AE6"/>
    <w:rsid w:val="00A37A52"/>
    <w:rsid w:val="00A40437"/>
    <w:rsid w:val="00A420B1"/>
    <w:rsid w:val="00A42167"/>
    <w:rsid w:val="00A4546C"/>
    <w:rsid w:val="00A46BE1"/>
    <w:rsid w:val="00A47814"/>
    <w:rsid w:val="00A5019C"/>
    <w:rsid w:val="00A50D7E"/>
    <w:rsid w:val="00A519DE"/>
    <w:rsid w:val="00A51ECB"/>
    <w:rsid w:val="00A520F3"/>
    <w:rsid w:val="00A53EC6"/>
    <w:rsid w:val="00A54B9D"/>
    <w:rsid w:val="00A54EA0"/>
    <w:rsid w:val="00A563E9"/>
    <w:rsid w:val="00A57ADE"/>
    <w:rsid w:val="00A6669C"/>
    <w:rsid w:val="00A67A54"/>
    <w:rsid w:val="00A702E4"/>
    <w:rsid w:val="00A70C58"/>
    <w:rsid w:val="00A71D6A"/>
    <w:rsid w:val="00A739DB"/>
    <w:rsid w:val="00A7722F"/>
    <w:rsid w:val="00A83B4F"/>
    <w:rsid w:val="00A8428D"/>
    <w:rsid w:val="00A857B4"/>
    <w:rsid w:val="00A9099F"/>
    <w:rsid w:val="00A91582"/>
    <w:rsid w:val="00A94F87"/>
    <w:rsid w:val="00A9663B"/>
    <w:rsid w:val="00A977E6"/>
    <w:rsid w:val="00AA0069"/>
    <w:rsid w:val="00AA0FFF"/>
    <w:rsid w:val="00AA239E"/>
    <w:rsid w:val="00AA2672"/>
    <w:rsid w:val="00AA459C"/>
    <w:rsid w:val="00AA6C47"/>
    <w:rsid w:val="00AB005B"/>
    <w:rsid w:val="00AB06CF"/>
    <w:rsid w:val="00AB1D3C"/>
    <w:rsid w:val="00AB1F6F"/>
    <w:rsid w:val="00AB22FF"/>
    <w:rsid w:val="00AB31EC"/>
    <w:rsid w:val="00AB5427"/>
    <w:rsid w:val="00AB5993"/>
    <w:rsid w:val="00AC216B"/>
    <w:rsid w:val="00AC4C57"/>
    <w:rsid w:val="00AC4CF2"/>
    <w:rsid w:val="00AD1D63"/>
    <w:rsid w:val="00AD320B"/>
    <w:rsid w:val="00AD598A"/>
    <w:rsid w:val="00AD6169"/>
    <w:rsid w:val="00AE131D"/>
    <w:rsid w:val="00AE1970"/>
    <w:rsid w:val="00AE1D34"/>
    <w:rsid w:val="00AE319D"/>
    <w:rsid w:val="00AF3EF3"/>
    <w:rsid w:val="00AF44B9"/>
    <w:rsid w:val="00AF5060"/>
    <w:rsid w:val="00AF59FC"/>
    <w:rsid w:val="00AF5F59"/>
    <w:rsid w:val="00AF68C7"/>
    <w:rsid w:val="00AF7FEF"/>
    <w:rsid w:val="00B009E6"/>
    <w:rsid w:val="00B00F32"/>
    <w:rsid w:val="00B03BEC"/>
    <w:rsid w:val="00B03C12"/>
    <w:rsid w:val="00B04D67"/>
    <w:rsid w:val="00B0627E"/>
    <w:rsid w:val="00B07C4B"/>
    <w:rsid w:val="00B07DDE"/>
    <w:rsid w:val="00B10E5C"/>
    <w:rsid w:val="00B1440B"/>
    <w:rsid w:val="00B15F71"/>
    <w:rsid w:val="00B17D2F"/>
    <w:rsid w:val="00B2066C"/>
    <w:rsid w:val="00B20898"/>
    <w:rsid w:val="00B2365B"/>
    <w:rsid w:val="00B25CAA"/>
    <w:rsid w:val="00B265EC"/>
    <w:rsid w:val="00B30248"/>
    <w:rsid w:val="00B30BEA"/>
    <w:rsid w:val="00B320E0"/>
    <w:rsid w:val="00B36D35"/>
    <w:rsid w:val="00B42AE0"/>
    <w:rsid w:val="00B433D8"/>
    <w:rsid w:val="00B4531A"/>
    <w:rsid w:val="00B46DC3"/>
    <w:rsid w:val="00B504CF"/>
    <w:rsid w:val="00B524F2"/>
    <w:rsid w:val="00B5279D"/>
    <w:rsid w:val="00B57292"/>
    <w:rsid w:val="00B60255"/>
    <w:rsid w:val="00B60398"/>
    <w:rsid w:val="00B61864"/>
    <w:rsid w:val="00B65F34"/>
    <w:rsid w:val="00B66BFC"/>
    <w:rsid w:val="00B672DC"/>
    <w:rsid w:val="00B7201B"/>
    <w:rsid w:val="00B72513"/>
    <w:rsid w:val="00B774DF"/>
    <w:rsid w:val="00B82F00"/>
    <w:rsid w:val="00B85A53"/>
    <w:rsid w:val="00B870A5"/>
    <w:rsid w:val="00B876CF"/>
    <w:rsid w:val="00B90567"/>
    <w:rsid w:val="00B91663"/>
    <w:rsid w:val="00B922B2"/>
    <w:rsid w:val="00B93539"/>
    <w:rsid w:val="00B93E31"/>
    <w:rsid w:val="00B94F70"/>
    <w:rsid w:val="00BA0985"/>
    <w:rsid w:val="00BA4E05"/>
    <w:rsid w:val="00BA4F58"/>
    <w:rsid w:val="00BA7057"/>
    <w:rsid w:val="00BB0328"/>
    <w:rsid w:val="00BB0957"/>
    <w:rsid w:val="00BB15A7"/>
    <w:rsid w:val="00BB4B7F"/>
    <w:rsid w:val="00BC0B69"/>
    <w:rsid w:val="00BC3E1C"/>
    <w:rsid w:val="00BD292F"/>
    <w:rsid w:val="00BD4479"/>
    <w:rsid w:val="00BD5EBA"/>
    <w:rsid w:val="00BE6B6A"/>
    <w:rsid w:val="00BE6C53"/>
    <w:rsid w:val="00BE7101"/>
    <w:rsid w:val="00BF060D"/>
    <w:rsid w:val="00BF2423"/>
    <w:rsid w:val="00BF287F"/>
    <w:rsid w:val="00BF5821"/>
    <w:rsid w:val="00BF6075"/>
    <w:rsid w:val="00BF61DE"/>
    <w:rsid w:val="00BF6C5C"/>
    <w:rsid w:val="00C05303"/>
    <w:rsid w:val="00C06283"/>
    <w:rsid w:val="00C070F4"/>
    <w:rsid w:val="00C10412"/>
    <w:rsid w:val="00C1146D"/>
    <w:rsid w:val="00C11587"/>
    <w:rsid w:val="00C12765"/>
    <w:rsid w:val="00C129AD"/>
    <w:rsid w:val="00C1765A"/>
    <w:rsid w:val="00C22B3E"/>
    <w:rsid w:val="00C24EDA"/>
    <w:rsid w:val="00C251E3"/>
    <w:rsid w:val="00C25A2A"/>
    <w:rsid w:val="00C27310"/>
    <w:rsid w:val="00C2751E"/>
    <w:rsid w:val="00C277E4"/>
    <w:rsid w:val="00C31877"/>
    <w:rsid w:val="00C32B48"/>
    <w:rsid w:val="00C3693C"/>
    <w:rsid w:val="00C37E5C"/>
    <w:rsid w:val="00C409F6"/>
    <w:rsid w:val="00C4178D"/>
    <w:rsid w:val="00C4505C"/>
    <w:rsid w:val="00C45243"/>
    <w:rsid w:val="00C46947"/>
    <w:rsid w:val="00C54234"/>
    <w:rsid w:val="00C610CE"/>
    <w:rsid w:val="00C612FE"/>
    <w:rsid w:val="00C63672"/>
    <w:rsid w:val="00C63812"/>
    <w:rsid w:val="00C64463"/>
    <w:rsid w:val="00C6612F"/>
    <w:rsid w:val="00C722ED"/>
    <w:rsid w:val="00C75D2B"/>
    <w:rsid w:val="00C77EA2"/>
    <w:rsid w:val="00C822EE"/>
    <w:rsid w:val="00C8430A"/>
    <w:rsid w:val="00C86A25"/>
    <w:rsid w:val="00C92C79"/>
    <w:rsid w:val="00C93891"/>
    <w:rsid w:val="00C93BED"/>
    <w:rsid w:val="00C941A9"/>
    <w:rsid w:val="00C95E65"/>
    <w:rsid w:val="00CA02C5"/>
    <w:rsid w:val="00CA1498"/>
    <w:rsid w:val="00CA32AA"/>
    <w:rsid w:val="00CA3778"/>
    <w:rsid w:val="00CA5612"/>
    <w:rsid w:val="00CA6CE5"/>
    <w:rsid w:val="00CA7018"/>
    <w:rsid w:val="00CB0AE0"/>
    <w:rsid w:val="00CB1F87"/>
    <w:rsid w:val="00CB3A48"/>
    <w:rsid w:val="00CB40F8"/>
    <w:rsid w:val="00CB4BD3"/>
    <w:rsid w:val="00CB51E6"/>
    <w:rsid w:val="00CB52A4"/>
    <w:rsid w:val="00CB6F79"/>
    <w:rsid w:val="00CB73D2"/>
    <w:rsid w:val="00CC0ECF"/>
    <w:rsid w:val="00CC3901"/>
    <w:rsid w:val="00CC3D7B"/>
    <w:rsid w:val="00CC43F8"/>
    <w:rsid w:val="00CC61F8"/>
    <w:rsid w:val="00CD5358"/>
    <w:rsid w:val="00CD6078"/>
    <w:rsid w:val="00CE0F6A"/>
    <w:rsid w:val="00CE5C37"/>
    <w:rsid w:val="00CF5122"/>
    <w:rsid w:val="00CF6CE6"/>
    <w:rsid w:val="00CF6DBE"/>
    <w:rsid w:val="00D034D8"/>
    <w:rsid w:val="00D050A1"/>
    <w:rsid w:val="00D07369"/>
    <w:rsid w:val="00D107C9"/>
    <w:rsid w:val="00D110FF"/>
    <w:rsid w:val="00D115A4"/>
    <w:rsid w:val="00D1588B"/>
    <w:rsid w:val="00D20F45"/>
    <w:rsid w:val="00D21270"/>
    <w:rsid w:val="00D24300"/>
    <w:rsid w:val="00D24F9B"/>
    <w:rsid w:val="00D25106"/>
    <w:rsid w:val="00D271B9"/>
    <w:rsid w:val="00D31890"/>
    <w:rsid w:val="00D35DB2"/>
    <w:rsid w:val="00D37741"/>
    <w:rsid w:val="00D40337"/>
    <w:rsid w:val="00D41D72"/>
    <w:rsid w:val="00D424A6"/>
    <w:rsid w:val="00D4272C"/>
    <w:rsid w:val="00D42A44"/>
    <w:rsid w:val="00D4378D"/>
    <w:rsid w:val="00D462F9"/>
    <w:rsid w:val="00D4771A"/>
    <w:rsid w:val="00D50E20"/>
    <w:rsid w:val="00D519DC"/>
    <w:rsid w:val="00D51E98"/>
    <w:rsid w:val="00D52639"/>
    <w:rsid w:val="00D52B2B"/>
    <w:rsid w:val="00D52EF4"/>
    <w:rsid w:val="00D55D07"/>
    <w:rsid w:val="00D55D24"/>
    <w:rsid w:val="00D566F6"/>
    <w:rsid w:val="00D70D2A"/>
    <w:rsid w:val="00D71B03"/>
    <w:rsid w:val="00D72C21"/>
    <w:rsid w:val="00D72F37"/>
    <w:rsid w:val="00D74034"/>
    <w:rsid w:val="00D7441C"/>
    <w:rsid w:val="00D76936"/>
    <w:rsid w:val="00D77054"/>
    <w:rsid w:val="00D8301F"/>
    <w:rsid w:val="00D902CA"/>
    <w:rsid w:val="00D912E9"/>
    <w:rsid w:val="00D91C62"/>
    <w:rsid w:val="00D94FDB"/>
    <w:rsid w:val="00D95C1B"/>
    <w:rsid w:val="00D963D7"/>
    <w:rsid w:val="00DA2783"/>
    <w:rsid w:val="00DA3117"/>
    <w:rsid w:val="00DA55D5"/>
    <w:rsid w:val="00DA65EC"/>
    <w:rsid w:val="00DA7B64"/>
    <w:rsid w:val="00DB07EB"/>
    <w:rsid w:val="00DB09A4"/>
    <w:rsid w:val="00DB15C1"/>
    <w:rsid w:val="00DB1B73"/>
    <w:rsid w:val="00DB290C"/>
    <w:rsid w:val="00DB5146"/>
    <w:rsid w:val="00DB548A"/>
    <w:rsid w:val="00DB595D"/>
    <w:rsid w:val="00DB6FB6"/>
    <w:rsid w:val="00DC3760"/>
    <w:rsid w:val="00DD2473"/>
    <w:rsid w:val="00DD3397"/>
    <w:rsid w:val="00DD5004"/>
    <w:rsid w:val="00DD53F9"/>
    <w:rsid w:val="00DD6C4F"/>
    <w:rsid w:val="00DE0C66"/>
    <w:rsid w:val="00DE4A23"/>
    <w:rsid w:val="00DE573D"/>
    <w:rsid w:val="00DE682E"/>
    <w:rsid w:val="00DE722F"/>
    <w:rsid w:val="00DE73F3"/>
    <w:rsid w:val="00DE7BBF"/>
    <w:rsid w:val="00DF2D53"/>
    <w:rsid w:val="00DF4D4B"/>
    <w:rsid w:val="00DF51EE"/>
    <w:rsid w:val="00E008F7"/>
    <w:rsid w:val="00E012EF"/>
    <w:rsid w:val="00E07313"/>
    <w:rsid w:val="00E105B9"/>
    <w:rsid w:val="00E12508"/>
    <w:rsid w:val="00E13853"/>
    <w:rsid w:val="00E14793"/>
    <w:rsid w:val="00E15334"/>
    <w:rsid w:val="00E1568C"/>
    <w:rsid w:val="00E16303"/>
    <w:rsid w:val="00E17B68"/>
    <w:rsid w:val="00E25390"/>
    <w:rsid w:val="00E25895"/>
    <w:rsid w:val="00E265E0"/>
    <w:rsid w:val="00E26711"/>
    <w:rsid w:val="00E27094"/>
    <w:rsid w:val="00E27A43"/>
    <w:rsid w:val="00E32345"/>
    <w:rsid w:val="00E3514B"/>
    <w:rsid w:val="00E36C51"/>
    <w:rsid w:val="00E40D6B"/>
    <w:rsid w:val="00E40E7B"/>
    <w:rsid w:val="00E432CA"/>
    <w:rsid w:val="00E444D8"/>
    <w:rsid w:val="00E45B85"/>
    <w:rsid w:val="00E51A25"/>
    <w:rsid w:val="00E551C6"/>
    <w:rsid w:val="00E56EB1"/>
    <w:rsid w:val="00E56F10"/>
    <w:rsid w:val="00E574E8"/>
    <w:rsid w:val="00E6371F"/>
    <w:rsid w:val="00E643EB"/>
    <w:rsid w:val="00E645D4"/>
    <w:rsid w:val="00E649A7"/>
    <w:rsid w:val="00E64BDD"/>
    <w:rsid w:val="00E64E0B"/>
    <w:rsid w:val="00E74DAA"/>
    <w:rsid w:val="00E77D6D"/>
    <w:rsid w:val="00E80AD9"/>
    <w:rsid w:val="00E80FB3"/>
    <w:rsid w:val="00E82938"/>
    <w:rsid w:val="00E82F6C"/>
    <w:rsid w:val="00E92E53"/>
    <w:rsid w:val="00E93C10"/>
    <w:rsid w:val="00E960DB"/>
    <w:rsid w:val="00E96443"/>
    <w:rsid w:val="00E977D2"/>
    <w:rsid w:val="00EA0F96"/>
    <w:rsid w:val="00EA1B2C"/>
    <w:rsid w:val="00EA4F48"/>
    <w:rsid w:val="00EB0779"/>
    <w:rsid w:val="00EB3812"/>
    <w:rsid w:val="00EB39A4"/>
    <w:rsid w:val="00EB78E2"/>
    <w:rsid w:val="00EC10E9"/>
    <w:rsid w:val="00EC287F"/>
    <w:rsid w:val="00EC31EC"/>
    <w:rsid w:val="00EC44F3"/>
    <w:rsid w:val="00ED0A8E"/>
    <w:rsid w:val="00ED4CBC"/>
    <w:rsid w:val="00ED54F2"/>
    <w:rsid w:val="00ED551A"/>
    <w:rsid w:val="00ED56CE"/>
    <w:rsid w:val="00ED5916"/>
    <w:rsid w:val="00ED682A"/>
    <w:rsid w:val="00EE0575"/>
    <w:rsid w:val="00EE220C"/>
    <w:rsid w:val="00EE5D6E"/>
    <w:rsid w:val="00EE6A27"/>
    <w:rsid w:val="00EE6C22"/>
    <w:rsid w:val="00EF171D"/>
    <w:rsid w:val="00EF2770"/>
    <w:rsid w:val="00EF3D44"/>
    <w:rsid w:val="00EF5067"/>
    <w:rsid w:val="00EF592D"/>
    <w:rsid w:val="00EF74A0"/>
    <w:rsid w:val="00F01D7D"/>
    <w:rsid w:val="00F0235C"/>
    <w:rsid w:val="00F0430F"/>
    <w:rsid w:val="00F048A6"/>
    <w:rsid w:val="00F069B8"/>
    <w:rsid w:val="00F0784B"/>
    <w:rsid w:val="00F122F8"/>
    <w:rsid w:val="00F14E46"/>
    <w:rsid w:val="00F15C08"/>
    <w:rsid w:val="00F1708E"/>
    <w:rsid w:val="00F179D8"/>
    <w:rsid w:val="00F2150F"/>
    <w:rsid w:val="00F21F51"/>
    <w:rsid w:val="00F23A07"/>
    <w:rsid w:val="00F2405E"/>
    <w:rsid w:val="00F24BCA"/>
    <w:rsid w:val="00F30614"/>
    <w:rsid w:val="00F316E0"/>
    <w:rsid w:val="00F33910"/>
    <w:rsid w:val="00F359EC"/>
    <w:rsid w:val="00F35FE8"/>
    <w:rsid w:val="00F36873"/>
    <w:rsid w:val="00F37584"/>
    <w:rsid w:val="00F379A2"/>
    <w:rsid w:val="00F37BCB"/>
    <w:rsid w:val="00F43D4E"/>
    <w:rsid w:val="00F44939"/>
    <w:rsid w:val="00F46028"/>
    <w:rsid w:val="00F467CB"/>
    <w:rsid w:val="00F46B2A"/>
    <w:rsid w:val="00F53E64"/>
    <w:rsid w:val="00F57B0A"/>
    <w:rsid w:val="00F602EC"/>
    <w:rsid w:val="00F613D0"/>
    <w:rsid w:val="00F63C77"/>
    <w:rsid w:val="00F63EE0"/>
    <w:rsid w:val="00F65ABD"/>
    <w:rsid w:val="00F65E82"/>
    <w:rsid w:val="00F67EB2"/>
    <w:rsid w:val="00F714FD"/>
    <w:rsid w:val="00F732D9"/>
    <w:rsid w:val="00F74B76"/>
    <w:rsid w:val="00F7696A"/>
    <w:rsid w:val="00F7726E"/>
    <w:rsid w:val="00F77784"/>
    <w:rsid w:val="00F80C2E"/>
    <w:rsid w:val="00F80FC7"/>
    <w:rsid w:val="00F81D3B"/>
    <w:rsid w:val="00F827DA"/>
    <w:rsid w:val="00F84623"/>
    <w:rsid w:val="00F8627A"/>
    <w:rsid w:val="00F90052"/>
    <w:rsid w:val="00F9067B"/>
    <w:rsid w:val="00F906A2"/>
    <w:rsid w:val="00F949E7"/>
    <w:rsid w:val="00F95880"/>
    <w:rsid w:val="00F960AB"/>
    <w:rsid w:val="00FA0AAD"/>
    <w:rsid w:val="00FA2EA8"/>
    <w:rsid w:val="00FA2FA0"/>
    <w:rsid w:val="00FA4ECA"/>
    <w:rsid w:val="00FA57CC"/>
    <w:rsid w:val="00FB153D"/>
    <w:rsid w:val="00FB2B6D"/>
    <w:rsid w:val="00FB2E53"/>
    <w:rsid w:val="00FB380A"/>
    <w:rsid w:val="00FB6DF3"/>
    <w:rsid w:val="00FC3476"/>
    <w:rsid w:val="00FC491E"/>
    <w:rsid w:val="00FC5102"/>
    <w:rsid w:val="00FC7297"/>
    <w:rsid w:val="00FD3A65"/>
    <w:rsid w:val="00FD444E"/>
    <w:rsid w:val="00FD6BCE"/>
    <w:rsid w:val="00FE035C"/>
    <w:rsid w:val="00FE0544"/>
    <w:rsid w:val="00FE4A77"/>
    <w:rsid w:val="00FE7D6E"/>
    <w:rsid w:val="00FF0F22"/>
    <w:rsid w:val="00FF1337"/>
    <w:rsid w:val="00FF44AA"/>
    <w:rsid w:val="00FF56E9"/>
    <w:rsid w:val="00FF6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D34A20-CA49-4E9F-89C7-2E9135C6B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B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</w:style>
  <w:style w:type="paragraph" w:styleId="a4">
    <w:name w:val="List Paragraph"/>
    <w:aliases w:val="1,UL,Абзац маркированнный,Bullet List,FooterText,numbered,Table-Normal,RSHB_Table-Normal,Предусловия,1. Абзац списка,Нумерованный список_ФТ,Булет 1,Bullet Number,Нумерованый список,lp1,lp11,List Paragraph11,Use Case List Paragraph,Standart"/>
    <w:basedOn w:val="a"/>
    <w:link w:val="a5"/>
    <w:uiPriority w:val="34"/>
    <w:qFormat/>
    <w:rsid w:val="001B09B6"/>
    <w:pPr>
      <w:ind w:left="720"/>
      <w:contextualSpacing/>
    </w:pPr>
  </w:style>
  <w:style w:type="character" w:customStyle="1" w:styleId="a5">
    <w:name w:val="Абзац списка Знак"/>
    <w:aliases w:val="1 Знак,UL Знак,Абзац маркированнный Знак,Bullet List Знак,FooterText Знак,numbered Знак,Table-Normal Знак,RSHB_Table-Normal Знак,Предусловия Знак,1. Абзац списка Знак,Нумерованный список_ФТ Знак,Булет 1 Знак,Bullet Number Знак,lp1 Знак"/>
    <w:basedOn w:val="a0"/>
    <w:link w:val="a4"/>
    <w:uiPriority w:val="34"/>
    <w:rsid w:val="001B09B6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6">
    <w:name w:val="Table Grid"/>
    <w:basedOn w:val="a1"/>
    <w:uiPriority w:val="59"/>
    <w:rsid w:val="001B09B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Calibri" w:eastAsia="Calibri" w:hAnsi="Calibri" w:cs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3">
    <w:name w:val="s_3"/>
    <w:basedOn w:val="a"/>
    <w:rsid w:val="001B09B6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13442A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13442A"/>
    <w:rPr>
      <w:rFonts w:ascii="Segoe UI" w:eastAsia="Calibri" w:hAnsi="Segoe UI" w:cs="Segoe UI"/>
      <w:sz w:val="18"/>
      <w:szCs w:val="18"/>
    </w:rPr>
  </w:style>
  <w:style w:type="character" w:styleId="a9">
    <w:name w:val="Strong"/>
    <w:basedOn w:val="a0"/>
    <w:uiPriority w:val="22"/>
    <w:qFormat/>
    <w:rsid w:val="00993237"/>
    <w:rPr>
      <w:b/>
      <w:bCs/>
    </w:rPr>
  </w:style>
  <w:style w:type="character" w:styleId="aa">
    <w:name w:val="Hyperlink"/>
    <w:basedOn w:val="a0"/>
    <w:uiPriority w:val="99"/>
    <w:semiHidden/>
    <w:unhideWhenUsed/>
    <w:rsid w:val="00993237"/>
    <w:rPr>
      <w:color w:val="0000FF"/>
      <w:u w:val="single"/>
    </w:rPr>
  </w:style>
  <w:style w:type="character" w:styleId="ab">
    <w:name w:val="FollowedHyperlink"/>
    <w:basedOn w:val="a0"/>
    <w:uiPriority w:val="99"/>
    <w:semiHidden/>
    <w:unhideWhenUsed/>
    <w:rsid w:val="0091370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55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7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4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73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348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6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8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2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2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7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3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9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8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3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9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4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8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3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38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52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6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B24613-90CC-4506-9B3F-EF2A2B7D7E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2710</Words>
  <Characters>15448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Роман Козюков</dc:creator>
  <cp:keywords/>
  <dc:description/>
  <cp:lastModifiedBy>Иванова Ксения</cp:lastModifiedBy>
  <cp:revision>2</cp:revision>
  <cp:lastPrinted>2024-03-04T11:03:00Z</cp:lastPrinted>
  <dcterms:created xsi:type="dcterms:W3CDTF">2024-03-04T11:06:00Z</dcterms:created>
  <dcterms:modified xsi:type="dcterms:W3CDTF">2024-03-04T11:06:00Z</dcterms:modified>
</cp:coreProperties>
</file>