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E13802">
        <w:rPr>
          <w:rFonts w:ascii="PT Astra Serif" w:hAnsi="PT Astra Serif"/>
          <w:b/>
          <w:color w:val="000000" w:themeColor="text1"/>
        </w:rPr>
        <w:t>1</w:t>
      </w:r>
      <w:r w:rsidR="00593F9C">
        <w:rPr>
          <w:rFonts w:ascii="PT Astra Serif" w:hAnsi="PT Astra Serif"/>
          <w:b/>
          <w:color w:val="000000" w:themeColor="text1"/>
        </w:rPr>
        <w:t>8</w:t>
      </w:r>
      <w:r w:rsidR="00E13802">
        <w:rPr>
          <w:rFonts w:ascii="PT Astra Serif" w:hAnsi="PT Astra Serif"/>
          <w:b/>
          <w:color w:val="000000" w:themeColor="text1"/>
        </w:rPr>
        <w:t>.03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5670"/>
      </w:tblGrid>
      <w:tr w:rsidR="009215B7" w:rsidRPr="00E82117" w:rsidTr="004C5D2B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C51A1C" w:rsidP="00E13802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Приказ Минстроя России от 09.01.2024 № 1/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пр</w:t>
            </w:r>
            <w:proofErr w:type="spellEnd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</w:tc>
      </w:tr>
      <w:tr w:rsidR="009215B7" w:rsidRPr="00E82117" w:rsidTr="004C5D2B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C51A1C" w:rsidP="00C51A1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Утверждена методика определения стоимости работ по инженерным изысканиям</w:t>
            </w:r>
          </w:p>
        </w:tc>
      </w:tr>
      <w:tr w:rsidR="006B342E" w:rsidRPr="00E82117" w:rsidTr="00C60FC1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6B342E" w:rsidP="00C60FC1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Законопроект № 574640-8  </w:t>
            </w:r>
          </w:p>
        </w:tc>
      </w:tr>
      <w:tr w:rsidR="006B342E" w:rsidRPr="00E82117" w:rsidTr="00C60FC1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6B342E" w:rsidP="00C60FC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Госдуму внесен законопроект, предусматривающий ограничения полномочий суда по уменьшению размера неустойки</w:t>
            </w:r>
          </w:p>
        </w:tc>
      </w:tr>
      <w:tr w:rsidR="00E13802" w:rsidRPr="00E82117" w:rsidTr="00C20581">
        <w:trPr>
          <w:trHeight w:val="70"/>
        </w:trPr>
        <w:tc>
          <w:tcPr>
            <w:tcW w:w="10206" w:type="dxa"/>
            <w:gridSpan w:val="2"/>
          </w:tcPr>
          <w:p w:rsidR="00E13802" w:rsidRPr="00E82117" w:rsidRDefault="00C51A1C" w:rsidP="00C51A1C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C51A1C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ID проекта 01/01/02-24/00145282</w:t>
            </w:r>
          </w:p>
        </w:tc>
      </w:tr>
      <w:tr w:rsidR="00E13802" w:rsidRPr="00E82117" w:rsidTr="00C20581">
        <w:trPr>
          <w:trHeight w:val="70"/>
        </w:trPr>
        <w:tc>
          <w:tcPr>
            <w:tcW w:w="10206" w:type="dxa"/>
            <w:gridSpan w:val="2"/>
          </w:tcPr>
          <w:p w:rsidR="00E13802" w:rsidRPr="00E82117" w:rsidRDefault="00AE2C66" w:rsidP="00C2058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предложил расширить перечень оснований для осуществления закупки у единственного поставщика</w:t>
            </w:r>
          </w:p>
        </w:tc>
      </w:tr>
      <w:tr w:rsidR="009215B7" w:rsidRPr="00202938" w:rsidTr="004C5D2B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2968D9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4D0029" w:rsidRPr="00A27047" w:rsidTr="004B644C">
        <w:trPr>
          <w:trHeight w:val="70"/>
        </w:trPr>
        <w:tc>
          <w:tcPr>
            <w:tcW w:w="4536" w:type="dxa"/>
            <w:vAlign w:val="center"/>
          </w:tcPr>
          <w:p w:rsidR="004D0029" w:rsidRPr="00030D26" w:rsidRDefault="00030D26" w:rsidP="004D0029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030D26"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06.03.2024 по делу № 304-Э</w:t>
            </w:r>
            <w:r w:rsidRPr="00030D26">
              <w:rPr>
                <w:rFonts w:ascii="PT Astra Serif" w:hAnsi="PT Astra Serif"/>
                <w:i/>
                <w:sz w:val="26"/>
                <w:szCs w:val="26"/>
                <w:lang w:val="en-US"/>
              </w:rPr>
              <w:t>C</w:t>
            </w:r>
            <w:r w:rsidRPr="00030D26">
              <w:rPr>
                <w:rFonts w:ascii="PT Astra Serif" w:hAnsi="PT Astra Serif"/>
                <w:i/>
                <w:sz w:val="26"/>
                <w:szCs w:val="26"/>
              </w:rPr>
              <w:t>24-2766</w:t>
            </w:r>
          </w:p>
        </w:tc>
        <w:tc>
          <w:tcPr>
            <w:tcW w:w="5670" w:type="dxa"/>
          </w:tcPr>
          <w:p w:rsidR="004D0029" w:rsidRPr="00030D26" w:rsidRDefault="00030D26" w:rsidP="004D00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0D26">
              <w:rPr>
                <w:rFonts w:ascii="PT Astra Serif" w:hAnsi="PT Astra Serif"/>
                <w:sz w:val="26"/>
                <w:szCs w:val="26"/>
              </w:rPr>
              <w:t>Приостановление заключения контракта по решению антимонопольного органа действует до рассмотрения жалобы по существу</w:t>
            </w:r>
          </w:p>
        </w:tc>
      </w:tr>
      <w:tr w:rsidR="004D0029" w:rsidRPr="00A27047" w:rsidTr="004C5D2B">
        <w:trPr>
          <w:trHeight w:val="70"/>
        </w:trPr>
        <w:tc>
          <w:tcPr>
            <w:tcW w:w="4536" w:type="dxa"/>
          </w:tcPr>
          <w:p w:rsidR="004D0029" w:rsidRPr="00772A1D" w:rsidRDefault="00772A1D" w:rsidP="004D0029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772A1D"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14.03.2024 № 308-ЭС24-1160 по делу № А32-17627/2022</w:t>
            </w:r>
          </w:p>
        </w:tc>
        <w:tc>
          <w:tcPr>
            <w:tcW w:w="5670" w:type="dxa"/>
          </w:tcPr>
          <w:p w:rsidR="004D0029" w:rsidRPr="00772A1D" w:rsidRDefault="00772A1D" w:rsidP="00772A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72A1D">
              <w:rPr>
                <w:rFonts w:ascii="PT Astra Serif" w:hAnsi="PT Astra Serif"/>
                <w:sz w:val="26"/>
                <w:szCs w:val="26"/>
              </w:rPr>
              <w:t xml:space="preserve">Установление единственного показателя по опыту успешного выполнения работ в критерии «квалификация участника закупки» (без оценки трудовых, материально-технических ресурсов) является ограничением конкуренции </w:t>
            </w:r>
          </w:p>
        </w:tc>
      </w:tr>
    </w:tbl>
    <w:p w:rsidR="00FF30FA" w:rsidRDefault="00FF30FA" w:rsidP="0030223B">
      <w:pPr>
        <w:jc w:val="both"/>
        <w:rPr>
          <w:rFonts w:ascii="PT Astra Serif" w:hAnsi="PT Astra Serif"/>
          <w:i/>
        </w:rPr>
      </w:pPr>
    </w:p>
    <w:p w:rsidR="00FE3D16" w:rsidRDefault="00FE3D16" w:rsidP="00692060">
      <w:pPr>
        <w:jc w:val="both"/>
        <w:rPr>
          <w:rFonts w:ascii="PT Astra Serif" w:hAnsi="PT Astra Serif"/>
          <w:sz w:val="26"/>
          <w:szCs w:val="26"/>
        </w:rPr>
      </w:pPr>
    </w:p>
    <w:p w:rsidR="00C51A1C" w:rsidRPr="00C51A1C" w:rsidRDefault="00C51A1C" w:rsidP="00F44489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51A1C">
        <w:rPr>
          <w:rFonts w:ascii="PT Astra Serif" w:hAnsi="PT Astra Serif"/>
          <w:i/>
          <w:sz w:val="26"/>
          <w:szCs w:val="26"/>
        </w:rPr>
        <w:t>Приказ Минстроя России от 09.01.2024 № 1/</w:t>
      </w:r>
      <w:proofErr w:type="spellStart"/>
      <w:r w:rsidRPr="00C51A1C">
        <w:rPr>
          <w:rFonts w:ascii="PT Astra Serif" w:hAnsi="PT Astra Serif"/>
          <w:i/>
          <w:sz w:val="26"/>
          <w:szCs w:val="26"/>
        </w:rPr>
        <w:t>пр</w:t>
      </w:r>
      <w:proofErr w:type="spellEnd"/>
      <w:r w:rsidRPr="00C51A1C">
        <w:rPr>
          <w:rFonts w:ascii="PT Astra Serif" w:hAnsi="PT Astra Serif"/>
          <w:i/>
          <w:sz w:val="26"/>
          <w:szCs w:val="26"/>
        </w:rPr>
        <w:t xml:space="preserve"> «Об утверждении Методики определения стоимости работ по инженерным изысканиям»</w:t>
      </w:r>
    </w:p>
    <w:p w:rsidR="00C51A1C" w:rsidRPr="00C51A1C" w:rsidRDefault="00C51A1C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Минстрой России утвердил м</w:t>
      </w:r>
      <w:r w:rsidRPr="00C51A1C">
        <w:rPr>
          <w:rFonts w:ascii="PT Astra Serif" w:hAnsi="PT Astra Serif"/>
          <w:sz w:val="26"/>
          <w:szCs w:val="26"/>
        </w:rPr>
        <w:t>етодик</w:t>
      </w:r>
      <w:r>
        <w:rPr>
          <w:rFonts w:ascii="PT Astra Serif" w:hAnsi="PT Astra Serif"/>
          <w:sz w:val="26"/>
          <w:szCs w:val="26"/>
        </w:rPr>
        <w:t>у</w:t>
      </w:r>
      <w:r w:rsidRPr="00C51A1C">
        <w:rPr>
          <w:rFonts w:ascii="PT Astra Serif" w:hAnsi="PT Astra Serif"/>
          <w:sz w:val="26"/>
          <w:szCs w:val="26"/>
        </w:rPr>
        <w:t xml:space="preserve"> определения стоимости</w:t>
      </w:r>
      <w:r w:rsidR="00CF3AF5">
        <w:rPr>
          <w:rFonts w:ascii="PT Astra Serif" w:hAnsi="PT Astra Serif"/>
          <w:sz w:val="26"/>
          <w:szCs w:val="26"/>
        </w:rPr>
        <w:t xml:space="preserve"> работ по инженерным изысканиям (далее – Методика).</w:t>
      </w:r>
    </w:p>
    <w:p w:rsidR="00C51A1C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Среди основных моментов:</w:t>
      </w:r>
    </w:p>
    <w:p w:rsidR="00CF3AF5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Нормативные затраты, учитываемые при определении стоимости работ по инженерным взысканиям:</w:t>
      </w:r>
    </w:p>
    <w:p w:rsidR="00CF3AF5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Стоимость работ по инженерным изысканиям определяется с применением нормативных затрат на работы по инженерным изысканиям (далее – НЗ на ИИ), сведения о которых включены в федеральный реестр сметных нормативов.</w:t>
      </w:r>
    </w:p>
    <w:p w:rsidR="008E4BAC" w:rsidRDefault="00CF3AF5" w:rsidP="008E4BA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стоимости работ учитываются стоимость выполнения основных работ, стоимость работ не входящих в состав основных работ, а также дополнительные затраты, связанные с выполнением основных, дополнительных и специальных работ.</w:t>
      </w:r>
    </w:p>
    <w:p w:rsidR="00CF3AF5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Определение стоимости работ по инженерным изысканиям с использованием НЗ на ИИ:</w:t>
      </w:r>
    </w:p>
    <w:p w:rsidR="00CF3AF5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определения стоимости работ по инженерным изысканиям составляются сметные расчеты на отдельные виды затрат.</w:t>
      </w:r>
      <w:r w:rsidR="00EC1F74">
        <w:rPr>
          <w:rFonts w:ascii="PT Astra Serif" w:hAnsi="PT Astra Serif"/>
          <w:sz w:val="26"/>
          <w:szCs w:val="26"/>
        </w:rPr>
        <w:t xml:space="preserve"> Рекомендуемый образец приведен в приложении № 1 к Методике. </w:t>
      </w:r>
    </w:p>
    <w:p w:rsidR="00CF3AF5" w:rsidRDefault="00CF3AF5" w:rsidP="00CF3A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зависимости от вида инженерных изысканий в смете на работы по инженерным изысканиям учитываются стоимость основных работ (стоимость полевых, лабораторных и камеральных работ), дополнительные затраты, стоимость дополнительных и специальных работ.</w:t>
      </w:r>
    </w:p>
    <w:p w:rsidR="006B342E" w:rsidRDefault="00CF3AF5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Определение стоимости работ по инженерным изысканиям, для которых в НЗ на ИИ отсутствуют показатели затрат на полевые, лабораторные и камеральные работы:</w:t>
      </w:r>
    </w:p>
    <w:p w:rsidR="00CF3AF5" w:rsidRDefault="00CF3AF5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Смета на полевые и камеральные работы, составляемые в соответствии с калькуляцией затрат, разрабатываются на каждый вид полевых или камеральных работ отдельно. </w:t>
      </w:r>
    </w:p>
    <w:p w:rsidR="00CF3AF5" w:rsidRDefault="00CF3AF5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Рекомендуемые образцы смет приведены в приложениях</w:t>
      </w:r>
      <w:r w:rsidR="00EC1F74">
        <w:rPr>
          <w:rFonts w:ascii="PT Astra Serif" w:hAnsi="PT Astra Serif"/>
          <w:sz w:val="26"/>
          <w:szCs w:val="26"/>
        </w:rPr>
        <w:t xml:space="preserve"> № 16 и № 17</w:t>
      </w:r>
      <w:r>
        <w:rPr>
          <w:rFonts w:ascii="PT Astra Serif" w:hAnsi="PT Astra Serif"/>
          <w:sz w:val="26"/>
          <w:szCs w:val="26"/>
        </w:rPr>
        <w:t xml:space="preserve"> к Методике. </w:t>
      </w:r>
    </w:p>
    <w:p w:rsidR="00CF3AF5" w:rsidRDefault="00CF3AF5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B342E" w:rsidRDefault="006B342E" w:rsidP="00C51A1C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B342E">
        <w:rPr>
          <w:rFonts w:ascii="PT Astra Serif" w:hAnsi="PT Astra Serif"/>
          <w:i/>
          <w:sz w:val="26"/>
          <w:szCs w:val="26"/>
        </w:rPr>
        <w:t>Законопроект № 574640-8 «О внесении изменений в статьи 332 и 333 части первой Гражданского кодекса Российской Федерации (в части ограничения полномочий суда по уменьшению размера законной неустойки)»</w:t>
      </w:r>
    </w:p>
    <w:p w:rsidR="006B342E" w:rsidRDefault="006B342E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B342E">
        <w:rPr>
          <w:rFonts w:ascii="PT Astra Serif" w:hAnsi="PT Astra Serif"/>
          <w:sz w:val="26"/>
          <w:szCs w:val="26"/>
        </w:rPr>
        <w:t xml:space="preserve">В Госдуму внесён законопроект, предусматривающий </w:t>
      </w:r>
      <w:r>
        <w:rPr>
          <w:rFonts w:ascii="PT Astra Serif" w:hAnsi="PT Astra Serif"/>
          <w:sz w:val="26"/>
          <w:szCs w:val="26"/>
        </w:rPr>
        <w:t>внесение изменений</w:t>
      </w:r>
      <w:r w:rsidRPr="006B342E">
        <w:rPr>
          <w:rFonts w:ascii="PT Astra Serif" w:hAnsi="PT Astra Serif"/>
          <w:sz w:val="26"/>
          <w:szCs w:val="26"/>
        </w:rPr>
        <w:t xml:space="preserve"> в ст</w:t>
      </w:r>
      <w:r w:rsidR="004B693D">
        <w:rPr>
          <w:rFonts w:ascii="PT Astra Serif" w:hAnsi="PT Astra Serif"/>
          <w:sz w:val="26"/>
          <w:szCs w:val="26"/>
        </w:rPr>
        <w:t>атью</w:t>
      </w:r>
      <w:r w:rsidRPr="006B342E">
        <w:rPr>
          <w:rFonts w:ascii="PT Astra Serif" w:hAnsi="PT Astra Serif"/>
          <w:sz w:val="26"/>
          <w:szCs w:val="26"/>
        </w:rPr>
        <w:t xml:space="preserve"> 33</w:t>
      </w:r>
      <w:r w:rsidR="00593F9C">
        <w:rPr>
          <w:rFonts w:ascii="PT Astra Serif" w:hAnsi="PT Astra Serif"/>
          <w:sz w:val="26"/>
          <w:szCs w:val="26"/>
        </w:rPr>
        <w:t>2 и 333 Гражданского кодекса РФ. Согласно законопроекту, размер неустойки</w:t>
      </w:r>
      <w:r w:rsidR="00593F9C" w:rsidRPr="00593F9C">
        <w:rPr>
          <w:rFonts w:ascii="PT Astra Serif" w:hAnsi="PT Astra Serif"/>
          <w:sz w:val="26"/>
          <w:szCs w:val="26"/>
        </w:rPr>
        <w:t>, установленной соглашением сторон, суд сможет снижать не более чем до размера законной неустойки.</w:t>
      </w:r>
    </w:p>
    <w:p w:rsidR="00593F9C" w:rsidRDefault="00593F9C" w:rsidP="00C51A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93F9C">
        <w:rPr>
          <w:rFonts w:ascii="PT Astra Serif" w:hAnsi="PT Astra Serif"/>
          <w:sz w:val="26"/>
          <w:szCs w:val="26"/>
        </w:rPr>
        <w:t>Возможность суда уменьшить законную неустойку будет напрямую зависеть от того, допускается ли такое уменьшение законом, которым установлен её размер.</w:t>
      </w:r>
    </w:p>
    <w:p w:rsidR="00593F9C" w:rsidRPr="006B342E" w:rsidRDefault="00593F9C" w:rsidP="00593F9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законопроекта, изменения вступят в силу с 01.06.2024.</w:t>
      </w:r>
    </w:p>
    <w:p w:rsidR="00F14060" w:rsidRDefault="006B342E" w:rsidP="00593F9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B342E">
        <w:rPr>
          <w:rFonts w:ascii="PT Astra Serif" w:hAnsi="PT Astra Serif"/>
          <w:sz w:val="26"/>
          <w:szCs w:val="26"/>
        </w:rPr>
        <w:t>https://sozd.duma.gov.ru/bill/574640-8</w:t>
      </w:r>
      <w:r w:rsidR="00C51A1C" w:rsidRPr="00C51A1C">
        <w:rPr>
          <w:rFonts w:ascii="PT Astra Serif" w:hAnsi="PT Astra Serif"/>
          <w:sz w:val="26"/>
          <w:szCs w:val="26"/>
        </w:rPr>
        <w:br/>
      </w:r>
    </w:p>
    <w:p w:rsidR="00AE2C66" w:rsidRDefault="00AE2C66" w:rsidP="00F1406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E2C66">
        <w:rPr>
          <w:rFonts w:ascii="PT Astra Serif" w:hAnsi="PT Astra Serif"/>
          <w:i/>
          <w:sz w:val="26"/>
          <w:szCs w:val="26"/>
        </w:rPr>
        <w:t>Проект постановления Правительства ID проекта 01/01/02-24/00145282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10 марта 2022 г. № 339»</w:t>
      </w:r>
    </w:p>
    <w:p w:rsidR="00AE2C66" w:rsidRDefault="00AE2C66" w:rsidP="00AE2C6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E2C66">
        <w:rPr>
          <w:rFonts w:ascii="PT Astra Serif" w:hAnsi="PT Astra Serif"/>
          <w:sz w:val="26"/>
          <w:szCs w:val="26"/>
        </w:rPr>
        <w:t>Минфин России предложил расширить перечень оснований для осуществления закупки у единственного поставщика</w:t>
      </w:r>
      <w:r>
        <w:rPr>
          <w:rFonts w:ascii="PT Astra Serif" w:hAnsi="PT Astra Serif"/>
          <w:sz w:val="26"/>
          <w:szCs w:val="26"/>
        </w:rPr>
        <w:t xml:space="preserve"> следующими случаями.</w:t>
      </w:r>
    </w:p>
    <w:p w:rsidR="00AE2C66" w:rsidRDefault="00AE2C66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6B342E">
        <w:rPr>
          <w:rFonts w:ascii="PT Astra Serif" w:hAnsi="PT Astra Serif"/>
          <w:sz w:val="26"/>
          <w:szCs w:val="26"/>
        </w:rPr>
        <w:t xml:space="preserve">Протокол рабочей группы по реализации специального инфраструктурного проекта содержит решение, определяющее единственного подрядчика работ по строительству, </w:t>
      </w:r>
      <w:r w:rsidR="006B342E" w:rsidRPr="006B342E">
        <w:rPr>
          <w:rFonts w:ascii="PT Astra Serif" w:hAnsi="PT Astra Serif"/>
          <w:sz w:val="26"/>
          <w:szCs w:val="26"/>
        </w:rPr>
        <w:t xml:space="preserve">реконструкции, капитальному ремонту, сносу объекта капитального строительства, </w:t>
      </w:r>
      <w:r w:rsidR="006B342E">
        <w:rPr>
          <w:rFonts w:ascii="PT Astra Serif" w:hAnsi="PT Astra Serif"/>
          <w:sz w:val="26"/>
          <w:szCs w:val="26"/>
        </w:rPr>
        <w:t xml:space="preserve">проведению работ по сохранению </w:t>
      </w:r>
      <w:r w:rsidR="006B342E" w:rsidRPr="006B342E">
        <w:rPr>
          <w:rFonts w:ascii="PT Astra Serif" w:hAnsi="PT Astra Serif" w:cs="PT Astra Serif"/>
          <w:sz w:val="26"/>
          <w:szCs w:val="26"/>
        </w:rPr>
        <w:t>объектов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культурного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наследия</w:t>
      </w:r>
      <w:r w:rsidR="006B342E" w:rsidRPr="006B342E">
        <w:rPr>
          <w:rFonts w:ascii="PT Astra Serif" w:hAnsi="PT Astra Serif"/>
          <w:sz w:val="26"/>
          <w:szCs w:val="26"/>
        </w:rPr>
        <w:t xml:space="preserve"> (</w:t>
      </w:r>
      <w:r w:rsidR="006B342E" w:rsidRPr="006B342E">
        <w:rPr>
          <w:rFonts w:ascii="PT Astra Serif" w:hAnsi="PT Astra Serif" w:cs="PT Astra Serif"/>
          <w:sz w:val="26"/>
          <w:szCs w:val="26"/>
        </w:rPr>
        <w:t>памятников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истории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и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культуры</w:t>
      </w:r>
      <w:r w:rsidR="006B342E">
        <w:rPr>
          <w:rFonts w:ascii="PT Astra Serif" w:hAnsi="PT Astra Serif"/>
          <w:sz w:val="26"/>
          <w:szCs w:val="26"/>
        </w:rPr>
        <w:t xml:space="preserve">) </w:t>
      </w:r>
      <w:r w:rsidR="006B342E" w:rsidRPr="006B342E">
        <w:rPr>
          <w:rFonts w:ascii="PT Astra Serif" w:hAnsi="PT Astra Serif" w:cs="PT Astra Serif"/>
          <w:sz w:val="26"/>
          <w:szCs w:val="26"/>
        </w:rPr>
        <w:t>народов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Российской</w:t>
      </w:r>
      <w:r w:rsidR="006B342E" w:rsidRPr="006B342E">
        <w:rPr>
          <w:rFonts w:ascii="PT Astra Serif" w:hAnsi="PT Astra Serif"/>
          <w:sz w:val="26"/>
          <w:szCs w:val="26"/>
        </w:rPr>
        <w:t xml:space="preserve"> </w:t>
      </w:r>
      <w:r w:rsidR="006B342E" w:rsidRPr="006B342E">
        <w:rPr>
          <w:rFonts w:ascii="PT Astra Serif" w:hAnsi="PT Astra Serif" w:cs="PT Astra Serif"/>
          <w:sz w:val="26"/>
          <w:szCs w:val="26"/>
        </w:rPr>
        <w:t>Федерац</w:t>
      </w:r>
      <w:r w:rsidR="006B342E" w:rsidRPr="006B342E">
        <w:rPr>
          <w:rFonts w:ascii="PT Astra Serif" w:hAnsi="PT Astra Serif"/>
          <w:sz w:val="26"/>
          <w:szCs w:val="26"/>
        </w:rPr>
        <w:t>и</w:t>
      </w:r>
      <w:r w:rsidR="006B342E">
        <w:rPr>
          <w:rFonts w:ascii="PT Astra Serif" w:hAnsi="PT Astra Serif"/>
          <w:sz w:val="26"/>
          <w:szCs w:val="26"/>
        </w:rPr>
        <w:t>и;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Осуществление закупки для реализации мероприятий, предусмотренных Указом президента от 19.10.2022 № 757;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Осуществление закупки для беженцев и переселенцев;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Осуществление закупки для физических лиц, пострадавших в результате боевых действий и вынужденно покинувших территории России, где ввели военное положение;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Осуществление закупки согласно постановлению Правительства от 03.10.2022</w:t>
      </w:r>
      <w:r>
        <w:rPr>
          <w:rFonts w:ascii="PT Astra Serif" w:hAnsi="PT Astra Serif"/>
          <w:sz w:val="26"/>
          <w:szCs w:val="26"/>
        </w:rPr>
        <w:br/>
        <w:t>№ 1745;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Осуществление закупки для выполнения мероприятий по гражданской обороне;</w:t>
      </w:r>
    </w:p>
    <w:p w:rsidR="006B342E" w:rsidRDefault="006B342E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Осуществление закупки для восстановления объектов, поврежденных (разрешенных) в результате боевых действий.</w:t>
      </w:r>
    </w:p>
    <w:p w:rsidR="004B693D" w:rsidRDefault="004B693D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Данные основания применяются </w:t>
      </w:r>
      <w:r w:rsidR="0044333F">
        <w:rPr>
          <w:rFonts w:ascii="PT Astra Serif" w:hAnsi="PT Astra Serif"/>
          <w:sz w:val="26"/>
          <w:szCs w:val="26"/>
        </w:rPr>
        <w:t xml:space="preserve">в том числе к </w:t>
      </w:r>
      <w:r>
        <w:rPr>
          <w:rFonts w:ascii="PT Astra Serif" w:hAnsi="PT Astra Serif"/>
          <w:sz w:val="26"/>
          <w:szCs w:val="26"/>
        </w:rPr>
        <w:t xml:space="preserve">региональным и муниципальным заказчикам. </w:t>
      </w:r>
    </w:p>
    <w:p w:rsidR="006B342E" w:rsidRDefault="00593F9C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93F9C">
        <w:rPr>
          <w:rFonts w:ascii="PT Astra Serif" w:hAnsi="PT Astra Serif"/>
          <w:sz w:val="26"/>
          <w:szCs w:val="26"/>
        </w:rPr>
        <w:t>https://regulation.gov.ru/Regulation/Npa/PublicView?npaID=145282</w:t>
      </w:r>
    </w:p>
    <w:p w:rsidR="00593F9C" w:rsidRPr="00AE2C66" w:rsidRDefault="00593F9C" w:rsidP="006B342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30D26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06.03.2024 по делу № 304-Э</w:t>
      </w:r>
      <w:r w:rsidRPr="00030D26">
        <w:rPr>
          <w:rFonts w:ascii="PT Astra Serif" w:hAnsi="PT Astra Serif"/>
          <w:i/>
          <w:sz w:val="26"/>
          <w:szCs w:val="26"/>
          <w:lang w:val="en-US"/>
        </w:rPr>
        <w:t>C</w:t>
      </w:r>
      <w:r w:rsidRPr="00030D26">
        <w:rPr>
          <w:rFonts w:ascii="PT Astra Serif" w:hAnsi="PT Astra Serif"/>
          <w:i/>
          <w:sz w:val="26"/>
          <w:szCs w:val="26"/>
        </w:rPr>
        <w:t>24-2766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>Податель жалобы: Общество.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>Ответчики: Управление.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 xml:space="preserve">Заказчиком проведена закупка охранных услуг. Общество признано </w:t>
      </w:r>
      <w:proofErr w:type="gramStart"/>
      <w:r w:rsidRPr="00030D26">
        <w:rPr>
          <w:rFonts w:ascii="PT Astra Serif" w:hAnsi="PT Astra Serif"/>
          <w:sz w:val="26"/>
          <w:szCs w:val="26"/>
        </w:rPr>
        <w:t>заказчиком</w:t>
      </w:r>
      <w:proofErr w:type="gramEnd"/>
      <w:r w:rsidRPr="00030D26">
        <w:rPr>
          <w:rFonts w:ascii="PT Astra Serif" w:hAnsi="PT Astra Serif"/>
          <w:sz w:val="26"/>
          <w:szCs w:val="26"/>
        </w:rPr>
        <w:t xml:space="preserve"> уклонившимся от заключения контракта по причине </w:t>
      </w:r>
      <w:proofErr w:type="spellStart"/>
      <w:r w:rsidRPr="00030D26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030D26">
        <w:rPr>
          <w:rFonts w:ascii="PT Astra Serif" w:hAnsi="PT Astra Serif"/>
          <w:sz w:val="26"/>
          <w:szCs w:val="26"/>
        </w:rPr>
        <w:t xml:space="preserve"> контракта и </w:t>
      </w:r>
      <w:proofErr w:type="spellStart"/>
      <w:r w:rsidRPr="00030D26">
        <w:rPr>
          <w:rFonts w:ascii="PT Astra Serif" w:hAnsi="PT Astra Serif"/>
          <w:sz w:val="26"/>
          <w:szCs w:val="26"/>
        </w:rPr>
        <w:t>непредоставления</w:t>
      </w:r>
      <w:proofErr w:type="spellEnd"/>
      <w:r w:rsidRPr="00030D26">
        <w:rPr>
          <w:rFonts w:ascii="PT Astra Serif" w:hAnsi="PT Astra Serif"/>
          <w:sz w:val="26"/>
          <w:szCs w:val="26"/>
        </w:rPr>
        <w:t xml:space="preserve"> обеспечения в установленный Законом № 44-ФЗ срок.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 xml:space="preserve"> Антимонопольный орган, рассмотрев обращение заказчика, принял решение о включении сведений об Обществе в реестр недобросовестных поставщиков (подрядчиков, исполнителей)</w:t>
      </w:r>
      <w:r w:rsidR="0027717C">
        <w:rPr>
          <w:rFonts w:ascii="PT Astra Serif" w:hAnsi="PT Astra Serif"/>
          <w:sz w:val="26"/>
          <w:szCs w:val="26"/>
        </w:rPr>
        <w:t xml:space="preserve"> </w:t>
      </w:r>
      <w:r w:rsidRPr="00030D26">
        <w:rPr>
          <w:rFonts w:ascii="PT Astra Serif" w:hAnsi="PT Astra Serif"/>
          <w:sz w:val="26"/>
          <w:szCs w:val="26"/>
        </w:rPr>
        <w:t>(далее – РНП) сроком на 2 года.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lastRenderedPageBreak/>
        <w:t>Общество, не согласившись с решением Управления, обратилось в арбитражный суд, указав, что в период с 02.12.2022 по 07.12.2022 заключение контракта было приостановлено в связи с рассмотрением Управлением жалобы на закупку. Заказчик, направив 02.12.2022 в адрес Общества контракт, нарушил запрет на совершени</w:t>
      </w:r>
      <w:r w:rsidR="0027717C">
        <w:rPr>
          <w:rFonts w:ascii="PT Astra Serif" w:hAnsi="PT Astra Serif"/>
          <w:sz w:val="26"/>
          <w:szCs w:val="26"/>
        </w:rPr>
        <w:t>е</w:t>
      </w:r>
      <w:r w:rsidRPr="00030D26">
        <w:rPr>
          <w:rFonts w:ascii="PT Astra Serif" w:hAnsi="PT Astra Serif"/>
          <w:sz w:val="26"/>
          <w:szCs w:val="26"/>
        </w:rPr>
        <w:t xml:space="preserve"> действий по заключению контракта с 30.11.2022 до даты его снятия 07.12.2022.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>Принимая решение об отказе в удовлетворении заявленных Обществом требований, суды первой, апелляционной и кассационной инстанций исходили из того, что жалоба рассмотрена по существу 02.12.2022, проект контракта размещён заказчиком 02.12.2022 после оглашения резолютивной части решения Управления. Пятидневный срок для подписания контракта Обществом начал исчисляться  с 02.12.2022 и истек 09.12.2022. вопреки позиции подателя жалобы, наличие в ЕИС сведений о принятом антимонопольным органом решении о приостановлении определения поставщика до 07.12.2022 само по себе срок заключения контракта не продлевает, поскольку норма части 7 статьи 106 Закона</w:t>
      </w:r>
      <w:r w:rsidRPr="00030D26">
        <w:rPr>
          <w:rFonts w:ascii="PT Astra Serif" w:hAnsi="PT Astra Serif"/>
          <w:sz w:val="26"/>
          <w:szCs w:val="26"/>
        </w:rPr>
        <w:br/>
        <w:t>№ 44-ФЗ связывает период продления срока подписания контракта с периодом рассмотрения жалобы, а  не с периодом отражения в ЕИС информации о приостановлении.</w:t>
      </w:r>
    </w:p>
    <w:p w:rsidR="00030D26" w:rsidRPr="00030D26" w:rsidRDefault="00030D26" w:rsidP="00030D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D26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772A1D" w:rsidRDefault="00772A1D" w:rsidP="00772A1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72A1D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14.03.2024 № 308-ЭС24-1160 по делу № А32-17627/2022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772A1D">
        <w:rPr>
          <w:rFonts w:ascii="PT Astra Serif" w:hAnsi="PT Astra Serif"/>
          <w:sz w:val="26"/>
          <w:szCs w:val="26"/>
        </w:rPr>
        <w:t xml:space="preserve">Проведен конкурс на выполнение посадки деревьев. Общество № 2, не согласившись с результатами конкурса и посчитав, что Заказчик допустил нарушение при установлении критериев оценки заявок участников закупки, обратилось в УФАС с жалобой на действия Заказчика. Жалоба признана необоснованной, УФАС посчитало, что спорный </w:t>
      </w:r>
      <w:proofErr w:type="spellStart"/>
      <w:r w:rsidRPr="00772A1D">
        <w:rPr>
          <w:rFonts w:ascii="PT Astra Serif" w:hAnsi="PT Astra Serif"/>
          <w:sz w:val="26"/>
          <w:szCs w:val="26"/>
        </w:rPr>
        <w:t>нестоимостный</w:t>
      </w:r>
      <w:proofErr w:type="spellEnd"/>
      <w:r w:rsidRPr="00772A1D">
        <w:rPr>
          <w:rFonts w:ascii="PT Astra Serif" w:hAnsi="PT Astra Serif"/>
          <w:sz w:val="26"/>
          <w:szCs w:val="26"/>
        </w:rPr>
        <w:t xml:space="preserve"> критерий оценки не является единственным и обязательным условием участия в конкурсе и не создает преимущество конкретному лицу, а направлен на выбор победителя конкурса, лица, наиболее соответствующего потребностям заказчика.  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72A1D">
        <w:rPr>
          <w:rFonts w:ascii="PT Astra Serif" w:hAnsi="PT Astra Serif"/>
          <w:sz w:val="26"/>
          <w:szCs w:val="26"/>
        </w:rPr>
        <w:t xml:space="preserve">Не согласившись с выводами УФАС, Общество № 2 обратилось в суд. 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72A1D">
        <w:rPr>
          <w:rFonts w:ascii="PT Astra Serif" w:hAnsi="PT Astra Serif"/>
          <w:sz w:val="26"/>
          <w:szCs w:val="26"/>
        </w:rPr>
        <w:t xml:space="preserve">Суд первой инстанции отказал в удовлетворении требований Общества № 2 о признании решения УФАС недействительным. 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72A1D">
        <w:rPr>
          <w:rFonts w:ascii="PT Astra Serif" w:hAnsi="PT Astra Serif"/>
          <w:sz w:val="26"/>
          <w:szCs w:val="26"/>
        </w:rPr>
        <w:t xml:space="preserve">Отменяя решение суда первой инстанции и удовлетворяя требования Общества № 2, суды апелляционной и кассационной инстанции установили, что при оценке </w:t>
      </w:r>
      <w:proofErr w:type="spellStart"/>
      <w:r w:rsidRPr="00772A1D">
        <w:rPr>
          <w:rFonts w:ascii="PT Astra Serif" w:hAnsi="PT Astra Serif"/>
          <w:sz w:val="26"/>
          <w:szCs w:val="26"/>
        </w:rPr>
        <w:t>нестоимостного</w:t>
      </w:r>
      <w:proofErr w:type="spellEnd"/>
      <w:r w:rsidRPr="00772A1D">
        <w:rPr>
          <w:rFonts w:ascii="PT Astra Serif" w:hAnsi="PT Astra Serif"/>
          <w:sz w:val="26"/>
          <w:szCs w:val="26"/>
        </w:rPr>
        <w:t xml:space="preserve"> критерия «квалификация участников закупки» Заказчиком оценивались значения: наибольшая цена одного из исполненных контрактов, общая стоимость исполненных контрактов. В спорной закупке Заказчиком не применялись </w:t>
      </w:r>
      <w:proofErr w:type="spellStart"/>
      <w:r w:rsidRPr="00772A1D">
        <w:rPr>
          <w:rFonts w:ascii="PT Astra Serif" w:hAnsi="PT Astra Serif"/>
          <w:sz w:val="26"/>
          <w:szCs w:val="26"/>
        </w:rPr>
        <w:t>нестоимостные</w:t>
      </w:r>
      <w:proofErr w:type="spellEnd"/>
      <w:r w:rsidRPr="00772A1D">
        <w:rPr>
          <w:rFonts w:ascii="PT Astra Serif" w:hAnsi="PT Astra Serif"/>
          <w:sz w:val="26"/>
          <w:szCs w:val="26"/>
        </w:rPr>
        <w:t xml:space="preserve"> показатели: квалификация трудовых ресурсов, обеспеченность участника закупки материально-техническими ресурсами. Тем самым, победителем может стать только тот участник закупки, у которого выполнено наибольшее количество договоров. </w:t>
      </w:r>
      <w:proofErr w:type="spellStart"/>
      <w:r w:rsidRPr="00772A1D">
        <w:rPr>
          <w:rFonts w:ascii="PT Astra Serif" w:hAnsi="PT Astra Serif"/>
          <w:sz w:val="26"/>
          <w:szCs w:val="26"/>
        </w:rPr>
        <w:t>Неустановление</w:t>
      </w:r>
      <w:proofErr w:type="spellEnd"/>
      <w:r w:rsidRPr="00772A1D">
        <w:rPr>
          <w:rFonts w:ascii="PT Astra Serif" w:hAnsi="PT Astra Serif"/>
          <w:sz w:val="26"/>
          <w:szCs w:val="26"/>
        </w:rPr>
        <w:t xml:space="preserve"> предельного значения по опыту приводит к необоснованному предоставлению участнику закупки, обладающему максимальным опытом, преимущественного положения, которое невозможно преодолеть в ходе конкурентной борьбы, даже в случае значительного снижения цены. 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72A1D">
        <w:rPr>
          <w:rFonts w:ascii="PT Astra Serif" w:hAnsi="PT Astra Serif"/>
          <w:sz w:val="26"/>
          <w:szCs w:val="26"/>
        </w:rPr>
        <w:t>Согласившись с выводами судов апелляционной и кассационной инстанций, Верховный Суд Российской Федерации принял решение отказать УФАС в передаче жалоб</w:t>
      </w:r>
      <w:bookmarkEnd w:id="0"/>
      <w:r w:rsidRPr="00772A1D">
        <w:rPr>
          <w:rFonts w:ascii="PT Astra Serif" w:hAnsi="PT Astra Serif"/>
          <w:i/>
          <w:sz w:val="26"/>
          <w:szCs w:val="26"/>
        </w:rPr>
        <w:t xml:space="preserve">ы в Судебную коллегию по экономическим спорам Верховного Суда Российской Федерации.   </w:t>
      </w: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772A1D" w:rsidRPr="00772A1D" w:rsidRDefault="00772A1D" w:rsidP="00772A1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563536" w:rsidRPr="00563536" w:rsidRDefault="00563536" w:rsidP="0056353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sectPr w:rsidR="00563536" w:rsidRPr="00563536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637" w:rsidRDefault="00EC2637" w:rsidP="00DF12FF">
      <w:r>
        <w:separator/>
      </w:r>
    </w:p>
  </w:endnote>
  <w:endnote w:type="continuationSeparator" w:id="0">
    <w:p w:rsidR="00EC2637" w:rsidRDefault="00EC2637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637" w:rsidRDefault="00EC2637" w:rsidP="00DF12FF">
      <w:r>
        <w:separator/>
      </w:r>
    </w:p>
  </w:footnote>
  <w:footnote w:type="continuationSeparator" w:id="0">
    <w:p w:rsidR="00EC2637" w:rsidRDefault="00EC2637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A1D">
          <w:rPr>
            <w:noProof/>
          </w:rPr>
          <w:t>3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30"/>
  </w:num>
  <w:num w:numId="3">
    <w:abstractNumId w:val="18"/>
  </w:num>
  <w:num w:numId="4">
    <w:abstractNumId w:val="4"/>
  </w:num>
  <w:num w:numId="5">
    <w:abstractNumId w:val="6"/>
  </w:num>
  <w:num w:numId="6">
    <w:abstractNumId w:val="22"/>
  </w:num>
  <w:num w:numId="7">
    <w:abstractNumId w:val="25"/>
  </w:num>
  <w:num w:numId="8">
    <w:abstractNumId w:val="13"/>
  </w:num>
  <w:num w:numId="9">
    <w:abstractNumId w:val="14"/>
  </w:num>
  <w:num w:numId="10">
    <w:abstractNumId w:val="10"/>
  </w:num>
  <w:num w:numId="11">
    <w:abstractNumId w:val="24"/>
  </w:num>
  <w:num w:numId="12">
    <w:abstractNumId w:val="32"/>
  </w:num>
  <w:num w:numId="13">
    <w:abstractNumId w:val="7"/>
  </w:num>
  <w:num w:numId="14">
    <w:abstractNumId w:val="1"/>
  </w:num>
  <w:num w:numId="15">
    <w:abstractNumId w:val="29"/>
  </w:num>
  <w:num w:numId="16">
    <w:abstractNumId w:val="17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1"/>
  </w:num>
  <w:num w:numId="22">
    <w:abstractNumId w:val="16"/>
  </w:num>
  <w:num w:numId="23">
    <w:abstractNumId w:val="27"/>
  </w:num>
  <w:num w:numId="24">
    <w:abstractNumId w:val="2"/>
  </w:num>
  <w:num w:numId="25">
    <w:abstractNumId w:val="0"/>
  </w:num>
  <w:num w:numId="26">
    <w:abstractNumId w:val="19"/>
  </w:num>
  <w:num w:numId="27">
    <w:abstractNumId w:val="15"/>
  </w:num>
  <w:num w:numId="28">
    <w:abstractNumId w:val="26"/>
  </w:num>
  <w:num w:numId="29">
    <w:abstractNumId w:val="20"/>
  </w:num>
  <w:num w:numId="30">
    <w:abstractNumId w:val="12"/>
  </w:num>
  <w:num w:numId="31">
    <w:abstractNumId w:val="9"/>
  </w:num>
  <w:num w:numId="32">
    <w:abstractNumId w:val="31"/>
  </w:num>
  <w:num w:numId="33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D26"/>
    <w:rsid w:val="0003187F"/>
    <w:rsid w:val="00033143"/>
    <w:rsid w:val="00034180"/>
    <w:rsid w:val="00035E2F"/>
    <w:rsid w:val="00035F38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5C9"/>
    <w:rsid w:val="000767A7"/>
    <w:rsid w:val="0008032D"/>
    <w:rsid w:val="0008276A"/>
    <w:rsid w:val="0008443D"/>
    <w:rsid w:val="00084570"/>
    <w:rsid w:val="00084AE6"/>
    <w:rsid w:val="000859DB"/>
    <w:rsid w:val="00086830"/>
    <w:rsid w:val="00086F19"/>
    <w:rsid w:val="00090385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1E08"/>
    <w:rsid w:val="000B3666"/>
    <w:rsid w:val="000B3974"/>
    <w:rsid w:val="000B44D6"/>
    <w:rsid w:val="000B79FA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21DB"/>
    <w:rsid w:val="000D28DB"/>
    <w:rsid w:val="000D2F1E"/>
    <w:rsid w:val="000D381D"/>
    <w:rsid w:val="000D5193"/>
    <w:rsid w:val="000D60B9"/>
    <w:rsid w:val="000D705F"/>
    <w:rsid w:val="000D7713"/>
    <w:rsid w:val="000E1183"/>
    <w:rsid w:val="000E2261"/>
    <w:rsid w:val="000E30A0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4152"/>
    <w:rsid w:val="00144660"/>
    <w:rsid w:val="00145E7F"/>
    <w:rsid w:val="0014716C"/>
    <w:rsid w:val="00150ED4"/>
    <w:rsid w:val="001515AD"/>
    <w:rsid w:val="001519C8"/>
    <w:rsid w:val="00153B04"/>
    <w:rsid w:val="00154FE4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2282"/>
    <w:rsid w:val="002131BD"/>
    <w:rsid w:val="002137F1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5E7"/>
    <w:rsid w:val="00226DDD"/>
    <w:rsid w:val="00230283"/>
    <w:rsid w:val="00231335"/>
    <w:rsid w:val="002316E7"/>
    <w:rsid w:val="00231B51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7318"/>
    <w:rsid w:val="00297EBD"/>
    <w:rsid w:val="002A0910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90F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5E29"/>
    <w:rsid w:val="00300D8A"/>
    <w:rsid w:val="00301007"/>
    <w:rsid w:val="00301760"/>
    <w:rsid w:val="0030223B"/>
    <w:rsid w:val="0030283C"/>
    <w:rsid w:val="003036CE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449B"/>
    <w:rsid w:val="003146A8"/>
    <w:rsid w:val="00315370"/>
    <w:rsid w:val="00317221"/>
    <w:rsid w:val="00320A58"/>
    <w:rsid w:val="00320F7D"/>
    <w:rsid w:val="003218D8"/>
    <w:rsid w:val="00322006"/>
    <w:rsid w:val="00323E61"/>
    <w:rsid w:val="00323FBB"/>
    <w:rsid w:val="00325AC3"/>
    <w:rsid w:val="003266FF"/>
    <w:rsid w:val="003269A6"/>
    <w:rsid w:val="0032732E"/>
    <w:rsid w:val="00330828"/>
    <w:rsid w:val="00334388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74FB"/>
    <w:rsid w:val="0037258B"/>
    <w:rsid w:val="00373625"/>
    <w:rsid w:val="00376586"/>
    <w:rsid w:val="00377B0B"/>
    <w:rsid w:val="00380711"/>
    <w:rsid w:val="003814C3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751"/>
    <w:rsid w:val="003C2DBC"/>
    <w:rsid w:val="003C403D"/>
    <w:rsid w:val="003C530F"/>
    <w:rsid w:val="003C584C"/>
    <w:rsid w:val="003C58FA"/>
    <w:rsid w:val="003C65ED"/>
    <w:rsid w:val="003C6C2A"/>
    <w:rsid w:val="003C7016"/>
    <w:rsid w:val="003C7027"/>
    <w:rsid w:val="003D21B6"/>
    <w:rsid w:val="003D468B"/>
    <w:rsid w:val="003D5533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2009C"/>
    <w:rsid w:val="00420622"/>
    <w:rsid w:val="0042169D"/>
    <w:rsid w:val="00421B9F"/>
    <w:rsid w:val="00421C6B"/>
    <w:rsid w:val="004224F3"/>
    <w:rsid w:val="00424666"/>
    <w:rsid w:val="004307D9"/>
    <w:rsid w:val="004335C4"/>
    <w:rsid w:val="00433752"/>
    <w:rsid w:val="004367B7"/>
    <w:rsid w:val="00437731"/>
    <w:rsid w:val="00437E84"/>
    <w:rsid w:val="0044333F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748D"/>
    <w:rsid w:val="00461B4C"/>
    <w:rsid w:val="00461BAC"/>
    <w:rsid w:val="00461F25"/>
    <w:rsid w:val="004630B2"/>
    <w:rsid w:val="00463D35"/>
    <w:rsid w:val="0046444F"/>
    <w:rsid w:val="0046455C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DED"/>
    <w:rsid w:val="00491840"/>
    <w:rsid w:val="00492638"/>
    <w:rsid w:val="0049434B"/>
    <w:rsid w:val="00494421"/>
    <w:rsid w:val="00494CE0"/>
    <w:rsid w:val="00495731"/>
    <w:rsid w:val="00496975"/>
    <w:rsid w:val="004A0698"/>
    <w:rsid w:val="004A2AA3"/>
    <w:rsid w:val="004A5C38"/>
    <w:rsid w:val="004A629A"/>
    <w:rsid w:val="004A670D"/>
    <w:rsid w:val="004A6823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213F"/>
    <w:rsid w:val="004D3100"/>
    <w:rsid w:val="004D440B"/>
    <w:rsid w:val="004D499B"/>
    <w:rsid w:val="004D4B6F"/>
    <w:rsid w:val="004D51E6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791"/>
    <w:rsid w:val="00505F56"/>
    <w:rsid w:val="00507E25"/>
    <w:rsid w:val="00511E02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1B28"/>
    <w:rsid w:val="00671D7D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2060"/>
    <w:rsid w:val="00692DAA"/>
    <w:rsid w:val="00694E3B"/>
    <w:rsid w:val="00695C73"/>
    <w:rsid w:val="00696357"/>
    <w:rsid w:val="006A0066"/>
    <w:rsid w:val="006A057C"/>
    <w:rsid w:val="006A0B90"/>
    <w:rsid w:val="006A0C9D"/>
    <w:rsid w:val="006A1EC0"/>
    <w:rsid w:val="006A2774"/>
    <w:rsid w:val="006A4D62"/>
    <w:rsid w:val="006A5297"/>
    <w:rsid w:val="006A598C"/>
    <w:rsid w:val="006A5D87"/>
    <w:rsid w:val="006A62E7"/>
    <w:rsid w:val="006B05D1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ED1"/>
    <w:rsid w:val="006C0517"/>
    <w:rsid w:val="006C3424"/>
    <w:rsid w:val="006C3B37"/>
    <w:rsid w:val="006C4682"/>
    <w:rsid w:val="006C70F3"/>
    <w:rsid w:val="006D000E"/>
    <w:rsid w:val="006D06FA"/>
    <w:rsid w:val="006D0742"/>
    <w:rsid w:val="006D09FE"/>
    <w:rsid w:val="006D61BB"/>
    <w:rsid w:val="006D6CF6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73C"/>
    <w:rsid w:val="00700C29"/>
    <w:rsid w:val="00700DF1"/>
    <w:rsid w:val="0070110A"/>
    <w:rsid w:val="00701818"/>
    <w:rsid w:val="00706E3E"/>
    <w:rsid w:val="0071058F"/>
    <w:rsid w:val="007105DC"/>
    <w:rsid w:val="00711D9A"/>
    <w:rsid w:val="00711EC9"/>
    <w:rsid w:val="00712496"/>
    <w:rsid w:val="007139D3"/>
    <w:rsid w:val="00714354"/>
    <w:rsid w:val="00716216"/>
    <w:rsid w:val="00717496"/>
    <w:rsid w:val="007219CC"/>
    <w:rsid w:val="00722D7A"/>
    <w:rsid w:val="00723048"/>
    <w:rsid w:val="00723A71"/>
    <w:rsid w:val="00725FFE"/>
    <w:rsid w:val="00726175"/>
    <w:rsid w:val="00727317"/>
    <w:rsid w:val="00727427"/>
    <w:rsid w:val="0072771B"/>
    <w:rsid w:val="0073000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5446"/>
    <w:rsid w:val="00775A47"/>
    <w:rsid w:val="00775E74"/>
    <w:rsid w:val="00777BAF"/>
    <w:rsid w:val="00782EAD"/>
    <w:rsid w:val="007833D5"/>
    <w:rsid w:val="007851EF"/>
    <w:rsid w:val="00786D6B"/>
    <w:rsid w:val="00787CBE"/>
    <w:rsid w:val="00787FAF"/>
    <w:rsid w:val="0079090D"/>
    <w:rsid w:val="00791859"/>
    <w:rsid w:val="00791AA3"/>
    <w:rsid w:val="00792BF3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3395"/>
    <w:rsid w:val="007B4FA5"/>
    <w:rsid w:val="007B5412"/>
    <w:rsid w:val="007C0784"/>
    <w:rsid w:val="007C17EB"/>
    <w:rsid w:val="007C20FA"/>
    <w:rsid w:val="007C24A1"/>
    <w:rsid w:val="007C25A1"/>
    <w:rsid w:val="007C25A2"/>
    <w:rsid w:val="007C2AC1"/>
    <w:rsid w:val="007C2D90"/>
    <w:rsid w:val="007C3A83"/>
    <w:rsid w:val="007C49AF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78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74D"/>
    <w:rsid w:val="007F4F31"/>
    <w:rsid w:val="007F4F3D"/>
    <w:rsid w:val="007F74D0"/>
    <w:rsid w:val="00803F3E"/>
    <w:rsid w:val="00804C90"/>
    <w:rsid w:val="00806264"/>
    <w:rsid w:val="008067BF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F5E"/>
    <w:rsid w:val="0084070A"/>
    <w:rsid w:val="008418D3"/>
    <w:rsid w:val="008425A1"/>
    <w:rsid w:val="008430AE"/>
    <w:rsid w:val="00843603"/>
    <w:rsid w:val="008438FF"/>
    <w:rsid w:val="00843C8F"/>
    <w:rsid w:val="0084467D"/>
    <w:rsid w:val="008448D1"/>
    <w:rsid w:val="00844B91"/>
    <w:rsid w:val="00845544"/>
    <w:rsid w:val="00846775"/>
    <w:rsid w:val="00850ACD"/>
    <w:rsid w:val="00852157"/>
    <w:rsid w:val="00852C73"/>
    <w:rsid w:val="0085346E"/>
    <w:rsid w:val="00855BDB"/>
    <w:rsid w:val="0085737C"/>
    <w:rsid w:val="008576AF"/>
    <w:rsid w:val="00857B92"/>
    <w:rsid w:val="00862014"/>
    <w:rsid w:val="008629BD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BBC"/>
    <w:rsid w:val="00877E1E"/>
    <w:rsid w:val="008802D7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12413"/>
    <w:rsid w:val="00912623"/>
    <w:rsid w:val="00912D09"/>
    <w:rsid w:val="009154A1"/>
    <w:rsid w:val="00915C7E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5F40"/>
    <w:rsid w:val="00976D6E"/>
    <w:rsid w:val="009774A7"/>
    <w:rsid w:val="00977F2F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1599"/>
    <w:rsid w:val="009A22D6"/>
    <w:rsid w:val="009A386B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602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3EC6"/>
    <w:rsid w:val="00A54B9D"/>
    <w:rsid w:val="00A54EA0"/>
    <w:rsid w:val="00A55368"/>
    <w:rsid w:val="00A563E9"/>
    <w:rsid w:val="00A5668D"/>
    <w:rsid w:val="00A57703"/>
    <w:rsid w:val="00A57ADE"/>
    <w:rsid w:val="00A57C5C"/>
    <w:rsid w:val="00A60546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4257"/>
    <w:rsid w:val="00A74413"/>
    <w:rsid w:val="00A75876"/>
    <w:rsid w:val="00A7722F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63B"/>
    <w:rsid w:val="00A9695A"/>
    <w:rsid w:val="00A96FF6"/>
    <w:rsid w:val="00A977E6"/>
    <w:rsid w:val="00AA0069"/>
    <w:rsid w:val="00AA0E91"/>
    <w:rsid w:val="00AA0FFF"/>
    <w:rsid w:val="00AA239E"/>
    <w:rsid w:val="00AA2672"/>
    <w:rsid w:val="00AA459C"/>
    <w:rsid w:val="00AA6C07"/>
    <w:rsid w:val="00AA6C47"/>
    <w:rsid w:val="00AA70BB"/>
    <w:rsid w:val="00AB005B"/>
    <w:rsid w:val="00AB06CF"/>
    <w:rsid w:val="00AB1D3C"/>
    <w:rsid w:val="00AB1F6F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3702"/>
    <w:rsid w:val="00B36D35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4E05"/>
    <w:rsid w:val="00BA5C27"/>
    <w:rsid w:val="00BA67DE"/>
    <w:rsid w:val="00BA6DEE"/>
    <w:rsid w:val="00BA7057"/>
    <w:rsid w:val="00BB0328"/>
    <w:rsid w:val="00BB0957"/>
    <w:rsid w:val="00BB15A7"/>
    <w:rsid w:val="00BB42E7"/>
    <w:rsid w:val="00BB4B7F"/>
    <w:rsid w:val="00BB5372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4B66"/>
    <w:rsid w:val="00BE6B6A"/>
    <w:rsid w:val="00BE6C53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78D"/>
    <w:rsid w:val="00C43522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EDF"/>
    <w:rsid w:val="00C54234"/>
    <w:rsid w:val="00C543A4"/>
    <w:rsid w:val="00C55C13"/>
    <w:rsid w:val="00C610CE"/>
    <w:rsid w:val="00C612FE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430A"/>
    <w:rsid w:val="00C844F5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97D"/>
    <w:rsid w:val="00CA3013"/>
    <w:rsid w:val="00CA32AA"/>
    <w:rsid w:val="00CA3778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BF"/>
    <w:rsid w:val="00CF3AF5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D52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D2427"/>
    <w:rsid w:val="00DD247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E39"/>
    <w:rsid w:val="00DF7691"/>
    <w:rsid w:val="00DF7F01"/>
    <w:rsid w:val="00E008F7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617B4"/>
    <w:rsid w:val="00E61AA2"/>
    <w:rsid w:val="00E6371F"/>
    <w:rsid w:val="00E643EB"/>
    <w:rsid w:val="00E645D4"/>
    <w:rsid w:val="00E649A7"/>
    <w:rsid w:val="00E64BDD"/>
    <w:rsid w:val="00E64E0B"/>
    <w:rsid w:val="00E70E70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2268"/>
    <w:rsid w:val="00F43CA7"/>
    <w:rsid w:val="00F43D4E"/>
    <w:rsid w:val="00F44489"/>
    <w:rsid w:val="00F44939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74A9"/>
    <w:rsid w:val="00FA0AAD"/>
    <w:rsid w:val="00FA159F"/>
    <w:rsid w:val="00FA2EA8"/>
    <w:rsid w:val="00FA2FA0"/>
    <w:rsid w:val="00FA4A33"/>
    <w:rsid w:val="00FA4ECA"/>
    <w:rsid w:val="00FA57CC"/>
    <w:rsid w:val="00FB04FA"/>
    <w:rsid w:val="00FB153D"/>
    <w:rsid w:val="00FB2B6D"/>
    <w:rsid w:val="00FB2E53"/>
    <w:rsid w:val="00FB380A"/>
    <w:rsid w:val="00FB5222"/>
    <w:rsid w:val="00FB6DF3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AFE79-F662-4E52-B1FE-62EE10BB1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2547</TotalTime>
  <Pages>3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211</cp:revision>
  <cp:lastPrinted>2024-03-18T10:27:00Z</cp:lastPrinted>
  <dcterms:created xsi:type="dcterms:W3CDTF">2023-10-09T01:54:00Z</dcterms:created>
  <dcterms:modified xsi:type="dcterms:W3CDTF">2024-03-18T10:58:00Z</dcterms:modified>
</cp:coreProperties>
</file>