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582FD6">
        <w:rPr>
          <w:rFonts w:ascii="PT Astra Serif" w:hAnsi="PT Astra Serif"/>
          <w:b/>
          <w:color w:val="000000" w:themeColor="text1"/>
        </w:rPr>
        <w:t>25</w:t>
      </w:r>
      <w:r w:rsidR="00E13802">
        <w:rPr>
          <w:rFonts w:ascii="PT Astra Serif" w:hAnsi="PT Astra Serif"/>
          <w:b/>
          <w:color w:val="000000" w:themeColor="text1"/>
        </w:rPr>
        <w:t>.03</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536"/>
        <w:gridCol w:w="5670"/>
      </w:tblGrid>
      <w:tr w:rsidR="009215B7" w:rsidRPr="00E82117" w:rsidTr="004C5D2B">
        <w:trPr>
          <w:trHeight w:val="70"/>
        </w:trPr>
        <w:tc>
          <w:tcPr>
            <w:tcW w:w="10206" w:type="dxa"/>
            <w:gridSpan w:val="2"/>
          </w:tcPr>
          <w:p w:rsidR="009215B7" w:rsidRPr="00E82117" w:rsidRDefault="00582FD6" w:rsidP="00E13802">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Постановление Правительства РФ от 16.03.2024 № 317</w:t>
            </w:r>
          </w:p>
        </w:tc>
      </w:tr>
      <w:tr w:rsidR="009215B7" w:rsidRPr="00E82117" w:rsidTr="004C5D2B">
        <w:trPr>
          <w:trHeight w:val="70"/>
        </w:trPr>
        <w:tc>
          <w:tcPr>
            <w:tcW w:w="10206" w:type="dxa"/>
            <w:gridSpan w:val="2"/>
          </w:tcPr>
          <w:p w:rsidR="009215B7" w:rsidRPr="00582FD6" w:rsidRDefault="00582FD6" w:rsidP="00C51A1C">
            <w:pPr>
              <w:tabs>
                <w:tab w:val="left" w:pos="1095"/>
              </w:tabs>
              <w:ind w:firstLine="708"/>
              <w:jc w:val="both"/>
              <w:rPr>
                <w:rFonts w:ascii="PT Astra Serif" w:hAnsi="PT Astra Serif"/>
                <w:sz w:val="26"/>
                <w:szCs w:val="26"/>
              </w:rPr>
            </w:pPr>
            <w:r>
              <w:rPr>
                <w:rFonts w:ascii="PT Astra Serif" w:hAnsi="PT Astra Serif"/>
                <w:sz w:val="26"/>
                <w:szCs w:val="26"/>
              </w:rPr>
              <w:t>Уточнены требования к транспортным средствам и электронным системам автомобилей в целях определения их принадлежности к российской продукции</w:t>
            </w:r>
          </w:p>
        </w:tc>
      </w:tr>
      <w:tr w:rsidR="006B342E" w:rsidRPr="00E82117" w:rsidTr="00C60FC1">
        <w:trPr>
          <w:trHeight w:val="70"/>
        </w:trPr>
        <w:tc>
          <w:tcPr>
            <w:tcW w:w="10206" w:type="dxa"/>
            <w:gridSpan w:val="2"/>
          </w:tcPr>
          <w:p w:rsidR="006B342E" w:rsidRPr="00E82117" w:rsidRDefault="005E3384" w:rsidP="00C60FC1">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Постановление Правительства РФ от 20.03.2024 № 338</w:t>
            </w:r>
          </w:p>
        </w:tc>
      </w:tr>
      <w:tr w:rsidR="006B342E" w:rsidRPr="00E82117" w:rsidTr="00C60FC1">
        <w:trPr>
          <w:trHeight w:val="70"/>
        </w:trPr>
        <w:tc>
          <w:tcPr>
            <w:tcW w:w="10206" w:type="dxa"/>
            <w:gridSpan w:val="2"/>
          </w:tcPr>
          <w:p w:rsidR="006B342E" w:rsidRPr="00E82117" w:rsidRDefault="005E3384" w:rsidP="00C60FC1">
            <w:pPr>
              <w:tabs>
                <w:tab w:val="left" w:pos="1095"/>
              </w:tabs>
              <w:ind w:firstLine="708"/>
              <w:jc w:val="both"/>
              <w:rPr>
                <w:rFonts w:ascii="PT Astra Serif" w:hAnsi="PT Astra Serif"/>
                <w:sz w:val="26"/>
                <w:szCs w:val="26"/>
              </w:rPr>
            </w:pPr>
            <w:r>
              <w:rPr>
                <w:rFonts w:ascii="PT Astra Serif" w:hAnsi="PT Astra Serif"/>
                <w:sz w:val="26"/>
                <w:szCs w:val="26"/>
              </w:rPr>
              <w:t>Утверждены минимальные требования к членам СРО, осуществляющим инженерные изыскания</w:t>
            </w:r>
            <w:r w:rsidRPr="005E3384">
              <w:rPr>
                <w:rFonts w:ascii="PT Astra Serif" w:hAnsi="PT Astra Serif"/>
                <w:sz w:val="26"/>
                <w:szCs w:val="26"/>
              </w:rPr>
              <w:t>, подготовку проектной документации, строительство, реконструкцию, капремонт, снос особо опасных, технически сложных и уникальных объектов, отдельных объектов атомной энергетики</w:t>
            </w:r>
          </w:p>
        </w:tc>
      </w:tr>
      <w:tr w:rsidR="00313788" w:rsidRPr="00E82117" w:rsidTr="00EA52D2">
        <w:trPr>
          <w:trHeight w:val="70"/>
        </w:trPr>
        <w:tc>
          <w:tcPr>
            <w:tcW w:w="10206" w:type="dxa"/>
            <w:gridSpan w:val="2"/>
          </w:tcPr>
          <w:p w:rsidR="00313788" w:rsidRPr="00E82117" w:rsidRDefault="00313788" w:rsidP="00EA52D2">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Приказ </w:t>
            </w:r>
            <w:proofErr w:type="spellStart"/>
            <w:r>
              <w:rPr>
                <w:rFonts w:ascii="PT Astra Serif" w:hAnsi="PT Astra Serif"/>
                <w:b/>
                <w:sz w:val="26"/>
                <w:szCs w:val="26"/>
              </w:rPr>
              <w:t>Минцифры</w:t>
            </w:r>
            <w:proofErr w:type="spellEnd"/>
            <w:r>
              <w:rPr>
                <w:rFonts w:ascii="PT Astra Serif" w:hAnsi="PT Astra Serif"/>
                <w:b/>
                <w:sz w:val="26"/>
                <w:szCs w:val="26"/>
              </w:rPr>
              <w:t xml:space="preserve"> России от 04.12.202</w:t>
            </w:r>
            <w:r w:rsidR="00262568">
              <w:rPr>
                <w:rFonts w:ascii="PT Astra Serif" w:hAnsi="PT Astra Serif"/>
                <w:b/>
                <w:sz w:val="26"/>
                <w:szCs w:val="26"/>
              </w:rPr>
              <w:t>3</w:t>
            </w:r>
            <w:r>
              <w:rPr>
                <w:rFonts w:ascii="PT Astra Serif" w:hAnsi="PT Astra Serif"/>
                <w:b/>
                <w:sz w:val="26"/>
                <w:szCs w:val="26"/>
              </w:rPr>
              <w:t xml:space="preserve"> № 1041</w:t>
            </w:r>
          </w:p>
        </w:tc>
      </w:tr>
      <w:tr w:rsidR="00313788" w:rsidRPr="00E82117" w:rsidTr="00EA52D2">
        <w:trPr>
          <w:trHeight w:val="70"/>
        </w:trPr>
        <w:tc>
          <w:tcPr>
            <w:tcW w:w="10206" w:type="dxa"/>
            <w:gridSpan w:val="2"/>
          </w:tcPr>
          <w:p w:rsidR="00313788" w:rsidRPr="00E82117" w:rsidRDefault="00727683" w:rsidP="00EA52D2">
            <w:pPr>
              <w:tabs>
                <w:tab w:val="left" w:pos="1095"/>
              </w:tabs>
              <w:ind w:firstLine="708"/>
              <w:jc w:val="both"/>
              <w:rPr>
                <w:rFonts w:ascii="PT Astra Serif" w:hAnsi="PT Astra Serif"/>
                <w:sz w:val="26"/>
                <w:szCs w:val="26"/>
              </w:rPr>
            </w:pPr>
            <w:r>
              <w:rPr>
                <w:rFonts w:ascii="PT Astra Serif" w:hAnsi="PT Astra Serif"/>
                <w:sz w:val="26"/>
                <w:szCs w:val="26"/>
              </w:rPr>
              <w:t>Расширен перечень классов ПО в реестре российского софта</w:t>
            </w:r>
          </w:p>
        </w:tc>
      </w:tr>
      <w:tr w:rsidR="00E13802" w:rsidRPr="00E82117" w:rsidTr="00C20581">
        <w:trPr>
          <w:trHeight w:val="70"/>
        </w:trPr>
        <w:tc>
          <w:tcPr>
            <w:tcW w:w="10206" w:type="dxa"/>
            <w:gridSpan w:val="2"/>
          </w:tcPr>
          <w:p w:rsidR="00E13802" w:rsidRPr="00881BDA" w:rsidRDefault="00881BDA" w:rsidP="00C51A1C">
            <w:pPr>
              <w:pStyle w:val="a4"/>
              <w:numPr>
                <w:ilvl w:val="0"/>
                <w:numId w:val="22"/>
              </w:numPr>
              <w:ind w:left="34" w:firstLine="0"/>
              <w:jc w:val="both"/>
              <w:rPr>
                <w:rFonts w:ascii="PT Astra Serif" w:hAnsi="PT Astra Serif"/>
                <w:b/>
                <w:sz w:val="26"/>
                <w:szCs w:val="26"/>
              </w:rPr>
            </w:pPr>
            <w:r w:rsidRPr="00881BDA">
              <w:rPr>
                <w:rFonts w:ascii="PT Astra Serif" w:hAnsi="PT Astra Serif"/>
                <w:b/>
                <w:sz w:val="26"/>
                <w:szCs w:val="26"/>
              </w:rPr>
              <w:t xml:space="preserve">Письмо Минфина России от 11.03.2024 № 24-06-06/21161 </w:t>
            </w:r>
          </w:p>
        </w:tc>
      </w:tr>
      <w:tr w:rsidR="00E13802" w:rsidRPr="00E82117" w:rsidTr="00C20581">
        <w:trPr>
          <w:trHeight w:val="70"/>
        </w:trPr>
        <w:tc>
          <w:tcPr>
            <w:tcW w:w="10206" w:type="dxa"/>
            <w:gridSpan w:val="2"/>
          </w:tcPr>
          <w:p w:rsidR="00E13802" w:rsidRPr="00E82117" w:rsidRDefault="00881BDA" w:rsidP="00C20581">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удержания и списания неустойки по контракту</w:t>
            </w:r>
          </w:p>
        </w:tc>
      </w:tr>
      <w:tr w:rsidR="00C534B1" w:rsidRPr="00881BDA" w:rsidTr="00EA52D2">
        <w:trPr>
          <w:trHeight w:val="70"/>
        </w:trPr>
        <w:tc>
          <w:tcPr>
            <w:tcW w:w="10206" w:type="dxa"/>
            <w:gridSpan w:val="2"/>
          </w:tcPr>
          <w:p w:rsidR="00C534B1" w:rsidRPr="00881BDA" w:rsidRDefault="00C534B1" w:rsidP="00C534B1">
            <w:pPr>
              <w:pStyle w:val="a4"/>
              <w:numPr>
                <w:ilvl w:val="0"/>
                <w:numId w:val="22"/>
              </w:numPr>
              <w:ind w:left="34" w:firstLine="0"/>
              <w:jc w:val="both"/>
              <w:rPr>
                <w:rFonts w:ascii="PT Astra Serif" w:hAnsi="PT Astra Serif"/>
                <w:b/>
                <w:sz w:val="26"/>
                <w:szCs w:val="26"/>
              </w:rPr>
            </w:pPr>
            <w:r w:rsidRPr="00881BDA">
              <w:rPr>
                <w:rFonts w:ascii="PT Astra Serif" w:hAnsi="PT Astra Serif"/>
                <w:b/>
                <w:sz w:val="26"/>
                <w:szCs w:val="26"/>
              </w:rPr>
              <w:t xml:space="preserve">Письмо Минфина России от </w:t>
            </w:r>
            <w:r>
              <w:rPr>
                <w:rFonts w:ascii="PT Astra Serif" w:hAnsi="PT Astra Serif"/>
                <w:b/>
                <w:sz w:val="26"/>
                <w:szCs w:val="26"/>
              </w:rPr>
              <w:t>14.03.2024 № 24-06-06/22805</w:t>
            </w:r>
          </w:p>
        </w:tc>
      </w:tr>
      <w:tr w:rsidR="00C534B1" w:rsidRPr="00E82117" w:rsidTr="00EA52D2">
        <w:trPr>
          <w:trHeight w:val="70"/>
        </w:trPr>
        <w:tc>
          <w:tcPr>
            <w:tcW w:w="10206" w:type="dxa"/>
            <w:gridSpan w:val="2"/>
          </w:tcPr>
          <w:p w:rsidR="00C534B1" w:rsidRPr="00E82117" w:rsidRDefault="00C534B1" w:rsidP="00392699">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разъяснил </w:t>
            </w:r>
            <w:r w:rsidR="00C62418">
              <w:rPr>
                <w:rFonts w:ascii="PT Astra Serif" w:hAnsi="PT Astra Serif"/>
                <w:sz w:val="26"/>
                <w:szCs w:val="26"/>
              </w:rPr>
              <w:t xml:space="preserve">особенности </w:t>
            </w:r>
            <w:r>
              <w:rPr>
                <w:rFonts w:ascii="PT Astra Serif" w:hAnsi="PT Astra Serif"/>
                <w:sz w:val="26"/>
                <w:szCs w:val="26"/>
              </w:rPr>
              <w:t xml:space="preserve">применения положений </w:t>
            </w:r>
            <w:r w:rsidR="00392699">
              <w:rPr>
                <w:rFonts w:ascii="PT Astra Serif" w:hAnsi="PT Astra Serif"/>
                <w:sz w:val="26"/>
                <w:szCs w:val="26"/>
              </w:rPr>
              <w:t>П</w:t>
            </w:r>
            <w:r>
              <w:rPr>
                <w:rFonts w:ascii="PT Astra Serif" w:hAnsi="PT Astra Serif"/>
                <w:sz w:val="26"/>
                <w:szCs w:val="26"/>
              </w:rPr>
              <w:t>риказа № 126н</w:t>
            </w:r>
            <w:r w:rsidR="00C62418">
              <w:rPr>
                <w:rFonts w:ascii="PT Astra Serif" w:hAnsi="PT Astra Serif"/>
                <w:sz w:val="26"/>
                <w:szCs w:val="26"/>
              </w:rPr>
              <w:t xml:space="preserve"> и предоставления преимуществ участникам закупок из числа организаций инвалидов</w:t>
            </w:r>
          </w:p>
        </w:tc>
      </w:tr>
      <w:tr w:rsidR="00C534B1" w:rsidRPr="00881BDA" w:rsidTr="00EA52D2">
        <w:trPr>
          <w:trHeight w:val="70"/>
        </w:trPr>
        <w:tc>
          <w:tcPr>
            <w:tcW w:w="10206" w:type="dxa"/>
            <w:gridSpan w:val="2"/>
          </w:tcPr>
          <w:p w:rsidR="00C534B1" w:rsidRPr="00881BDA" w:rsidRDefault="00C534B1" w:rsidP="00C534B1">
            <w:pPr>
              <w:pStyle w:val="a4"/>
              <w:numPr>
                <w:ilvl w:val="0"/>
                <w:numId w:val="22"/>
              </w:numPr>
              <w:ind w:left="34" w:firstLine="0"/>
              <w:jc w:val="both"/>
              <w:rPr>
                <w:rFonts w:ascii="PT Astra Serif" w:hAnsi="PT Astra Serif"/>
                <w:b/>
                <w:sz w:val="26"/>
                <w:szCs w:val="26"/>
              </w:rPr>
            </w:pPr>
            <w:r w:rsidRPr="00881BDA">
              <w:rPr>
                <w:rFonts w:ascii="PT Astra Serif" w:hAnsi="PT Astra Serif"/>
                <w:b/>
                <w:sz w:val="26"/>
                <w:szCs w:val="26"/>
              </w:rPr>
              <w:t xml:space="preserve">Письмо Минфина России от </w:t>
            </w:r>
            <w:r>
              <w:rPr>
                <w:rFonts w:ascii="PT Astra Serif" w:hAnsi="PT Astra Serif"/>
                <w:b/>
                <w:sz w:val="26"/>
                <w:szCs w:val="26"/>
              </w:rPr>
              <w:t>18.03.2024 № 24-06-09/23917</w:t>
            </w:r>
          </w:p>
        </w:tc>
      </w:tr>
      <w:tr w:rsidR="00C534B1" w:rsidRPr="00E82117" w:rsidTr="00EA52D2">
        <w:trPr>
          <w:trHeight w:val="70"/>
        </w:trPr>
        <w:tc>
          <w:tcPr>
            <w:tcW w:w="10206" w:type="dxa"/>
            <w:gridSpan w:val="2"/>
          </w:tcPr>
          <w:p w:rsidR="00C534B1" w:rsidRPr="00E82117" w:rsidRDefault="00392699" w:rsidP="00EA52D2">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особенности применения Приказа № 126н</w:t>
            </w:r>
          </w:p>
        </w:tc>
      </w:tr>
      <w:tr w:rsidR="009215B7" w:rsidRPr="00202938" w:rsidTr="004C5D2B">
        <w:trPr>
          <w:trHeight w:val="47"/>
        </w:trPr>
        <w:tc>
          <w:tcPr>
            <w:tcW w:w="10206" w:type="dxa"/>
            <w:gridSpan w:val="2"/>
          </w:tcPr>
          <w:p w:rsidR="009215B7" w:rsidRPr="00D25C5E" w:rsidRDefault="002968D9" w:rsidP="009215B7">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4D0029" w:rsidRPr="00A27047" w:rsidTr="004B644C">
        <w:trPr>
          <w:trHeight w:val="70"/>
        </w:trPr>
        <w:tc>
          <w:tcPr>
            <w:tcW w:w="4536" w:type="dxa"/>
            <w:vAlign w:val="center"/>
          </w:tcPr>
          <w:p w:rsidR="004D0029" w:rsidRPr="00030D26" w:rsidRDefault="004B268F" w:rsidP="004D0029">
            <w:pPr>
              <w:jc w:val="both"/>
              <w:rPr>
                <w:rFonts w:ascii="PT Astra Serif" w:hAnsi="PT Astra Serif"/>
                <w:i/>
                <w:sz w:val="26"/>
                <w:szCs w:val="26"/>
              </w:rPr>
            </w:pPr>
            <w:r w:rsidRPr="004B268F">
              <w:rPr>
                <w:rFonts w:ascii="PT Astra Serif" w:hAnsi="PT Astra Serif"/>
                <w:i/>
                <w:sz w:val="26"/>
                <w:szCs w:val="26"/>
              </w:rPr>
              <w:t>Определение Верховного суда Российской Федерации от 29.02.2024 по делу № 303-Э</w:t>
            </w:r>
            <w:r w:rsidRPr="004B268F">
              <w:rPr>
                <w:rFonts w:ascii="PT Astra Serif" w:hAnsi="PT Astra Serif"/>
                <w:i/>
                <w:sz w:val="26"/>
                <w:szCs w:val="26"/>
                <w:lang w:val="en-US"/>
              </w:rPr>
              <w:t>C</w:t>
            </w:r>
            <w:r w:rsidRPr="004B268F">
              <w:rPr>
                <w:rFonts w:ascii="PT Astra Serif" w:hAnsi="PT Astra Serif"/>
                <w:i/>
                <w:sz w:val="26"/>
                <w:szCs w:val="26"/>
              </w:rPr>
              <w:t>24-2175</w:t>
            </w:r>
          </w:p>
        </w:tc>
        <w:tc>
          <w:tcPr>
            <w:tcW w:w="5670" w:type="dxa"/>
          </w:tcPr>
          <w:p w:rsidR="004D0029" w:rsidRPr="00030D26" w:rsidRDefault="004B268F" w:rsidP="004D002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sidRPr="004B268F">
              <w:rPr>
                <w:rFonts w:ascii="PT Astra Serif" w:hAnsi="PT Astra Serif"/>
                <w:sz w:val="26"/>
                <w:szCs w:val="26"/>
              </w:rPr>
              <w:t>Расторжение контракта по соглашению сторон не исключает возможность контрагента взыскать убытки в размере стоимости независимой гарантии в случае расторжения по обстоятельствам, не зависящим от контрагента.</w:t>
            </w:r>
          </w:p>
        </w:tc>
      </w:tr>
      <w:tr w:rsidR="004D0029" w:rsidRPr="00A27047" w:rsidTr="004C5D2B">
        <w:trPr>
          <w:trHeight w:val="70"/>
        </w:trPr>
        <w:tc>
          <w:tcPr>
            <w:tcW w:w="4536" w:type="dxa"/>
          </w:tcPr>
          <w:p w:rsidR="004D0029" w:rsidRPr="00772A1D" w:rsidRDefault="007B2D99" w:rsidP="007B2D99">
            <w:pPr>
              <w:jc w:val="both"/>
              <w:rPr>
                <w:rFonts w:ascii="PT Astra Serif" w:hAnsi="PT Astra Serif"/>
                <w:i/>
                <w:sz w:val="26"/>
                <w:szCs w:val="26"/>
              </w:rPr>
            </w:pPr>
            <w:r w:rsidRPr="007B2D99">
              <w:rPr>
                <w:rFonts w:ascii="PT Astra Serif" w:hAnsi="PT Astra Serif"/>
                <w:i/>
                <w:sz w:val="26"/>
                <w:szCs w:val="26"/>
              </w:rPr>
              <w:t>Определение Верховного суда Российской Федерации от 04/03/2024 № 304-ЭС24-1024 по делу № А70-3306/2023</w:t>
            </w:r>
          </w:p>
        </w:tc>
        <w:tc>
          <w:tcPr>
            <w:tcW w:w="5670" w:type="dxa"/>
          </w:tcPr>
          <w:p w:rsidR="004D0029" w:rsidRPr="00772A1D" w:rsidRDefault="007B2D99" w:rsidP="00772A1D">
            <w:pPr>
              <w:autoSpaceDE w:val="0"/>
              <w:autoSpaceDN w:val="0"/>
              <w:adjustRightInd w:val="0"/>
              <w:jc w:val="both"/>
              <w:rPr>
                <w:rFonts w:ascii="PT Astra Serif" w:hAnsi="PT Astra Serif"/>
                <w:sz w:val="26"/>
                <w:szCs w:val="26"/>
              </w:rPr>
            </w:pPr>
            <w:r w:rsidRPr="007B2D99">
              <w:rPr>
                <w:rFonts w:ascii="PT Astra Serif" w:hAnsi="PT Astra Serif"/>
                <w:sz w:val="26"/>
                <w:szCs w:val="26"/>
              </w:rPr>
              <w:t>Заказчик обязан списать неустойку при условии, что обязательства выполнены в полном объёме, начисленная сумма неустоек не превышает 5 процентов цены контракта</w:t>
            </w:r>
          </w:p>
        </w:tc>
      </w:tr>
      <w:tr w:rsidR="007B2D99" w:rsidRPr="00A27047" w:rsidTr="004C5D2B">
        <w:trPr>
          <w:trHeight w:val="70"/>
        </w:trPr>
        <w:tc>
          <w:tcPr>
            <w:tcW w:w="4536" w:type="dxa"/>
          </w:tcPr>
          <w:p w:rsidR="007B2D99" w:rsidRPr="007B2D99" w:rsidRDefault="007B2D99" w:rsidP="007B2D99">
            <w:pPr>
              <w:jc w:val="both"/>
              <w:rPr>
                <w:rFonts w:ascii="PT Astra Serif" w:hAnsi="PT Astra Serif"/>
                <w:i/>
                <w:sz w:val="26"/>
                <w:szCs w:val="26"/>
              </w:rPr>
            </w:pPr>
            <w:r w:rsidRPr="007B2D99">
              <w:rPr>
                <w:rFonts w:ascii="PT Astra Serif" w:hAnsi="PT Astra Serif"/>
                <w:i/>
                <w:sz w:val="26"/>
                <w:szCs w:val="26"/>
              </w:rPr>
              <w:t xml:space="preserve">Постановление Арбитражного суда Волго-Вятского округа </w:t>
            </w:r>
          </w:p>
          <w:p w:rsidR="007B2D99" w:rsidRPr="007B2D99" w:rsidRDefault="007B2D99" w:rsidP="007B2D99">
            <w:pPr>
              <w:jc w:val="both"/>
              <w:rPr>
                <w:rFonts w:ascii="PT Astra Serif" w:hAnsi="PT Astra Serif"/>
                <w:i/>
                <w:sz w:val="26"/>
                <w:szCs w:val="26"/>
              </w:rPr>
            </w:pPr>
            <w:r w:rsidRPr="007B2D99">
              <w:rPr>
                <w:rFonts w:ascii="PT Astra Serif" w:hAnsi="PT Astra Serif"/>
                <w:i/>
                <w:sz w:val="26"/>
                <w:szCs w:val="26"/>
              </w:rPr>
              <w:t>от 11.03.2024 по делу № А28-4673/2023</w:t>
            </w:r>
          </w:p>
        </w:tc>
        <w:tc>
          <w:tcPr>
            <w:tcW w:w="5670" w:type="dxa"/>
          </w:tcPr>
          <w:p w:rsidR="007B2D99" w:rsidRPr="007B2D99" w:rsidRDefault="007B2D99" w:rsidP="00772A1D">
            <w:pPr>
              <w:autoSpaceDE w:val="0"/>
              <w:autoSpaceDN w:val="0"/>
              <w:adjustRightInd w:val="0"/>
              <w:jc w:val="both"/>
              <w:rPr>
                <w:rFonts w:ascii="PT Astra Serif" w:hAnsi="PT Astra Serif"/>
                <w:sz w:val="26"/>
                <w:szCs w:val="26"/>
              </w:rPr>
            </w:pPr>
            <w:r w:rsidRPr="007B2D99">
              <w:rPr>
                <w:rFonts w:ascii="PT Astra Serif" w:hAnsi="PT Astra Serif"/>
                <w:sz w:val="26"/>
                <w:szCs w:val="26"/>
              </w:rPr>
              <w:t>Если заказчиком не установлен срок поставки как существенное условие, то возможно использование коммерческих предложений с отличными от условий закупки сроками поставки как источников ценовой информации.</w:t>
            </w:r>
          </w:p>
        </w:tc>
      </w:tr>
    </w:tbl>
    <w:p w:rsidR="00FF30FA" w:rsidRDefault="00FF30FA" w:rsidP="0030223B">
      <w:pPr>
        <w:jc w:val="both"/>
        <w:rPr>
          <w:rFonts w:ascii="PT Astra Serif" w:hAnsi="PT Astra Serif"/>
          <w:i/>
        </w:rPr>
      </w:pPr>
    </w:p>
    <w:p w:rsidR="00FE3D16" w:rsidRDefault="00FE3D16" w:rsidP="00692060">
      <w:pPr>
        <w:jc w:val="both"/>
        <w:rPr>
          <w:rFonts w:ascii="PT Astra Serif" w:hAnsi="PT Astra Serif"/>
          <w:sz w:val="26"/>
          <w:szCs w:val="26"/>
        </w:rPr>
      </w:pPr>
    </w:p>
    <w:p w:rsidR="00772A1D" w:rsidRDefault="009A1625" w:rsidP="00772A1D">
      <w:pPr>
        <w:ind w:firstLine="709"/>
        <w:jc w:val="both"/>
        <w:rPr>
          <w:rFonts w:ascii="PT Astra Serif" w:hAnsi="PT Astra Serif"/>
          <w:i/>
          <w:sz w:val="26"/>
          <w:szCs w:val="26"/>
        </w:rPr>
      </w:pPr>
      <w:r w:rsidRPr="009A1625">
        <w:rPr>
          <w:rFonts w:ascii="PT Astra Serif" w:hAnsi="PT Astra Serif"/>
          <w:i/>
          <w:sz w:val="26"/>
          <w:szCs w:val="26"/>
        </w:rPr>
        <w:t>Постановление Правительства РФ от 16.03.2024 № 317 «О внесении изменений в постановление Правительства Российской Федерации от 17 июля 2015 г. № 719»</w:t>
      </w:r>
    </w:p>
    <w:p w:rsidR="009A1625" w:rsidRDefault="009A1625" w:rsidP="00772A1D">
      <w:pPr>
        <w:ind w:firstLine="709"/>
        <w:jc w:val="both"/>
        <w:rPr>
          <w:rFonts w:ascii="PT Astra Serif" w:hAnsi="PT Astra Serif"/>
          <w:sz w:val="26"/>
          <w:szCs w:val="26"/>
        </w:rPr>
      </w:pPr>
      <w:r w:rsidRPr="009A1625">
        <w:rPr>
          <w:rFonts w:ascii="PT Astra Serif" w:hAnsi="PT Astra Serif"/>
          <w:sz w:val="26"/>
          <w:szCs w:val="26"/>
        </w:rPr>
        <w:t>Уточнены требования к транспортным средствам и электронным системам автомобилей в целях определения их принадлежности к российской продукции</w:t>
      </w:r>
      <w:r>
        <w:rPr>
          <w:rFonts w:ascii="PT Astra Serif" w:hAnsi="PT Astra Serif"/>
          <w:sz w:val="26"/>
          <w:szCs w:val="26"/>
        </w:rPr>
        <w:t>.</w:t>
      </w:r>
    </w:p>
    <w:p w:rsidR="00E7213F" w:rsidRDefault="00E7213F" w:rsidP="00772A1D">
      <w:pPr>
        <w:ind w:firstLine="709"/>
        <w:jc w:val="both"/>
        <w:rPr>
          <w:rFonts w:ascii="PT Astra Serif" w:hAnsi="PT Astra Serif"/>
          <w:sz w:val="26"/>
          <w:szCs w:val="26"/>
        </w:rPr>
      </w:pPr>
      <w:r>
        <w:rPr>
          <w:rFonts w:ascii="PT Astra Serif" w:hAnsi="PT Astra Serif"/>
          <w:sz w:val="26"/>
          <w:szCs w:val="26"/>
        </w:rPr>
        <w:t>Внесены изменения в разделы «</w:t>
      </w:r>
      <w:r>
        <w:rPr>
          <w:rFonts w:ascii="PT Astra Serif" w:hAnsi="PT Astra Serif"/>
          <w:sz w:val="26"/>
          <w:szCs w:val="26"/>
          <w:lang w:val="en-US"/>
        </w:rPr>
        <w:t>II</w:t>
      </w:r>
      <w:r>
        <w:rPr>
          <w:rFonts w:ascii="PT Astra Serif" w:hAnsi="PT Astra Serif"/>
          <w:sz w:val="26"/>
          <w:szCs w:val="26"/>
        </w:rPr>
        <w:t>. Продукция автомобилестроения» и «</w:t>
      </w:r>
      <w:r>
        <w:rPr>
          <w:rFonts w:ascii="PT Astra Serif" w:hAnsi="PT Astra Serif"/>
          <w:sz w:val="26"/>
          <w:szCs w:val="26"/>
          <w:lang w:val="en-US"/>
        </w:rPr>
        <w:t>IX</w:t>
      </w:r>
      <w:r>
        <w:rPr>
          <w:rFonts w:ascii="PT Astra Serif" w:hAnsi="PT Astra Serif"/>
          <w:sz w:val="26"/>
          <w:szCs w:val="26"/>
        </w:rPr>
        <w:t>. Продукция радиоэлектроники».</w:t>
      </w:r>
    </w:p>
    <w:p w:rsidR="00E7213F" w:rsidRDefault="00E7213F" w:rsidP="00772A1D">
      <w:pPr>
        <w:ind w:firstLine="709"/>
        <w:jc w:val="both"/>
        <w:rPr>
          <w:rFonts w:ascii="PT Astra Serif" w:hAnsi="PT Astra Serif"/>
          <w:sz w:val="26"/>
          <w:szCs w:val="26"/>
        </w:rPr>
      </w:pPr>
      <w:r>
        <w:rPr>
          <w:rFonts w:ascii="PT Astra Serif" w:hAnsi="PT Astra Serif"/>
          <w:sz w:val="26"/>
          <w:szCs w:val="26"/>
        </w:rPr>
        <w:t>Скорректирован расчет баллов за научно-исследовательские и опытно-конструкторские работы.</w:t>
      </w:r>
    </w:p>
    <w:p w:rsidR="00E7213F" w:rsidRDefault="00E7213F" w:rsidP="00772A1D">
      <w:pPr>
        <w:ind w:firstLine="709"/>
        <w:jc w:val="both"/>
        <w:rPr>
          <w:rFonts w:ascii="PT Astra Serif" w:hAnsi="PT Astra Serif"/>
          <w:sz w:val="26"/>
          <w:szCs w:val="26"/>
        </w:rPr>
      </w:pPr>
      <w:r>
        <w:rPr>
          <w:rFonts w:ascii="PT Astra Serif" w:hAnsi="PT Astra Serif"/>
          <w:sz w:val="26"/>
          <w:szCs w:val="26"/>
        </w:rPr>
        <w:t>Введена балльная система оценки подтверждения уровня производства на территории Российской Федерации для некоторых видов продукции автомобилестроения и радиоэлектроники.  В отношении радиоэлектроники для признания её произведенной в России установлены минимальные показатели суммарного количества баллов.</w:t>
      </w:r>
    </w:p>
    <w:p w:rsidR="00E7213F" w:rsidRDefault="00E7213F" w:rsidP="00772A1D">
      <w:pPr>
        <w:ind w:firstLine="709"/>
        <w:jc w:val="both"/>
        <w:rPr>
          <w:rFonts w:ascii="PT Astra Serif" w:hAnsi="PT Astra Serif"/>
          <w:sz w:val="26"/>
          <w:szCs w:val="26"/>
        </w:rPr>
      </w:pPr>
      <w:r>
        <w:rPr>
          <w:rFonts w:ascii="PT Astra Serif" w:hAnsi="PT Astra Serif"/>
          <w:sz w:val="26"/>
          <w:szCs w:val="26"/>
        </w:rPr>
        <w:lastRenderedPageBreak/>
        <w:t xml:space="preserve">Ранее выданные заключения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России будут действительны до окончания установленного срока их действия. </w:t>
      </w:r>
    </w:p>
    <w:p w:rsidR="00A043E4" w:rsidRDefault="00A043E4" w:rsidP="00772A1D">
      <w:pPr>
        <w:ind w:firstLine="709"/>
        <w:jc w:val="both"/>
        <w:rPr>
          <w:rFonts w:ascii="PT Astra Serif" w:hAnsi="PT Astra Serif"/>
          <w:sz w:val="26"/>
          <w:szCs w:val="26"/>
        </w:rPr>
      </w:pPr>
      <w:r>
        <w:rPr>
          <w:rFonts w:ascii="PT Astra Serif" w:hAnsi="PT Astra Serif"/>
          <w:sz w:val="26"/>
          <w:szCs w:val="26"/>
        </w:rPr>
        <w:t>Постановление вступ</w:t>
      </w:r>
      <w:r w:rsidR="004B268F">
        <w:rPr>
          <w:rFonts w:ascii="PT Astra Serif" w:hAnsi="PT Astra Serif"/>
          <w:sz w:val="26"/>
          <w:szCs w:val="26"/>
        </w:rPr>
        <w:t>или</w:t>
      </w:r>
      <w:r>
        <w:rPr>
          <w:rFonts w:ascii="PT Astra Serif" w:hAnsi="PT Astra Serif"/>
          <w:sz w:val="26"/>
          <w:szCs w:val="26"/>
        </w:rPr>
        <w:t xml:space="preserve"> в силу </w:t>
      </w:r>
      <w:r w:rsidR="00493FB3">
        <w:rPr>
          <w:rFonts w:ascii="PT Astra Serif" w:hAnsi="PT Astra Serif"/>
          <w:sz w:val="26"/>
          <w:szCs w:val="26"/>
        </w:rPr>
        <w:t xml:space="preserve">с </w:t>
      </w:r>
      <w:r>
        <w:rPr>
          <w:rFonts w:ascii="PT Astra Serif" w:hAnsi="PT Astra Serif"/>
          <w:sz w:val="26"/>
          <w:szCs w:val="26"/>
        </w:rPr>
        <w:t>28.03.2024.</w:t>
      </w:r>
    </w:p>
    <w:p w:rsidR="00A043E4" w:rsidRPr="00E7213F" w:rsidRDefault="00A043E4" w:rsidP="00772A1D">
      <w:pPr>
        <w:ind w:firstLine="709"/>
        <w:jc w:val="both"/>
        <w:rPr>
          <w:rFonts w:ascii="PT Astra Serif" w:hAnsi="PT Astra Serif"/>
          <w:sz w:val="26"/>
          <w:szCs w:val="26"/>
        </w:rPr>
      </w:pPr>
    </w:p>
    <w:p w:rsidR="009A1625" w:rsidRDefault="005E3384" w:rsidP="00772A1D">
      <w:pPr>
        <w:ind w:firstLine="709"/>
        <w:jc w:val="both"/>
        <w:rPr>
          <w:rFonts w:ascii="PT Astra Serif" w:hAnsi="PT Astra Serif"/>
          <w:i/>
          <w:sz w:val="26"/>
          <w:szCs w:val="26"/>
        </w:rPr>
      </w:pPr>
      <w:r w:rsidRPr="005E3384">
        <w:rPr>
          <w:rFonts w:ascii="PT Astra Serif" w:hAnsi="PT Astra Serif"/>
          <w:i/>
          <w:sz w:val="26"/>
          <w:szCs w:val="26"/>
        </w:rPr>
        <w:t>Постановление Правительства РФ от 20.03.2024 № 338</w:t>
      </w:r>
      <w:r>
        <w:rPr>
          <w:rFonts w:ascii="PT Astra Serif" w:hAnsi="PT Astra Serif"/>
          <w:i/>
          <w:sz w:val="26"/>
          <w:szCs w:val="26"/>
        </w:rPr>
        <w:t xml:space="preserve"> «</w:t>
      </w:r>
      <w:r w:rsidRPr="005E3384">
        <w:rPr>
          <w:rFonts w:ascii="PT Astra Serif" w:hAnsi="PT Astra Serif"/>
          <w:i/>
          <w:sz w:val="26"/>
          <w:szCs w:val="26"/>
        </w:rPr>
        <w:t xml:space="preserve">Об утверждении минимальных требований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объектов использования атомной энергии, указанных в подпунктах </w:t>
      </w:r>
      <w:r>
        <w:rPr>
          <w:rFonts w:ascii="PT Astra Serif" w:hAnsi="PT Astra Serif"/>
          <w:i/>
          <w:sz w:val="26"/>
          <w:szCs w:val="26"/>
        </w:rPr>
        <w:t>«</w:t>
      </w:r>
      <w:r w:rsidRPr="005E3384">
        <w:rPr>
          <w:rFonts w:ascii="PT Astra Serif" w:hAnsi="PT Astra Serif"/>
          <w:i/>
          <w:sz w:val="26"/>
          <w:szCs w:val="26"/>
        </w:rPr>
        <w:t>а</w:t>
      </w:r>
      <w:r>
        <w:rPr>
          <w:rFonts w:ascii="PT Astra Serif" w:hAnsi="PT Astra Serif"/>
          <w:i/>
          <w:sz w:val="26"/>
          <w:szCs w:val="26"/>
        </w:rPr>
        <w:t>»</w:t>
      </w:r>
      <w:r w:rsidRPr="005E3384">
        <w:rPr>
          <w:rFonts w:ascii="PT Astra Serif" w:hAnsi="PT Astra Serif"/>
          <w:i/>
          <w:sz w:val="26"/>
          <w:szCs w:val="26"/>
        </w:rPr>
        <w:t xml:space="preserve"> и </w:t>
      </w:r>
      <w:r>
        <w:rPr>
          <w:rFonts w:ascii="PT Astra Serif" w:hAnsi="PT Astra Serif"/>
          <w:i/>
          <w:sz w:val="26"/>
          <w:szCs w:val="26"/>
        </w:rPr>
        <w:t>«</w:t>
      </w:r>
      <w:r w:rsidRPr="005E3384">
        <w:rPr>
          <w:rFonts w:ascii="PT Astra Serif" w:hAnsi="PT Astra Serif"/>
          <w:i/>
          <w:sz w:val="26"/>
          <w:szCs w:val="26"/>
        </w:rPr>
        <w:t>б</w:t>
      </w:r>
      <w:r>
        <w:rPr>
          <w:rFonts w:ascii="PT Astra Serif" w:hAnsi="PT Astra Serif"/>
          <w:i/>
          <w:sz w:val="26"/>
          <w:szCs w:val="26"/>
        </w:rPr>
        <w:t>»</w:t>
      </w:r>
      <w:r w:rsidRPr="005E3384">
        <w:rPr>
          <w:rFonts w:ascii="PT Astra Serif" w:hAnsi="PT Astra Serif"/>
          <w:i/>
          <w:sz w:val="26"/>
          <w:szCs w:val="26"/>
        </w:rPr>
        <w:t xml:space="preserve"> пункта 1 части 1 статьи 48.1 Градостроительного кодекса Российской Федерации</w:t>
      </w:r>
      <w:r>
        <w:rPr>
          <w:rFonts w:ascii="PT Astra Serif" w:hAnsi="PT Astra Serif"/>
          <w:i/>
          <w:sz w:val="26"/>
          <w:szCs w:val="26"/>
        </w:rPr>
        <w:t>»</w:t>
      </w:r>
    </w:p>
    <w:p w:rsidR="005E3384" w:rsidRDefault="005E3384" w:rsidP="00772A1D">
      <w:pPr>
        <w:ind w:firstLine="709"/>
        <w:jc w:val="both"/>
        <w:rPr>
          <w:rFonts w:ascii="PT Astra Serif" w:hAnsi="PT Astra Serif"/>
          <w:sz w:val="26"/>
          <w:szCs w:val="26"/>
        </w:rPr>
      </w:pPr>
      <w:r w:rsidRPr="005E3384">
        <w:rPr>
          <w:rFonts w:ascii="PT Astra Serif" w:hAnsi="PT Astra Serif"/>
          <w:sz w:val="26"/>
          <w:szCs w:val="26"/>
        </w:rPr>
        <w:t>Утверждены минимальные требования к членам СРО, осуществляющим инженерные изыскания, подготовку проектной документации, строительство, реконструкцию, капремонт, снос особо опасных, технически сложных и уникальных объектов, отдельных объектов атомной энергетики</w:t>
      </w:r>
      <w:r>
        <w:rPr>
          <w:rFonts w:ascii="PT Astra Serif" w:hAnsi="PT Astra Serif"/>
          <w:sz w:val="26"/>
          <w:szCs w:val="26"/>
        </w:rPr>
        <w:t>.</w:t>
      </w:r>
    </w:p>
    <w:p w:rsidR="005E3384" w:rsidRDefault="00493FB3" w:rsidP="005E3384">
      <w:pPr>
        <w:ind w:firstLine="709"/>
        <w:jc w:val="both"/>
        <w:rPr>
          <w:rFonts w:ascii="PT Astra Serif" w:hAnsi="PT Astra Serif"/>
          <w:sz w:val="26"/>
          <w:szCs w:val="26"/>
        </w:rPr>
      </w:pPr>
      <w:r>
        <w:rPr>
          <w:rFonts w:ascii="PT Astra Serif" w:hAnsi="PT Astra Serif"/>
          <w:sz w:val="26"/>
          <w:szCs w:val="26"/>
        </w:rPr>
        <w:t>Документ устанавливает требования к</w:t>
      </w:r>
      <w:r w:rsidR="005E3384">
        <w:rPr>
          <w:rFonts w:ascii="PT Astra Serif" w:hAnsi="PT Astra Serif"/>
          <w:sz w:val="26"/>
          <w:szCs w:val="26"/>
        </w:rPr>
        <w:t xml:space="preserve"> персонал</w:t>
      </w:r>
      <w:r>
        <w:rPr>
          <w:rFonts w:ascii="PT Astra Serif" w:hAnsi="PT Astra Serif"/>
          <w:sz w:val="26"/>
          <w:szCs w:val="26"/>
        </w:rPr>
        <w:t>у</w:t>
      </w:r>
      <w:r w:rsidR="005E3384">
        <w:rPr>
          <w:rFonts w:ascii="PT Astra Serif" w:hAnsi="PT Astra Serif"/>
          <w:sz w:val="26"/>
          <w:szCs w:val="26"/>
        </w:rPr>
        <w:t xml:space="preserve"> и его квалификации, наличи</w:t>
      </w:r>
      <w:r>
        <w:rPr>
          <w:rFonts w:ascii="PT Astra Serif" w:hAnsi="PT Astra Serif"/>
          <w:sz w:val="26"/>
          <w:szCs w:val="26"/>
        </w:rPr>
        <w:t>ю</w:t>
      </w:r>
      <w:r w:rsidR="005E3384">
        <w:rPr>
          <w:rFonts w:ascii="PT Astra Serif" w:hAnsi="PT Astra Serif"/>
          <w:sz w:val="26"/>
          <w:szCs w:val="26"/>
        </w:rPr>
        <w:t xml:space="preserve"> у члена СРО материальных ресурсов и документации, регламентирующей процедуру контроля качества выполняемых ра</w:t>
      </w:r>
      <w:r>
        <w:rPr>
          <w:rFonts w:ascii="PT Astra Serif" w:hAnsi="PT Astra Serif"/>
          <w:sz w:val="26"/>
          <w:szCs w:val="26"/>
        </w:rPr>
        <w:t>б</w:t>
      </w:r>
      <w:r w:rsidR="005E3384">
        <w:rPr>
          <w:rFonts w:ascii="PT Astra Serif" w:hAnsi="PT Astra Serif"/>
          <w:sz w:val="26"/>
          <w:szCs w:val="26"/>
        </w:rPr>
        <w:t>от.</w:t>
      </w:r>
    </w:p>
    <w:p w:rsidR="00493FB3" w:rsidRDefault="00493FB3" w:rsidP="005E3384">
      <w:pPr>
        <w:ind w:firstLine="709"/>
        <w:jc w:val="both"/>
        <w:rPr>
          <w:rFonts w:ascii="PT Astra Serif" w:hAnsi="PT Astra Serif"/>
          <w:sz w:val="26"/>
          <w:szCs w:val="26"/>
        </w:rPr>
      </w:pPr>
      <w:r>
        <w:rPr>
          <w:rFonts w:ascii="PT Astra Serif" w:hAnsi="PT Astra Serif"/>
          <w:sz w:val="26"/>
          <w:szCs w:val="26"/>
        </w:rPr>
        <w:t>Постановление вступает в силу с 01.09.2024 и действует в течение 6 лет со дня вступления в силу.</w:t>
      </w:r>
    </w:p>
    <w:p w:rsidR="00C534B1" w:rsidRDefault="00C534B1" w:rsidP="005E3384">
      <w:pPr>
        <w:ind w:firstLine="709"/>
        <w:jc w:val="both"/>
        <w:rPr>
          <w:rFonts w:ascii="PT Astra Serif" w:hAnsi="PT Astra Serif"/>
          <w:sz w:val="26"/>
          <w:szCs w:val="26"/>
        </w:rPr>
      </w:pPr>
    </w:p>
    <w:p w:rsidR="00727683" w:rsidRDefault="00727683" w:rsidP="00727683">
      <w:pPr>
        <w:jc w:val="both"/>
        <w:rPr>
          <w:rFonts w:ascii="PT Astra Serif" w:hAnsi="PT Astra Serif"/>
          <w:i/>
          <w:sz w:val="26"/>
          <w:szCs w:val="26"/>
        </w:rPr>
      </w:pPr>
      <w:r w:rsidRPr="00727683">
        <w:rPr>
          <w:rFonts w:ascii="PT Astra Serif" w:hAnsi="PT Astra Serif"/>
          <w:sz w:val="26"/>
          <w:szCs w:val="26"/>
        </w:rPr>
        <w:tab/>
      </w:r>
      <w:r w:rsidRPr="00727683">
        <w:rPr>
          <w:rFonts w:ascii="PT Astra Serif" w:hAnsi="PT Astra Serif"/>
          <w:i/>
          <w:sz w:val="26"/>
          <w:szCs w:val="26"/>
        </w:rPr>
        <w:t xml:space="preserve">Приказ </w:t>
      </w:r>
      <w:proofErr w:type="spellStart"/>
      <w:r w:rsidRPr="00727683">
        <w:rPr>
          <w:rFonts w:ascii="PT Astra Serif" w:hAnsi="PT Astra Serif"/>
          <w:i/>
          <w:sz w:val="26"/>
          <w:szCs w:val="26"/>
        </w:rPr>
        <w:t>Минцифры</w:t>
      </w:r>
      <w:proofErr w:type="spellEnd"/>
      <w:r w:rsidRPr="00727683">
        <w:rPr>
          <w:rFonts w:ascii="PT Astra Serif" w:hAnsi="PT Astra Serif"/>
          <w:i/>
          <w:sz w:val="26"/>
          <w:szCs w:val="26"/>
        </w:rPr>
        <w:t xml:space="preserve"> России от 04.12.202 № 1041</w:t>
      </w:r>
      <w:r>
        <w:rPr>
          <w:rFonts w:ascii="PT Astra Serif" w:hAnsi="PT Astra Serif"/>
          <w:i/>
          <w:sz w:val="26"/>
          <w:szCs w:val="26"/>
        </w:rPr>
        <w:t xml:space="preserve"> «</w:t>
      </w:r>
      <w:r w:rsidRPr="00727683">
        <w:rPr>
          <w:rFonts w:ascii="PT Astra Serif" w:hAnsi="PT Astra Serif"/>
          <w:i/>
          <w:sz w:val="26"/>
          <w:szCs w:val="26"/>
        </w:rPr>
        <w:t>О внесении изменений в классификатор программ для электронных вычислительных машин и баз данных, утвержденный приказом Министерства цифрового развития, связи и массовых коммуникаций Российской Федерации от 22 сентября 20</w:t>
      </w:r>
      <w:r>
        <w:rPr>
          <w:rFonts w:ascii="PT Astra Serif" w:hAnsi="PT Astra Serif"/>
          <w:i/>
          <w:sz w:val="26"/>
          <w:szCs w:val="26"/>
        </w:rPr>
        <w:t>20 г. № 486»</w:t>
      </w:r>
    </w:p>
    <w:p w:rsidR="00727683" w:rsidRDefault="00727683" w:rsidP="00727683">
      <w:pPr>
        <w:ind w:firstLine="709"/>
        <w:jc w:val="both"/>
        <w:rPr>
          <w:rFonts w:ascii="PT Astra Serif" w:hAnsi="PT Astra Serif"/>
          <w:sz w:val="26"/>
          <w:szCs w:val="26"/>
        </w:rPr>
      </w:pPr>
      <w:proofErr w:type="spellStart"/>
      <w:r>
        <w:rPr>
          <w:rFonts w:ascii="PT Astra Serif" w:hAnsi="PT Astra Serif"/>
          <w:sz w:val="26"/>
          <w:szCs w:val="26"/>
        </w:rPr>
        <w:t>Минцифры</w:t>
      </w:r>
      <w:proofErr w:type="spellEnd"/>
      <w:r>
        <w:rPr>
          <w:rFonts w:ascii="PT Astra Serif" w:hAnsi="PT Astra Serif"/>
          <w:sz w:val="26"/>
          <w:szCs w:val="26"/>
        </w:rPr>
        <w:t xml:space="preserve"> России расширило перечень классов программного обеспечения, информацию о котором включают в Реестр российского ПО.</w:t>
      </w:r>
    </w:p>
    <w:p w:rsidR="00727683" w:rsidRDefault="00727683" w:rsidP="00727683">
      <w:pPr>
        <w:ind w:firstLine="709"/>
        <w:jc w:val="both"/>
        <w:rPr>
          <w:rFonts w:ascii="PT Astra Serif" w:hAnsi="PT Astra Serif"/>
          <w:sz w:val="26"/>
          <w:szCs w:val="26"/>
        </w:rPr>
      </w:pPr>
      <w:r>
        <w:rPr>
          <w:rFonts w:ascii="PT Astra Serif" w:hAnsi="PT Astra Serif"/>
          <w:sz w:val="26"/>
          <w:szCs w:val="26"/>
        </w:rPr>
        <w:t>В раздел «Офисное программное обеспечение» включен класс «софт для обмена мгновенными сообщениями».</w:t>
      </w:r>
    </w:p>
    <w:p w:rsidR="00727683" w:rsidRDefault="00727683" w:rsidP="00727683">
      <w:pPr>
        <w:ind w:firstLine="709"/>
        <w:jc w:val="both"/>
        <w:rPr>
          <w:rFonts w:ascii="PT Astra Serif" w:hAnsi="PT Astra Serif"/>
          <w:sz w:val="26"/>
          <w:szCs w:val="26"/>
        </w:rPr>
      </w:pPr>
      <w:r>
        <w:rPr>
          <w:rFonts w:ascii="PT Astra Serif" w:hAnsi="PT Astra Serif"/>
          <w:sz w:val="26"/>
          <w:szCs w:val="26"/>
        </w:rPr>
        <w:t>В раздел «Отраслевое прикладное программное обеспечение» включен класс «софт для решения отраслевых задач в сфере здравоохранения».</w:t>
      </w:r>
    </w:p>
    <w:p w:rsidR="00727683" w:rsidRDefault="00727683" w:rsidP="00727683">
      <w:pPr>
        <w:ind w:firstLine="709"/>
        <w:jc w:val="both"/>
        <w:rPr>
          <w:rFonts w:ascii="PT Astra Serif" w:hAnsi="PT Astra Serif"/>
          <w:sz w:val="26"/>
          <w:szCs w:val="26"/>
        </w:rPr>
      </w:pPr>
      <w:r>
        <w:rPr>
          <w:rFonts w:ascii="PT Astra Serif" w:hAnsi="PT Astra Serif"/>
          <w:sz w:val="26"/>
          <w:szCs w:val="26"/>
        </w:rPr>
        <w:t>В раздел «Средства управления процессами организации» включены классы «софт для работы системы юридически значимого ЭДО» и «софт для работы системы роботизации процессов (</w:t>
      </w:r>
      <w:r>
        <w:rPr>
          <w:rFonts w:ascii="PT Astra Serif" w:hAnsi="PT Astra Serif"/>
          <w:sz w:val="26"/>
          <w:szCs w:val="26"/>
          <w:lang w:val="en-US"/>
        </w:rPr>
        <w:t>RPA</w:t>
      </w:r>
      <w:r w:rsidRPr="00727683">
        <w:rPr>
          <w:rFonts w:ascii="PT Astra Serif" w:hAnsi="PT Astra Serif"/>
          <w:sz w:val="26"/>
          <w:szCs w:val="26"/>
        </w:rPr>
        <w:t>)</w:t>
      </w:r>
      <w:r>
        <w:rPr>
          <w:rFonts w:ascii="PT Astra Serif" w:hAnsi="PT Astra Serif"/>
          <w:sz w:val="26"/>
          <w:szCs w:val="26"/>
        </w:rPr>
        <w:t>.</w:t>
      </w:r>
    </w:p>
    <w:p w:rsidR="00727683" w:rsidRDefault="00727683" w:rsidP="00727683">
      <w:pPr>
        <w:ind w:firstLine="709"/>
        <w:jc w:val="both"/>
        <w:rPr>
          <w:rFonts w:ascii="PT Astra Serif" w:hAnsi="PT Astra Serif"/>
          <w:sz w:val="26"/>
          <w:szCs w:val="26"/>
        </w:rPr>
      </w:pPr>
      <w:r>
        <w:rPr>
          <w:rFonts w:ascii="PT Astra Serif" w:hAnsi="PT Astra Serif"/>
          <w:sz w:val="26"/>
          <w:szCs w:val="26"/>
        </w:rPr>
        <w:t>Установлены дополнительные коды ОКВЭД для различных ПО.</w:t>
      </w:r>
    </w:p>
    <w:p w:rsidR="00727683" w:rsidRPr="00727683" w:rsidRDefault="00727683" w:rsidP="00727683">
      <w:pPr>
        <w:ind w:firstLine="709"/>
        <w:jc w:val="both"/>
        <w:rPr>
          <w:rFonts w:ascii="PT Astra Serif" w:hAnsi="PT Astra Serif"/>
          <w:sz w:val="26"/>
          <w:szCs w:val="26"/>
        </w:rPr>
      </w:pPr>
      <w:r>
        <w:rPr>
          <w:rFonts w:ascii="PT Astra Serif" w:hAnsi="PT Astra Serif"/>
          <w:sz w:val="26"/>
          <w:szCs w:val="26"/>
        </w:rPr>
        <w:t xml:space="preserve">Изменения вступят в силу с 22.03.2024. </w:t>
      </w:r>
    </w:p>
    <w:p w:rsidR="00727683" w:rsidRPr="00727683" w:rsidRDefault="00727683" w:rsidP="00727683">
      <w:pPr>
        <w:jc w:val="both"/>
        <w:rPr>
          <w:rFonts w:ascii="PT Astra Serif" w:hAnsi="PT Astra Serif"/>
          <w:i/>
          <w:sz w:val="26"/>
          <w:szCs w:val="26"/>
        </w:rPr>
      </w:pPr>
    </w:p>
    <w:p w:rsidR="00881BDA" w:rsidRDefault="00881BDA" w:rsidP="005E3384">
      <w:pPr>
        <w:ind w:firstLine="709"/>
        <w:jc w:val="both"/>
        <w:rPr>
          <w:rFonts w:ascii="PT Astra Serif" w:hAnsi="PT Astra Serif"/>
          <w:i/>
          <w:sz w:val="26"/>
          <w:szCs w:val="26"/>
        </w:rPr>
      </w:pPr>
      <w:r w:rsidRPr="00881BDA">
        <w:rPr>
          <w:rFonts w:ascii="PT Astra Serif" w:hAnsi="PT Astra Serif"/>
          <w:i/>
          <w:sz w:val="26"/>
          <w:szCs w:val="26"/>
        </w:rPr>
        <w:t>Письмо Минфина России от 11.03.2024 № 24-06-06/21161</w:t>
      </w:r>
      <w:r w:rsidR="00C534B1">
        <w:rPr>
          <w:rFonts w:ascii="PT Astra Serif" w:hAnsi="PT Astra Serif"/>
          <w:i/>
          <w:sz w:val="26"/>
          <w:szCs w:val="26"/>
        </w:rPr>
        <w:t xml:space="preserve"> «О рассмотрении обращения»</w:t>
      </w:r>
    </w:p>
    <w:p w:rsidR="00AA2D0C" w:rsidRDefault="00AA2D0C" w:rsidP="005E3384">
      <w:pPr>
        <w:ind w:firstLine="709"/>
        <w:jc w:val="both"/>
        <w:rPr>
          <w:rFonts w:ascii="PT Astra Serif" w:hAnsi="PT Astra Serif"/>
          <w:sz w:val="26"/>
          <w:szCs w:val="26"/>
        </w:rPr>
      </w:pPr>
      <w:r w:rsidRPr="00AA2D0C">
        <w:rPr>
          <w:rFonts w:ascii="PT Astra Serif" w:hAnsi="PT Astra Serif"/>
          <w:sz w:val="26"/>
          <w:szCs w:val="26"/>
        </w:rPr>
        <w:t xml:space="preserve">В соответствии с частью 4 статьи 34 Закона № 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t>
      </w:r>
    </w:p>
    <w:p w:rsidR="00AA2D0C" w:rsidRDefault="00AA2D0C" w:rsidP="005E3384">
      <w:pPr>
        <w:ind w:firstLine="709"/>
        <w:jc w:val="both"/>
        <w:rPr>
          <w:rFonts w:ascii="PT Astra Serif" w:hAnsi="PT Astra Serif"/>
          <w:sz w:val="26"/>
          <w:szCs w:val="26"/>
        </w:rPr>
      </w:pPr>
      <w:r w:rsidRPr="00AA2D0C">
        <w:rPr>
          <w:rFonts w:ascii="PT Astra Serif" w:hAnsi="PT Astra Serif"/>
          <w:sz w:val="26"/>
          <w:szCs w:val="26"/>
        </w:rPr>
        <w:t xml:space="preserve">Так,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w:t>
      </w:r>
      <w:r w:rsidRPr="00AA2D0C">
        <w:rPr>
          <w:rFonts w:ascii="PT Astra Serif" w:hAnsi="PT Astra Serif"/>
          <w:sz w:val="26"/>
          <w:szCs w:val="26"/>
        </w:rPr>
        <w:lastRenderedPageBreak/>
        <w:t xml:space="preserve">направляет поставщику (подрядчику, исполнителю) требование об уплате неустоек (штрафов, пеней) (часть 6 статьи 34 Закона № 44-ФЗ). </w:t>
      </w:r>
    </w:p>
    <w:p w:rsidR="00881BDA" w:rsidRDefault="00AA2D0C" w:rsidP="005E3384">
      <w:pPr>
        <w:ind w:firstLine="709"/>
        <w:jc w:val="both"/>
        <w:rPr>
          <w:rFonts w:ascii="PT Astra Serif" w:hAnsi="PT Astra Serif"/>
          <w:sz w:val="26"/>
          <w:szCs w:val="26"/>
        </w:rPr>
      </w:pPr>
      <w:r w:rsidRPr="00AA2D0C">
        <w:rPr>
          <w:rFonts w:ascii="PT Astra Serif" w:hAnsi="PT Astra Serif"/>
          <w:sz w:val="26"/>
          <w:szCs w:val="26"/>
        </w:rPr>
        <w:t>Указанная норма Закона № 44-ФЗ является нормой прямого действия и подлежит применению независимо от установленных условий контракта.</w:t>
      </w:r>
    </w:p>
    <w:p w:rsidR="00AA2D0C" w:rsidRDefault="00AA2D0C" w:rsidP="005E3384">
      <w:pPr>
        <w:ind w:firstLine="709"/>
        <w:jc w:val="both"/>
        <w:rPr>
          <w:rFonts w:ascii="PT Astra Serif" w:hAnsi="PT Astra Serif"/>
          <w:sz w:val="26"/>
          <w:szCs w:val="26"/>
        </w:rPr>
      </w:pPr>
      <w:r w:rsidRPr="00AA2D0C">
        <w:rPr>
          <w:rFonts w:ascii="PT Astra Serif" w:hAnsi="PT Astra Serif"/>
          <w:sz w:val="26"/>
          <w:szCs w:val="26"/>
        </w:rPr>
        <w:t xml:space="preserve">При этом в силу положений пункта 2 части 14 статьи 34 Закона № 44-ФЗ в контракт может быть включено условие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Законом № 44-ФЗ, из суммы, подлежащей оплате поставщику (подрядчику, исполнителю). </w:t>
      </w:r>
    </w:p>
    <w:p w:rsidR="00AA2D0C" w:rsidRDefault="00AA2D0C" w:rsidP="005E3384">
      <w:pPr>
        <w:ind w:firstLine="709"/>
        <w:jc w:val="both"/>
        <w:rPr>
          <w:rFonts w:ascii="PT Astra Serif" w:hAnsi="PT Astra Serif"/>
          <w:sz w:val="26"/>
          <w:szCs w:val="26"/>
        </w:rPr>
      </w:pPr>
      <w:r w:rsidRPr="00AA2D0C">
        <w:rPr>
          <w:rFonts w:ascii="PT Astra Serif" w:hAnsi="PT Astra Serif"/>
          <w:sz w:val="26"/>
          <w:szCs w:val="26"/>
        </w:rPr>
        <w:t xml:space="preserve">Учитывая изложенное, в случае, если заказчик включил в контракт предусмотренное пунктом 2 части 14 статьи 34 Закона № 44-ФЗ условие, при нарушении поставщиком (подрядчиком, исполнителем) условий контракта заказчик обязан применить соответствующие меры ответственности, в том числе в части удержания суммы неисполненных поставщиком (подрядчиком, исполнителем) требований об уплате неустоек (штрафов, пеней) из суммы, подлежащей оплате поставщику (подрядчику, исполнителю) по такому контракту. </w:t>
      </w:r>
    </w:p>
    <w:p w:rsidR="00AA2D0C" w:rsidRDefault="00AA2D0C" w:rsidP="00AA2D0C">
      <w:pPr>
        <w:ind w:firstLine="709"/>
        <w:jc w:val="both"/>
        <w:rPr>
          <w:rFonts w:ascii="PT Astra Serif" w:hAnsi="PT Astra Serif"/>
          <w:sz w:val="26"/>
          <w:szCs w:val="26"/>
        </w:rPr>
      </w:pPr>
      <w:r w:rsidRPr="00AA2D0C">
        <w:rPr>
          <w:rFonts w:ascii="PT Astra Serif" w:hAnsi="PT Astra Serif"/>
          <w:sz w:val="26"/>
          <w:szCs w:val="26"/>
        </w:rPr>
        <w:t xml:space="preserve">Пунктом 2 Правил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утвержденных Постановлением Правительства Российской Федерации от 04.07.2018 № 783 "О </w:t>
      </w:r>
      <w:r>
        <w:rPr>
          <w:rFonts w:ascii="PT Astra Serif" w:hAnsi="PT Astra Serif"/>
          <w:sz w:val="26"/>
          <w:szCs w:val="26"/>
        </w:rPr>
        <w:t xml:space="preserve">списании начисленных поставщику </w:t>
      </w:r>
      <w:r w:rsidRPr="00AA2D0C">
        <w:rPr>
          <w:rFonts w:ascii="PT Astra Serif" w:hAnsi="PT Astra Serif"/>
          <w:sz w:val="26"/>
          <w:szCs w:val="26"/>
        </w:rPr>
        <w:t>(подрядчику, исполнителю), но не списанных заказчиком сумм неустоек (штрафов, пеней) в связи с неисполнением</w:t>
      </w:r>
      <w:r>
        <w:rPr>
          <w:rFonts w:ascii="PT Astra Serif" w:hAnsi="PT Astra Serif"/>
          <w:sz w:val="26"/>
          <w:szCs w:val="26"/>
        </w:rPr>
        <w:t xml:space="preserve"> </w:t>
      </w:r>
      <w:r w:rsidRPr="00AA2D0C">
        <w:rPr>
          <w:rFonts w:ascii="PT Astra Serif" w:hAnsi="PT Astra Serif"/>
          <w:sz w:val="26"/>
          <w:szCs w:val="26"/>
        </w:rPr>
        <w:t xml:space="preserve">или ненадлежащим исполнением обязательств, предусмотренных контрактом (далее - Правила), установлено, что списание начисленных и неуплаченных сумм неустоек (штрафов, пеней) осуществляется по контрактам, обязательства по которым исполнены в полном объеме, за исключением контрактов, по которым обязательства не были исполнены в полном объеме в случаях, установленных данным пунктом Правил. </w:t>
      </w:r>
    </w:p>
    <w:p w:rsidR="00AA2D0C" w:rsidRDefault="00AA2D0C" w:rsidP="00AA2D0C">
      <w:pPr>
        <w:ind w:firstLine="709"/>
        <w:jc w:val="both"/>
        <w:rPr>
          <w:rFonts w:ascii="PT Astra Serif" w:hAnsi="PT Astra Serif"/>
          <w:sz w:val="26"/>
          <w:szCs w:val="26"/>
        </w:rPr>
      </w:pPr>
      <w:r w:rsidRPr="00AA2D0C">
        <w:rPr>
          <w:rFonts w:ascii="PT Astra Serif" w:hAnsi="PT Astra Serif"/>
          <w:sz w:val="26"/>
          <w:szCs w:val="26"/>
        </w:rPr>
        <w:t>Пунктом 3 Правил установлены случаи и порядок списания заказчиком начисленных и неуплаченных сумм неустоек (штрафов, пеней).</w:t>
      </w:r>
    </w:p>
    <w:p w:rsidR="00AA2D0C" w:rsidRDefault="00AA2D0C" w:rsidP="00AA2D0C">
      <w:pPr>
        <w:ind w:firstLine="709"/>
        <w:jc w:val="both"/>
        <w:rPr>
          <w:rFonts w:ascii="PT Astra Serif" w:hAnsi="PT Astra Serif"/>
          <w:sz w:val="26"/>
          <w:szCs w:val="26"/>
        </w:rPr>
      </w:pPr>
      <w:r>
        <w:rPr>
          <w:rFonts w:ascii="PT Astra Serif" w:hAnsi="PT Astra Serif"/>
          <w:sz w:val="26"/>
          <w:szCs w:val="26"/>
        </w:rPr>
        <w:t xml:space="preserve">При этом Минфин России отметил, что </w:t>
      </w:r>
      <w:r w:rsidRPr="00AA2D0C">
        <w:rPr>
          <w:rFonts w:ascii="PT Astra Serif" w:hAnsi="PT Astra Serif"/>
          <w:sz w:val="26"/>
          <w:szCs w:val="26"/>
        </w:rPr>
        <w:t>в</w:t>
      </w:r>
      <w:r>
        <w:rPr>
          <w:rFonts w:ascii="PT Astra Serif" w:hAnsi="PT Astra Serif"/>
          <w:sz w:val="26"/>
          <w:szCs w:val="26"/>
        </w:rPr>
        <w:t xml:space="preserve"> силу положений пункта 1 Правил </w:t>
      </w:r>
      <w:r w:rsidRPr="00AA2D0C">
        <w:rPr>
          <w:rFonts w:ascii="PT Astra Serif" w:hAnsi="PT Astra Serif"/>
          <w:sz w:val="26"/>
          <w:szCs w:val="26"/>
        </w:rPr>
        <w:t xml:space="preserve">указанные Правила устанавливают порядок </w:t>
      </w:r>
      <w:r>
        <w:rPr>
          <w:rFonts w:ascii="PT Astra Serif" w:hAnsi="PT Astra Serif"/>
          <w:sz w:val="26"/>
          <w:szCs w:val="26"/>
        </w:rPr>
        <w:t xml:space="preserve">и случаи списания сумм неустоек </w:t>
      </w:r>
      <w:r w:rsidRPr="00AA2D0C">
        <w:rPr>
          <w:rFonts w:ascii="PT Astra Serif" w:hAnsi="PT Astra Serif"/>
          <w:sz w:val="26"/>
          <w:szCs w:val="26"/>
        </w:rPr>
        <w:t>(штрафов, пеней), начисленных постав</w:t>
      </w:r>
      <w:r>
        <w:rPr>
          <w:rFonts w:ascii="PT Astra Serif" w:hAnsi="PT Astra Serif"/>
          <w:sz w:val="26"/>
          <w:szCs w:val="26"/>
        </w:rPr>
        <w:t xml:space="preserve">щику (подрядчику, исполнителю), </w:t>
      </w:r>
      <w:r w:rsidRPr="00AA2D0C">
        <w:rPr>
          <w:rFonts w:ascii="PT Astra Serif" w:hAnsi="PT Astra Serif"/>
          <w:sz w:val="26"/>
          <w:szCs w:val="26"/>
        </w:rPr>
        <w:t>но не списанных заказчиком в связи с</w:t>
      </w:r>
      <w:r>
        <w:rPr>
          <w:rFonts w:ascii="PT Astra Serif" w:hAnsi="PT Astra Serif"/>
          <w:sz w:val="26"/>
          <w:szCs w:val="26"/>
        </w:rPr>
        <w:t xml:space="preserve"> неисполнением или ненадлежащим </w:t>
      </w:r>
      <w:r w:rsidRPr="00AA2D0C">
        <w:rPr>
          <w:rFonts w:ascii="PT Astra Serif" w:hAnsi="PT Astra Serif"/>
          <w:sz w:val="26"/>
          <w:szCs w:val="26"/>
        </w:rPr>
        <w:t>исполнением обязательств, предусмотренных контрактом.</w:t>
      </w:r>
      <w:r w:rsidRPr="00AA2D0C">
        <w:rPr>
          <w:rFonts w:ascii="PT Astra Serif" w:hAnsi="PT Astra Serif"/>
          <w:sz w:val="26"/>
          <w:szCs w:val="26"/>
        </w:rPr>
        <w:cr/>
      </w:r>
    </w:p>
    <w:p w:rsidR="00C534B1" w:rsidRDefault="00C534B1" w:rsidP="00AA2D0C">
      <w:pPr>
        <w:ind w:firstLine="709"/>
        <w:jc w:val="both"/>
        <w:rPr>
          <w:rFonts w:ascii="PT Astra Serif" w:hAnsi="PT Astra Serif"/>
          <w:i/>
          <w:sz w:val="26"/>
          <w:szCs w:val="26"/>
        </w:rPr>
      </w:pPr>
      <w:r w:rsidRPr="00C534B1">
        <w:rPr>
          <w:rFonts w:ascii="PT Astra Serif" w:hAnsi="PT Astra Serif"/>
          <w:i/>
          <w:sz w:val="26"/>
          <w:szCs w:val="26"/>
        </w:rPr>
        <w:t>Письмо Минфина России от 14.03.2024 № 24-06-06/22805 «О рассмотрении обращения»</w:t>
      </w:r>
    </w:p>
    <w:p w:rsidR="00C534B1" w:rsidRDefault="00C534B1" w:rsidP="00AA2D0C">
      <w:pPr>
        <w:ind w:firstLine="709"/>
        <w:jc w:val="both"/>
        <w:rPr>
          <w:rFonts w:ascii="PT Astra Serif" w:hAnsi="PT Astra Serif"/>
          <w:sz w:val="26"/>
          <w:szCs w:val="26"/>
        </w:rPr>
      </w:pPr>
      <w:r w:rsidRPr="00C534B1">
        <w:rPr>
          <w:rFonts w:ascii="PT Astra Serif" w:hAnsi="PT Astra Serif"/>
          <w:sz w:val="26"/>
          <w:szCs w:val="26"/>
        </w:rPr>
        <w:t>Согласно части 1 статьи 29 Закона № 44-ФЗ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частью 24 статьи 22 Закона № 44-ФЗ) увеличивается на 15 процентов соответственно от цены контракта, предложенной таким участником закупки, от цены единицы товара, работы, услуги, определенной в соответствии с Законом № 44-ФЗ на основании предложения такого участника о сумме цен единиц товара, работы, услуги.</w:t>
      </w:r>
    </w:p>
    <w:p w:rsidR="00C534B1" w:rsidRDefault="00C534B1" w:rsidP="00AA2D0C">
      <w:pPr>
        <w:ind w:firstLine="709"/>
        <w:jc w:val="both"/>
        <w:rPr>
          <w:rFonts w:ascii="PT Astra Serif" w:hAnsi="PT Astra Serif"/>
          <w:sz w:val="26"/>
          <w:szCs w:val="26"/>
        </w:rPr>
      </w:pPr>
      <w:r w:rsidRPr="00C534B1">
        <w:rPr>
          <w:rFonts w:ascii="PT Astra Serif" w:hAnsi="PT Astra Serif"/>
          <w:sz w:val="26"/>
          <w:szCs w:val="26"/>
        </w:rPr>
        <w:t xml:space="preserve">Приказом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w:t>
      </w:r>
      <w:r w:rsidRPr="00C534B1">
        <w:rPr>
          <w:rFonts w:ascii="PT Astra Serif" w:hAnsi="PT Astra Serif"/>
          <w:sz w:val="26"/>
          <w:szCs w:val="26"/>
        </w:rPr>
        <w:lastRenderedPageBreak/>
        <w:t xml:space="preserve">обеспечения государственных и муниципальных нужд, указанных в приложениях к Приказу № 126н. </w:t>
      </w:r>
    </w:p>
    <w:p w:rsidR="00C534B1" w:rsidRDefault="00C534B1" w:rsidP="00AA2D0C">
      <w:pPr>
        <w:ind w:firstLine="709"/>
        <w:jc w:val="both"/>
        <w:rPr>
          <w:rFonts w:ascii="PT Astra Serif" w:hAnsi="PT Astra Serif"/>
          <w:sz w:val="26"/>
          <w:szCs w:val="26"/>
        </w:rPr>
      </w:pPr>
      <w:r w:rsidRPr="00C534B1">
        <w:rPr>
          <w:rFonts w:ascii="PT Astra Serif" w:hAnsi="PT Astra Serif"/>
          <w:sz w:val="26"/>
          <w:szCs w:val="26"/>
        </w:rPr>
        <w:t xml:space="preserve">Согласно подпункту </w:t>
      </w:r>
      <w:r>
        <w:rPr>
          <w:rFonts w:ascii="PT Astra Serif" w:hAnsi="PT Astra Serif"/>
          <w:sz w:val="26"/>
          <w:szCs w:val="26"/>
        </w:rPr>
        <w:t>«</w:t>
      </w:r>
      <w:r w:rsidRPr="00C534B1">
        <w:rPr>
          <w:rFonts w:ascii="PT Astra Serif" w:hAnsi="PT Astra Serif"/>
          <w:sz w:val="26"/>
          <w:szCs w:val="26"/>
        </w:rPr>
        <w:t>а</w:t>
      </w:r>
      <w:r>
        <w:rPr>
          <w:rFonts w:ascii="PT Astra Serif" w:hAnsi="PT Astra Serif"/>
          <w:sz w:val="26"/>
          <w:szCs w:val="26"/>
        </w:rPr>
        <w:t>»</w:t>
      </w:r>
      <w:r w:rsidRPr="00C534B1">
        <w:rPr>
          <w:rFonts w:ascii="PT Astra Serif" w:hAnsi="PT Astra Serif"/>
          <w:sz w:val="26"/>
          <w:szCs w:val="26"/>
        </w:rPr>
        <w:t xml:space="preserve"> подпункта 1</w:t>
      </w:r>
      <w:r w:rsidR="004B268F">
        <w:rPr>
          <w:rFonts w:ascii="PT Astra Serif" w:hAnsi="PT Astra Serif"/>
          <w:sz w:val="26"/>
          <w:szCs w:val="26"/>
        </w:rPr>
        <w:t xml:space="preserve">.3 </w:t>
      </w:r>
      <w:r w:rsidRPr="00C534B1">
        <w:rPr>
          <w:rFonts w:ascii="PT Astra Serif" w:hAnsi="PT Astra Serif"/>
          <w:sz w:val="26"/>
          <w:szCs w:val="26"/>
        </w:rPr>
        <w:t xml:space="preserve">пункта 1 Приказа № 126н при проведении аукциона контракт заключается по цене, сниженной на 15 процентов 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данных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w:t>
      </w:r>
    </w:p>
    <w:p w:rsidR="00C534B1" w:rsidRDefault="00C534B1" w:rsidP="00AA2D0C">
      <w:pPr>
        <w:ind w:firstLine="709"/>
        <w:jc w:val="both"/>
        <w:rPr>
          <w:rFonts w:ascii="PT Astra Serif" w:hAnsi="PT Astra Serif"/>
          <w:sz w:val="26"/>
          <w:szCs w:val="26"/>
        </w:rPr>
      </w:pPr>
      <w:r w:rsidRPr="00C534B1">
        <w:rPr>
          <w:rFonts w:ascii="PT Astra Serif" w:hAnsi="PT Astra Serif"/>
          <w:sz w:val="26"/>
          <w:szCs w:val="26"/>
        </w:rPr>
        <w:t xml:space="preserve">В этой связи </w:t>
      </w:r>
      <w:r>
        <w:rPr>
          <w:rFonts w:ascii="PT Astra Serif" w:hAnsi="PT Astra Serif"/>
          <w:sz w:val="26"/>
          <w:szCs w:val="26"/>
        </w:rPr>
        <w:t>Минфин России отмечает</w:t>
      </w:r>
      <w:r w:rsidRPr="00C534B1">
        <w:rPr>
          <w:rFonts w:ascii="PT Astra Serif" w:hAnsi="PT Astra Serif"/>
          <w:sz w:val="26"/>
          <w:szCs w:val="26"/>
        </w:rPr>
        <w:t xml:space="preserve">, что по результатам электронной процедуры заказчик формирует и размещает в единой информационной системе проект контракта, который должен содержать цену контракта, соответствующую цене контракта, предложенной участником закупки, с которым заключается контракт, с учетом положений нормативных правовых актов, принятых в соответствии со статьей 14 Закона № 44-ФЗ, положений статьи 29 Закона № 44-ФЗ (подпункт </w:t>
      </w:r>
      <w:r>
        <w:rPr>
          <w:rFonts w:ascii="PT Astra Serif" w:hAnsi="PT Astra Serif"/>
          <w:sz w:val="26"/>
          <w:szCs w:val="26"/>
        </w:rPr>
        <w:t>«</w:t>
      </w:r>
      <w:r w:rsidRPr="00C534B1">
        <w:rPr>
          <w:rFonts w:ascii="PT Astra Serif" w:hAnsi="PT Astra Serif"/>
          <w:sz w:val="26"/>
          <w:szCs w:val="26"/>
        </w:rPr>
        <w:t>б</w:t>
      </w:r>
      <w:r>
        <w:rPr>
          <w:rFonts w:ascii="PT Astra Serif" w:hAnsi="PT Astra Serif"/>
          <w:sz w:val="26"/>
          <w:szCs w:val="26"/>
        </w:rPr>
        <w:t>»</w:t>
      </w:r>
      <w:r w:rsidRPr="00C534B1">
        <w:rPr>
          <w:rFonts w:ascii="PT Astra Serif" w:hAnsi="PT Astra Serif"/>
          <w:sz w:val="26"/>
          <w:szCs w:val="26"/>
        </w:rPr>
        <w:t xml:space="preserve"> пункта 1 части 2 статьи 51 Закона </w:t>
      </w:r>
      <w:r>
        <w:rPr>
          <w:rFonts w:ascii="PT Astra Serif" w:hAnsi="PT Astra Serif"/>
          <w:sz w:val="26"/>
          <w:szCs w:val="26"/>
        </w:rPr>
        <w:br/>
      </w:r>
      <w:r w:rsidRPr="00C534B1">
        <w:rPr>
          <w:rFonts w:ascii="PT Astra Serif" w:hAnsi="PT Astra Serif"/>
          <w:sz w:val="26"/>
          <w:szCs w:val="26"/>
        </w:rPr>
        <w:t>№ 44-ФЗ).</w:t>
      </w:r>
    </w:p>
    <w:p w:rsidR="00392699" w:rsidRDefault="00C534B1" w:rsidP="00392699">
      <w:pPr>
        <w:ind w:firstLine="709"/>
        <w:jc w:val="both"/>
        <w:rPr>
          <w:rFonts w:ascii="PT Astra Serif" w:hAnsi="PT Astra Serif"/>
          <w:sz w:val="26"/>
          <w:szCs w:val="26"/>
        </w:rPr>
      </w:pPr>
      <w:r>
        <w:rPr>
          <w:rFonts w:ascii="PT Astra Serif" w:hAnsi="PT Astra Serif"/>
          <w:sz w:val="26"/>
          <w:szCs w:val="26"/>
        </w:rPr>
        <w:t>Учитывая изложенное</w:t>
      </w:r>
      <w:r w:rsidRPr="00C534B1">
        <w:rPr>
          <w:rFonts w:ascii="PT Astra Serif" w:hAnsi="PT Astra Serif"/>
          <w:sz w:val="26"/>
          <w:szCs w:val="26"/>
        </w:rPr>
        <w:t>, при заключении контракта по результатам проведения электронного аукциона с участником закупки, являющимся организацией инвалидов, предложившим товар иностранного происхождения, в отношении которого применяются условия допуска, предусмотренные Приказом № 126н, контракт заключается по цене, предложенной таким участником, с учетом применения к такой цене положений как статьи 29 Закона № 44-ФЗ, так и Приказа № 126н.</w:t>
      </w:r>
    </w:p>
    <w:p w:rsidR="00392699" w:rsidRDefault="00392699" w:rsidP="00392699">
      <w:pPr>
        <w:ind w:firstLine="709"/>
        <w:jc w:val="both"/>
        <w:rPr>
          <w:rFonts w:ascii="PT Astra Serif" w:hAnsi="PT Astra Serif"/>
          <w:sz w:val="26"/>
          <w:szCs w:val="26"/>
        </w:rPr>
      </w:pPr>
    </w:p>
    <w:p w:rsidR="00563536" w:rsidRDefault="00392699" w:rsidP="00392699">
      <w:pPr>
        <w:ind w:firstLine="709"/>
        <w:jc w:val="both"/>
        <w:rPr>
          <w:rFonts w:ascii="PT Astra Serif" w:hAnsi="PT Astra Serif"/>
          <w:i/>
          <w:sz w:val="26"/>
          <w:szCs w:val="26"/>
        </w:rPr>
      </w:pPr>
      <w:r w:rsidRPr="00392699">
        <w:rPr>
          <w:rFonts w:ascii="PT Astra Serif" w:hAnsi="PT Astra Serif"/>
          <w:i/>
          <w:sz w:val="26"/>
          <w:szCs w:val="26"/>
        </w:rPr>
        <w:t>Письмо Минфина России от 18.03.2024 № 24-06-09/23917</w:t>
      </w:r>
      <w:r>
        <w:rPr>
          <w:rFonts w:ascii="PT Astra Serif" w:hAnsi="PT Astra Serif"/>
          <w:i/>
          <w:sz w:val="26"/>
          <w:szCs w:val="26"/>
        </w:rPr>
        <w:t xml:space="preserve"> «О рассмотрении обращения»</w:t>
      </w:r>
    </w:p>
    <w:p w:rsidR="00392699" w:rsidRDefault="00392699" w:rsidP="00392699">
      <w:pPr>
        <w:ind w:firstLine="709"/>
        <w:jc w:val="both"/>
        <w:rPr>
          <w:rFonts w:ascii="PT Astra Serif" w:hAnsi="PT Astra Serif"/>
          <w:sz w:val="26"/>
          <w:szCs w:val="26"/>
        </w:rPr>
      </w:pPr>
      <w:r w:rsidRPr="00392699">
        <w:rPr>
          <w:rFonts w:ascii="PT Astra Serif" w:hAnsi="PT Astra Serif"/>
          <w:sz w:val="26"/>
          <w:szCs w:val="26"/>
        </w:rPr>
        <w:t xml:space="preserve">Приказом </w:t>
      </w:r>
      <w:r>
        <w:rPr>
          <w:rFonts w:ascii="PT Astra Serif" w:hAnsi="PT Astra Serif"/>
          <w:sz w:val="26"/>
          <w:szCs w:val="26"/>
        </w:rPr>
        <w:t>№</w:t>
      </w:r>
      <w:r w:rsidRPr="00392699">
        <w:rPr>
          <w:rFonts w:ascii="PT Astra Serif" w:hAnsi="PT Astra Serif"/>
          <w:sz w:val="26"/>
          <w:szCs w:val="26"/>
        </w:rPr>
        <w:t xml:space="preserve">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приложениях к Приказу </w:t>
      </w:r>
      <w:r>
        <w:rPr>
          <w:rFonts w:ascii="PT Astra Serif" w:hAnsi="PT Astra Serif"/>
          <w:sz w:val="26"/>
          <w:szCs w:val="26"/>
        </w:rPr>
        <w:t>№</w:t>
      </w:r>
      <w:r w:rsidRPr="00392699">
        <w:rPr>
          <w:rFonts w:ascii="PT Astra Serif" w:hAnsi="PT Astra Serif"/>
          <w:sz w:val="26"/>
          <w:szCs w:val="26"/>
        </w:rPr>
        <w:t xml:space="preserve"> 126н (далее - Приложения).</w:t>
      </w:r>
    </w:p>
    <w:p w:rsidR="00392699" w:rsidRDefault="00392699" w:rsidP="00392699">
      <w:pPr>
        <w:ind w:firstLine="709"/>
        <w:jc w:val="both"/>
        <w:rPr>
          <w:rFonts w:ascii="PT Astra Serif" w:hAnsi="PT Astra Serif"/>
          <w:sz w:val="26"/>
          <w:szCs w:val="26"/>
        </w:rPr>
      </w:pPr>
      <w:r w:rsidRPr="00392699">
        <w:rPr>
          <w:rFonts w:ascii="PT Astra Serif" w:hAnsi="PT Astra Serif"/>
          <w:sz w:val="26"/>
          <w:szCs w:val="26"/>
        </w:rPr>
        <w:t>Приложения включают товары с указанием кода Общероссийского классификатора продукции по видам экономической деятельности ОК 034-201</w:t>
      </w:r>
      <w:r>
        <w:rPr>
          <w:rFonts w:ascii="PT Astra Serif" w:hAnsi="PT Astra Serif"/>
          <w:sz w:val="26"/>
          <w:szCs w:val="26"/>
        </w:rPr>
        <w:t>4 (КПЕС 2008)</w:t>
      </w:r>
      <w:r>
        <w:rPr>
          <w:rFonts w:ascii="PT Astra Serif" w:hAnsi="PT Astra Serif"/>
          <w:sz w:val="26"/>
          <w:szCs w:val="26"/>
        </w:rPr>
        <w:br/>
        <w:t xml:space="preserve"> (далее - ОКПД 2).</w:t>
      </w:r>
    </w:p>
    <w:p w:rsidR="00392699" w:rsidRPr="00392699" w:rsidRDefault="00392699" w:rsidP="00392699">
      <w:pPr>
        <w:ind w:firstLine="709"/>
        <w:jc w:val="both"/>
        <w:rPr>
          <w:rFonts w:ascii="PT Astra Serif" w:hAnsi="PT Astra Serif"/>
          <w:sz w:val="26"/>
          <w:szCs w:val="26"/>
        </w:rPr>
      </w:pPr>
      <w:r w:rsidRPr="00392699">
        <w:rPr>
          <w:rFonts w:ascii="PT Astra Serif" w:hAnsi="PT Astra Serif"/>
          <w:sz w:val="26"/>
          <w:szCs w:val="26"/>
        </w:rPr>
        <w:t>В кодах ОКПД 2 используется иерархический метод классификации и последовательный метод кодирования, в связи с чем положения Приказа N 126н распространяются на все позиции, входящие в соответствующий код ОКПД 2.</w:t>
      </w:r>
    </w:p>
    <w:p w:rsidR="00392699" w:rsidRPr="00392699" w:rsidRDefault="00392699" w:rsidP="00392699">
      <w:pPr>
        <w:ind w:firstLine="709"/>
        <w:jc w:val="both"/>
        <w:rPr>
          <w:rFonts w:ascii="PT Astra Serif" w:hAnsi="PT Astra Serif"/>
          <w:sz w:val="26"/>
          <w:szCs w:val="26"/>
        </w:rPr>
      </w:pPr>
      <w:r w:rsidRPr="00392699">
        <w:rPr>
          <w:rFonts w:ascii="PT Astra Serif" w:hAnsi="PT Astra Serif"/>
          <w:sz w:val="26"/>
          <w:szCs w:val="26"/>
        </w:rPr>
        <w:t>Так, в Приложениях содержится позиция с кодом ОКПД 2 - 26.20.18.000 (устройства периферийные с двумя или более функциями: печать данных, копирование, сканирование, прием и пе</w:t>
      </w:r>
      <w:r>
        <w:rPr>
          <w:rFonts w:ascii="PT Astra Serif" w:hAnsi="PT Astra Serif"/>
          <w:sz w:val="26"/>
          <w:szCs w:val="26"/>
        </w:rPr>
        <w:t>редача факсимильных сообщений).</w:t>
      </w:r>
    </w:p>
    <w:p w:rsidR="00392699" w:rsidRPr="00392699" w:rsidRDefault="00392699" w:rsidP="00392699">
      <w:pPr>
        <w:ind w:firstLine="709"/>
        <w:jc w:val="both"/>
        <w:rPr>
          <w:rFonts w:ascii="PT Astra Serif" w:hAnsi="PT Astra Serif"/>
          <w:sz w:val="26"/>
          <w:szCs w:val="26"/>
        </w:rPr>
      </w:pPr>
      <w:r w:rsidRPr="00392699">
        <w:rPr>
          <w:rFonts w:ascii="PT Astra Serif" w:hAnsi="PT Astra Serif"/>
          <w:sz w:val="26"/>
          <w:szCs w:val="26"/>
        </w:rPr>
        <w:t xml:space="preserve">Вместе с тем на основании приказа </w:t>
      </w:r>
      <w:proofErr w:type="spellStart"/>
      <w:r w:rsidRPr="00392699">
        <w:rPr>
          <w:rFonts w:ascii="PT Astra Serif" w:hAnsi="PT Astra Serif"/>
          <w:sz w:val="26"/>
          <w:szCs w:val="26"/>
        </w:rPr>
        <w:t>Росстандарта</w:t>
      </w:r>
      <w:proofErr w:type="spellEnd"/>
      <w:r w:rsidRPr="00392699">
        <w:rPr>
          <w:rFonts w:ascii="PT Astra Serif" w:hAnsi="PT Astra Serif"/>
          <w:sz w:val="26"/>
          <w:szCs w:val="26"/>
        </w:rPr>
        <w:t xml:space="preserve"> от 19.01.2023 № 22-ст позиция с кодом ОКПД 2 - 26.20.18.000 исключена с 01.07.2023 в связи с дет</w:t>
      </w:r>
      <w:r>
        <w:rPr>
          <w:rFonts w:ascii="PT Astra Serif" w:hAnsi="PT Astra Serif"/>
          <w:sz w:val="26"/>
          <w:szCs w:val="26"/>
        </w:rPr>
        <w:t>ализацией группировки 26.20.18.</w:t>
      </w:r>
    </w:p>
    <w:p w:rsidR="004A1B19" w:rsidRDefault="00392699" w:rsidP="00392699">
      <w:pPr>
        <w:ind w:firstLine="709"/>
        <w:jc w:val="both"/>
        <w:rPr>
          <w:rFonts w:ascii="PT Astra Serif" w:hAnsi="PT Astra Serif"/>
          <w:sz w:val="26"/>
          <w:szCs w:val="26"/>
        </w:rPr>
      </w:pPr>
      <w:r w:rsidRPr="00392699">
        <w:rPr>
          <w:rFonts w:ascii="PT Astra Serif" w:hAnsi="PT Astra Serif"/>
          <w:sz w:val="26"/>
          <w:szCs w:val="26"/>
        </w:rPr>
        <w:t xml:space="preserve">Таким образом, при осуществлении закупки с кодом ОКПД 2 - 26.20.18.120 (устройства периферийные с двумя или более функциями: печать данных, копирование, сканирование, прием и передача факсимильных сообщений, с функциями безопасности информации, обеспеченными встроенными, в том числе криптографическими, средствами защиты) </w:t>
      </w:r>
      <w:r w:rsidR="004A1B19">
        <w:rPr>
          <w:rFonts w:ascii="PT Astra Serif" w:hAnsi="PT Astra Serif"/>
          <w:sz w:val="26"/>
          <w:szCs w:val="26"/>
        </w:rPr>
        <w:t>условия допуска, установленные Приказом № 126-н, не применяются.</w:t>
      </w:r>
    </w:p>
    <w:p w:rsidR="00392699" w:rsidRDefault="00392699" w:rsidP="00392699">
      <w:pPr>
        <w:ind w:firstLine="709"/>
        <w:jc w:val="both"/>
        <w:rPr>
          <w:rFonts w:ascii="PT Astra Serif" w:hAnsi="PT Astra Serif"/>
          <w:sz w:val="26"/>
          <w:szCs w:val="26"/>
        </w:rPr>
      </w:pPr>
    </w:p>
    <w:p w:rsidR="004B268F" w:rsidRPr="004B268F" w:rsidRDefault="004B268F" w:rsidP="004B268F">
      <w:pPr>
        <w:ind w:firstLine="709"/>
        <w:jc w:val="both"/>
        <w:rPr>
          <w:rFonts w:ascii="PT Astra Serif" w:hAnsi="PT Astra Serif"/>
          <w:i/>
          <w:sz w:val="26"/>
          <w:szCs w:val="26"/>
        </w:rPr>
      </w:pPr>
      <w:r w:rsidRPr="004B268F">
        <w:rPr>
          <w:rFonts w:ascii="PT Astra Serif" w:hAnsi="PT Astra Serif"/>
          <w:i/>
          <w:sz w:val="26"/>
          <w:szCs w:val="26"/>
        </w:rPr>
        <w:t>Определение Верховного суда Российской Федерации от 29.02.2024 по делу № 303-ЭC24-2175</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Податель жалобы: Учреждение.</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Ответчик: Общество.</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Заказчиком проведена закупка строительно-монтажных работ по проектированию, строительству и вводу в эксплуатацию здания школы. В качестве обеспечения исполнения контракта Обществом представлена банковская гарантия, стоимость которой для Общества составила 8 457 448 руб. 55 коп.</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Распоряжением Правительства финансирование объекта прекратилось в полном объеме. Сторонами подписано соглашение о расторжении контракта. В соглашении отсутствовал пункт о том, что у сторон нет претензий, влекущих привлечение к ответственности, в ввиду наличия разногласий относительно действительной стоимости фактически выполненных работ.</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 xml:space="preserve">Общество обратилось в арбитражный суд с заявлением о взыскании убытков в размере 8 106 455 руб. 05 </w:t>
      </w:r>
      <w:proofErr w:type="gramStart"/>
      <w:r w:rsidRPr="004B268F">
        <w:rPr>
          <w:rFonts w:ascii="PT Astra Serif" w:hAnsi="PT Astra Serif"/>
          <w:sz w:val="26"/>
          <w:szCs w:val="26"/>
        </w:rPr>
        <w:t>коп.,</w:t>
      </w:r>
      <w:proofErr w:type="gramEnd"/>
      <w:r w:rsidRPr="004B268F">
        <w:rPr>
          <w:rFonts w:ascii="PT Astra Serif" w:hAnsi="PT Astra Serif"/>
          <w:sz w:val="26"/>
          <w:szCs w:val="26"/>
        </w:rPr>
        <w:t xml:space="preserve"> уплаченных Обществом за выдачу гарантии.</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Учреждение в суде возражало против удовлетворения иска, ссылаясь на то, что представление банковской гарантии не являлось обязательным условием заключения контракта, а Общество добровольно согласилось на расторжение контракта.</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Суды первой, апелляционной и кассационной инстанций, отклоняя доводы Учреждения, исходили из того, что расходы Обществом на выдачу независимой гарантии понесены в связи с заключением государственного контракта и обязательством его исполнить. Суды пришли к выводу, что Общество рассчитывало получить доход, компенсирующий все связанные с исполнением контракта затраты и прибыль. Действия Учреждения, в результате которых контракт расторгнут без исполнения, лишили Общество дохода, на который оно рассчитывало, поэтому с момента прекращения обязательств по контракту у Общества возникли убытки в связи с утратой источника, из которого Общество добросовестно намеревалось возместить понесенные расходы.</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Суды, установив факт частичного выполнения Обществом работ, несения подрядчиком расходов по гарантии, учитывая расторжение контракта по обстоятельствам, не находящимся в сфере контроля и ответственности подрядчика, а также не установив признаки злоупотребления правом в действиях Общества, пришли к выводу об удовлетворении требований Общества в части взыскания убытков.</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Не согласившись с решениями судов, Учреждение обратилось в Верховный суд Российской Федерации.</w:t>
      </w:r>
    </w:p>
    <w:p w:rsidR="004B268F" w:rsidRPr="004B268F" w:rsidRDefault="004B268F" w:rsidP="004B268F">
      <w:pPr>
        <w:ind w:firstLine="709"/>
        <w:jc w:val="both"/>
        <w:rPr>
          <w:rFonts w:ascii="PT Astra Serif" w:hAnsi="PT Astra Serif"/>
          <w:sz w:val="26"/>
          <w:szCs w:val="26"/>
        </w:rPr>
      </w:pPr>
      <w:r w:rsidRPr="004B268F">
        <w:rPr>
          <w:rFonts w:ascii="PT Astra Serif" w:hAnsi="PT Astra Serif"/>
          <w:sz w:val="26"/>
          <w:szCs w:val="26"/>
        </w:rPr>
        <w:t>Верховный суд Российской Федерации не установил оснований для пересмотра дела.</w:t>
      </w:r>
    </w:p>
    <w:p w:rsidR="004B268F" w:rsidRDefault="004B268F" w:rsidP="00392699">
      <w:pPr>
        <w:ind w:firstLine="709"/>
        <w:jc w:val="both"/>
        <w:rPr>
          <w:rFonts w:ascii="PT Astra Serif" w:hAnsi="PT Astra Serif"/>
          <w:sz w:val="26"/>
          <w:szCs w:val="26"/>
        </w:rPr>
      </w:pPr>
    </w:p>
    <w:p w:rsidR="007B2D99" w:rsidRPr="007B2D99" w:rsidRDefault="007B2D99" w:rsidP="007B2D99">
      <w:pPr>
        <w:ind w:firstLine="709"/>
        <w:jc w:val="both"/>
        <w:rPr>
          <w:rFonts w:ascii="PT Astra Serif" w:hAnsi="PT Astra Serif"/>
          <w:i/>
          <w:sz w:val="26"/>
          <w:szCs w:val="26"/>
        </w:rPr>
      </w:pPr>
      <w:r w:rsidRPr="007B2D99">
        <w:rPr>
          <w:rFonts w:ascii="PT Astra Serif" w:hAnsi="PT Astra Serif"/>
          <w:i/>
          <w:sz w:val="26"/>
          <w:szCs w:val="26"/>
        </w:rPr>
        <w:t>Определение Верховного суда Российской Федерации от 04/03/2024 № 304-ЭС24-1024 по делу № А70-3306/2023</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Между Департаментом и Обществом заключен контракт на выполнение работ по реконструкции моста.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Во исполнение обязательств по контракту Общество выполнило, а Департамент принял работы в полном объеме. При этом Департамент удержал неустойку за просрочку выполненных работ.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Не согласившись с действиями Департамента, Общество обратилось в суд, так как считает, что Департамент необоснованно начислил и удержал неустойку, поскольку Департамент осуществил расчет неустойки не по дате фактического выполнения работ, а исходя из даты составления актов приемки выполненных работ и акта приема-передачи </w:t>
      </w:r>
      <w:r w:rsidRPr="007B2D99">
        <w:rPr>
          <w:rFonts w:ascii="PT Astra Serif" w:hAnsi="PT Astra Serif"/>
          <w:sz w:val="26"/>
          <w:szCs w:val="26"/>
        </w:rPr>
        <w:lastRenderedPageBreak/>
        <w:t xml:space="preserve">законченного реконструкцией объекта строительства. </w:t>
      </w:r>
      <w:proofErr w:type="gramStart"/>
      <w:r w:rsidRPr="007B2D99">
        <w:rPr>
          <w:rFonts w:ascii="PT Astra Serif" w:hAnsi="PT Astra Serif"/>
          <w:sz w:val="26"/>
          <w:szCs w:val="26"/>
        </w:rPr>
        <w:t>Кроме того</w:t>
      </w:r>
      <w:proofErr w:type="gramEnd"/>
      <w:r w:rsidRPr="007B2D99">
        <w:rPr>
          <w:rFonts w:ascii="PT Astra Serif" w:hAnsi="PT Astra Serif"/>
          <w:sz w:val="26"/>
          <w:szCs w:val="26"/>
        </w:rPr>
        <w:t xml:space="preserve"> неустойка подлежит списанию, поскольку не превышает 5 процентов от цены контракта.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Суды, удовлетворяя требования Общества, пришли к выводу о том, что начисленная неустойка подлежит списанию, поскольку работы выполнены полностью и в установленный срок, а начисленная неустойка не превышает 5 процентов. Суд установил, что заказчик незаконно удерживает списанную неустойку. Порядок списания начисленных сумм неустоек направлен на установление действительного размера задолженности и урегулированию споров между сторонами.</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Суд кассационной инстанции отклонил довод Департамента о том, что датой выполнения работ следует считать даты подписания Департаментом актов приемки выполненных работ и акта приема-передачи законченного реконструкцией объекта строительства. Исходя из условий контракта, срок приемки работ заказчиком не входит в срок их выполнения.</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Суд также обратил внимание, что довод Департамента о невозможности списания неустойки без ее признания подрядчиком основан на ошибочном толковании Правил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783.  Наличие спора относительно начисленной неустойки не может трактоваться как условие, препятствующее списанию или предоставлению отсрочки уплаты неустоек, поскольку подобные антикризисные меры были установлены специально для защиты поставщиков (подрядчиков, исполнителей) по контрактам.</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Согласившись с выводами судов нижестоящих инстанций, Верховный Суд Российской Федерации принял решение отказать Департаменту в передаче жалобы в Судебную коллегию по экономическим спорам Верховного Суда Российской Федерации.   </w:t>
      </w:r>
    </w:p>
    <w:p w:rsidR="007B2D99" w:rsidRDefault="007B2D99" w:rsidP="00392699">
      <w:pPr>
        <w:ind w:firstLine="709"/>
        <w:jc w:val="both"/>
        <w:rPr>
          <w:rFonts w:ascii="PT Astra Serif" w:hAnsi="PT Astra Serif"/>
          <w:sz w:val="26"/>
          <w:szCs w:val="26"/>
        </w:rPr>
      </w:pPr>
    </w:p>
    <w:p w:rsidR="007B2D99" w:rsidRPr="007B2D99" w:rsidRDefault="007B2D99" w:rsidP="007B2D99">
      <w:pPr>
        <w:ind w:firstLine="709"/>
        <w:jc w:val="both"/>
        <w:rPr>
          <w:rFonts w:ascii="PT Astra Serif" w:hAnsi="PT Astra Serif"/>
          <w:i/>
          <w:sz w:val="26"/>
          <w:szCs w:val="26"/>
        </w:rPr>
      </w:pPr>
      <w:r w:rsidRPr="007B2D99">
        <w:rPr>
          <w:rFonts w:ascii="PT Astra Serif" w:hAnsi="PT Astra Serif"/>
          <w:i/>
          <w:sz w:val="26"/>
          <w:szCs w:val="26"/>
        </w:rPr>
        <w:t xml:space="preserve">Постановление Арбитражного суда Волго-Вятского округа </w:t>
      </w:r>
      <w:r w:rsidRPr="007B2D99">
        <w:rPr>
          <w:rFonts w:ascii="PT Astra Serif" w:hAnsi="PT Astra Serif"/>
          <w:i/>
          <w:sz w:val="26"/>
          <w:szCs w:val="26"/>
        </w:rPr>
        <w:br/>
        <w:t>от 11.03.2024 по делу № А28-4673/2023</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Податель кассационной жалобы: Министерство финансов.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Учреждение разместило извещение о проведении электронного аукциона на поставку медицинского оборудования.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Общество подало жалобу на действия Учреждения в связи с тем, что оно неправильно определило и обосновало НМЦК. Министерством финансов проведена проверка по факту жалобы. Согласно акту проверки, заказчиком не соблюден порядок обоснования НМЦК, поскольку коммерческие предложения не сопоставимы с условиями планируемой закупки. Выдано представление Министерства финансов с требованием о принятии мер по устранению нарушений.</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Учреждение обратилось в суд с заявлением о признании недействительным представления Министерства финансов.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Суды, удовлетворяя заявленное требование, исходили из того, что в целях обоснования НМЦК Учреждение направило возможным поставщикам запрос о цене планируемого к закупке то</w:t>
      </w:r>
      <w:bookmarkStart w:id="0" w:name="_GoBack"/>
      <w:bookmarkEnd w:id="0"/>
      <w:r w:rsidRPr="007B2D99">
        <w:rPr>
          <w:rFonts w:ascii="PT Astra Serif" w:hAnsi="PT Astra Serif"/>
          <w:sz w:val="26"/>
          <w:szCs w:val="26"/>
        </w:rPr>
        <w:t xml:space="preserve">вара с приложением описания объекта закупки. От четверых поставщиков получена ценовая информация, в тексте указаны возможные сроки поставки от 180 до 200 календарных дней. При этом в проекте контракта заказчиком установлено условие о тридцатидневном сроке поставки с момента направления заказчиком заявки. </w:t>
      </w:r>
    </w:p>
    <w:p w:rsidR="007B2D99" w:rsidRPr="007B2D99" w:rsidRDefault="007B2D99" w:rsidP="007B2D99">
      <w:pPr>
        <w:ind w:firstLine="709"/>
        <w:jc w:val="both"/>
        <w:rPr>
          <w:rFonts w:ascii="PT Astra Serif" w:hAnsi="PT Astra Serif"/>
          <w:sz w:val="26"/>
          <w:szCs w:val="26"/>
        </w:rPr>
      </w:pPr>
      <w:r w:rsidRPr="007B2D99">
        <w:rPr>
          <w:rFonts w:ascii="PT Astra Serif" w:hAnsi="PT Astra Serif"/>
          <w:sz w:val="26"/>
          <w:szCs w:val="26"/>
        </w:rPr>
        <w:t xml:space="preserve">Суды пришли к выводу, что так как заказчиком не установлен срок поставки как существенное условие, то использование коммерческих предложений возможных поставщиков со сроками, отличными от сроков, указанных в проекте контракта заказчика, не свидетельствует о нарушении.  </w:t>
      </w:r>
    </w:p>
    <w:p w:rsidR="007B2D99" w:rsidRPr="00392699" w:rsidRDefault="007B2D99" w:rsidP="007B2D99">
      <w:pPr>
        <w:ind w:firstLine="709"/>
        <w:jc w:val="both"/>
        <w:rPr>
          <w:rFonts w:ascii="PT Astra Serif" w:hAnsi="PT Astra Serif"/>
          <w:sz w:val="26"/>
          <w:szCs w:val="26"/>
        </w:rPr>
      </w:pPr>
      <w:r w:rsidRPr="007B2D99">
        <w:rPr>
          <w:rFonts w:ascii="PT Astra Serif" w:hAnsi="PT Astra Serif"/>
          <w:sz w:val="26"/>
          <w:szCs w:val="26"/>
        </w:rPr>
        <w:t>Суд кассационной инстанции поддержал выводы судов нижестоящих инстанции и оставил жалобу Министерства финансов без рассмотрения</w:t>
      </w:r>
    </w:p>
    <w:sectPr w:rsidR="007B2D99" w:rsidRPr="00392699"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23B" w:rsidRDefault="002C123B" w:rsidP="00DF12FF">
      <w:r>
        <w:separator/>
      </w:r>
    </w:p>
  </w:endnote>
  <w:endnote w:type="continuationSeparator" w:id="0">
    <w:p w:rsidR="002C123B" w:rsidRDefault="002C123B"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23B" w:rsidRDefault="002C123B" w:rsidP="00DF12FF">
      <w:r>
        <w:separator/>
      </w:r>
    </w:p>
  </w:footnote>
  <w:footnote w:type="continuationSeparator" w:id="0">
    <w:p w:rsidR="002C123B" w:rsidRDefault="002C123B"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8C12DB" w:rsidRDefault="008C12DB">
        <w:pPr>
          <w:pStyle w:val="ae"/>
          <w:jc w:val="center"/>
        </w:pPr>
        <w:r>
          <w:fldChar w:fldCharType="begin"/>
        </w:r>
        <w:r>
          <w:instrText>PAGE   \* MERGEFORMAT</w:instrText>
        </w:r>
        <w:r>
          <w:fldChar w:fldCharType="separate"/>
        </w:r>
        <w:r w:rsidR="007B2D99">
          <w:rPr>
            <w:noProof/>
          </w:rPr>
          <w:t>6</w:t>
        </w:r>
        <w:r>
          <w:fldChar w:fldCharType="end"/>
        </w:r>
      </w:p>
    </w:sdtContent>
  </w:sdt>
  <w:p w:rsidR="008C12DB" w:rsidRDefault="008C12D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9"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29"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30"/>
  </w:num>
  <w:num w:numId="3">
    <w:abstractNumId w:val="18"/>
  </w:num>
  <w:num w:numId="4">
    <w:abstractNumId w:val="4"/>
  </w:num>
  <w:num w:numId="5">
    <w:abstractNumId w:val="6"/>
  </w:num>
  <w:num w:numId="6">
    <w:abstractNumId w:val="22"/>
  </w:num>
  <w:num w:numId="7">
    <w:abstractNumId w:val="25"/>
  </w:num>
  <w:num w:numId="8">
    <w:abstractNumId w:val="13"/>
  </w:num>
  <w:num w:numId="9">
    <w:abstractNumId w:val="14"/>
  </w:num>
  <w:num w:numId="10">
    <w:abstractNumId w:val="10"/>
  </w:num>
  <w:num w:numId="11">
    <w:abstractNumId w:val="24"/>
  </w:num>
  <w:num w:numId="12">
    <w:abstractNumId w:val="32"/>
  </w:num>
  <w:num w:numId="13">
    <w:abstractNumId w:val="7"/>
  </w:num>
  <w:num w:numId="14">
    <w:abstractNumId w:val="1"/>
  </w:num>
  <w:num w:numId="15">
    <w:abstractNumId w:val="29"/>
  </w:num>
  <w:num w:numId="16">
    <w:abstractNumId w:val="17"/>
  </w:num>
  <w:num w:numId="17">
    <w:abstractNumId w:val="11"/>
  </w:num>
  <w:num w:numId="18">
    <w:abstractNumId w:val="5"/>
  </w:num>
  <w:num w:numId="19">
    <w:abstractNumId w:val="8"/>
  </w:num>
  <w:num w:numId="20">
    <w:abstractNumId w:val="3"/>
  </w:num>
  <w:num w:numId="21">
    <w:abstractNumId w:val="21"/>
  </w:num>
  <w:num w:numId="22">
    <w:abstractNumId w:val="16"/>
  </w:num>
  <w:num w:numId="23">
    <w:abstractNumId w:val="27"/>
  </w:num>
  <w:num w:numId="24">
    <w:abstractNumId w:val="2"/>
  </w:num>
  <w:num w:numId="25">
    <w:abstractNumId w:val="0"/>
  </w:num>
  <w:num w:numId="26">
    <w:abstractNumId w:val="19"/>
  </w:num>
  <w:num w:numId="27">
    <w:abstractNumId w:val="15"/>
  </w:num>
  <w:num w:numId="28">
    <w:abstractNumId w:val="26"/>
  </w:num>
  <w:num w:numId="29">
    <w:abstractNumId w:val="20"/>
  </w:num>
  <w:num w:numId="30">
    <w:abstractNumId w:val="12"/>
  </w:num>
  <w:num w:numId="31">
    <w:abstractNumId w:val="9"/>
  </w:num>
  <w:num w:numId="32">
    <w:abstractNumId w:val="31"/>
  </w:num>
  <w:num w:numId="3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C87"/>
    <w:rsid w:val="0001352D"/>
    <w:rsid w:val="00013DCE"/>
    <w:rsid w:val="00014D33"/>
    <w:rsid w:val="00020F3E"/>
    <w:rsid w:val="000221BC"/>
    <w:rsid w:val="0002324E"/>
    <w:rsid w:val="00023749"/>
    <w:rsid w:val="00025D3E"/>
    <w:rsid w:val="00026596"/>
    <w:rsid w:val="00027281"/>
    <w:rsid w:val="00027C2B"/>
    <w:rsid w:val="00030D26"/>
    <w:rsid w:val="0003187F"/>
    <w:rsid w:val="00033143"/>
    <w:rsid w:val="00034180"/>
    <w:rsid w:val="00035E2F"/>
    <w:rsid w:val="00035F38"/>
    <w:rsid w:val="00036360"/>
    <w:rsid w:val="00036AB0"/>
    <w:rsid w:val="00037B40"/>
    <w:rsid w:val="00040022"/>
    <w:rsid w:val="000408BD"/>
    <w:rsid w:val="00040AEE"/>
    <w:rsid w:val="00042857"/>
    <w:rsid w:val="0004417B"/>
    <w:rsid w:val="00044734"/>
    <w:rsid w:val="00045E6F"/>
    <w:rsid w:val="00046629"/>
    <w:rsid w:val="0005000D"/>
    <w:rsid w:val="00050677"/>
    <w:rsid w:val="000518E3"/>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5C9"/>
    <w:rsid w:val="000767A7"/>
    <w:rsid w:val="0008032D"/>
    <w:rsid w:val="0008276A"/>
    <w:rsid w:val="0008443D"/>
    <w:rsid w:val="00084570"/>
    <w:rsid w:val="00084AE6"/>
    <w:rsid w:val="000859DB"/>
    <w:rsid w:val="00086830"/>
    <w:rsid w:val="00086F19"/>
    <w:rsid w:val="00090385"/>
    <w:rsid w:val="000928F1"/>
    <w:rsid w:val="000930C6"/>
    <w:rsid w:val="000939D1"/>
    <w:rsid w:val="0009431D"/>
    <w:rsid w:val="00094A57"/>
    <w:rsid w:val="00094FBA"/>
    <w:rsid w:val="000969E8"/>
    <w:rsid w:val="000A03FE"/>
    <w:rsid w:val="000A0489"/>
    <w:rsid w:val="000A06B8"/>
    <w:rsid w:val="000A1290"/>
    <w:rsid w:val="000A133E"/>
    <w:rsid w:val="000A3446"/>
    <w:rsid w:val="000A3453"/>
    <w:rsid w:val="000A37C4"/>
    <w:rsid w:val="000A4170"/>
    <w:rsid w:val="000A41B8"/>
    <w:rsid w:val="000A68C3"/>
    <w:rsid w:val="000A6D20"/>
    <w:rsid w:val="000A783D"/>
    <w:rsid w:val="000A7F91"/>
    <w:rsid w:val="000B0CC2"/>
    <w:rsid w:val="000B1E08"/>
    <w:rsid w:val="000B3666"/>
    <w:rsid w:val="000B3974"/>
    <w:rsid w:val="000B44D6"/>
    <w:rsid w:val="000B79FA"/>
    <w:rsid w:val="000C0E69"/>
    <w:rsid w:val="000C0EC1"/>
    <w:rsid w:val="000C2BE9"/>
    <w:rsid w:val="000C37C5"/>
    <w:rsid w:val="000C3E78"/>
    <w:rsid w:val="000C5986"/>
    <w:rsid w:val="000C650D"/>
    <w:rsid w:val="000C7167"/>
    <w:rsid w:val="000D010A"/>
    <w:rsid w:val="000D06DA"/>
    <w:rsid w:val="000D21DB"/>
    <w:rsid w:val="000D28DB"/>
    <w:rsid w:val="000D2F1E"/>
    <w:rsid w:val="000D381D"/>
    <w:rsid w:val="000D5193"/>
    <w:rsid w:val="000D60B9"/>
    <w:rsid w:val="000D705F"/>
    <w:rsid w:val="000D7713"/>
    <w:rsid w:val="000E1183"/>
    <w:rsid w:val="000E2261"/>
    <w:rsid w:val="000E30A0"/>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4152"/>
    <w:rsid w:val="00144660"/>
    <w:rsid w:val="00145E7F"/>
    <w:rsid w:val="0014716C"/>
    <w:rsid w:val="00150ED4"/>
    <w:rsid w:val="001515AD"/>
    <w:rsid w:val="001519C8"/>
    <w:rsid w:val="00153B04"/>
    <w:rsid w:val="00154FE4"/>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FBE"/>
    <w:rsid w:val="00196686"/>
    <w:rsid w:val="00196BCB"/>
    <w:rsid w:val="00196FA0"/>
    <w:rsid w:val="001973B2"/>
    <w:rsid w:val="0019793F"/>
    <w:rsid w:val="001A1263"/>
    <w:rsid w:val="001A2406"/>
    <w:rsid w:val="001A335A"/>
    <w:rsid w:val="001A3C18"/>
    <w:rsid w:val="001A40E0"/>
    <w:rsid w:val="001A5ED2"/>
    <w:rsid w:val="001A62BC"/>
    <w:rsid w:val="001A7693"/>
    <w:rsid w:val="001B09B6"/>
    <w:rsid w:val="001B1CC7"/>
    <w:rsid w:val="001B4F2C"/>
    <w:rsid w:val="001B6010"/>
    <w:rsid w:val="001B6394"/>
    <w:rsid w:val="001B66D6"/>
    <w:rsid w:val="001B6FCD"/>
    <w:rsid w:val="001C0B11"/>
    <w:rsid w:val="001C12C0"/>
    <w:rsid w:val="001C1400"/>
    <w:rsid w:val="001C2FC6"/>
    <w:rsid w:val="001C3A05"/>
    <w:rsid w:val="001C3B77"/>
    <w:rsid w:val="001C6B13"/>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2282"/>
    <w:rsid w:val="002131BD"/>
    <w:rsid w:val="002137F1"/>
    <w:rsid w:val="00213B12"/>
    <w:rsid w:val="00216071"/>
    <w:rsid w:val="00216354"/>
    <w:rsid w:val="00216EFC"/>
    <w:rsid w:val="00217169"/>
    <w:rsid w:val="002174C3"/>
    <w:rsid w:val="0021772E"/>
    <w:rsid w:val="002204D7"/>
    <w:rsid w:val="00222D60"/>
    <w:rsid w:val="0022318A"/>
    <w:rsid w:val="00223D14"/>
    <w:rsid w:val="00224715"/>
    <w:rsid w:val="00224B58"/>
    <w:rsid w:val="00224BC4"/>
    <w:rsid w:val="002265E7"/>
    <w:rsid w:val="00226DDD"/>
    <w:rsid w:val="00230283"/>
    <w:rsid w:val="00231335"/>
    <w:rsid w:val="002316E7"/>
    <w:rsid w:val="00231B51"/>
    <w:rsid w:val="0023768F"/>
    <w:rsid w:val="00240AF6"/>
    <w:rsid w:val="00245AAC"/>
    <w:rsid w:val="00250DDA"/>
    <w:rsid w:val="0025214C"/>
    <w:rsid w:val="00252736"/>
    <w:rsid w:val="002529DB"/>
    <w:rsid w:val="00252B77"/>
    <w:rsid w:val="00252C5B"/>
    <w:rsid w:val="00252DB2"/>
    <w:rsid w:val="00253367"/>
    <w:rsid w:val="00257D19"/>
    <w:rsid w:val="0026019C"/>
    <w:rsid w:val="0026045E"/>
    <w:rsid w:val="00262568"/>
    <w:rsid w:val="002625AF"/>
    <w:rsid w:val="00262983"/>
    <w:rsid w:val="002631C1"/>
    <w:rsid w:val="002632F5"/>
    <w:rsid w:val="00263A6C"/>
    <w:rsid w:val="00263F66"/>
    <w:rsid w:val="00265491"/>
    <w:rsid w:val="00265D56"/>
    <w:rsid w:val="00266234"/>
    <w:rsid w:val="0027078E"/>
    <w:rsid w:val="002707B0"/>
    <w:rsid w:val="00272290"/>
    <w:rsid w:val="0027257F"/>
    <w:rsid w:val="002727C9"/>
    <w:rsid w:val="002735CE"/>
    <w:rsid w:val="00273D7E"/>
    <w:rsid w:val="00275FD6"/>
    <w:rsid w:val="002761AF"/>
    <w:rsid w:val="0027717C"/>
    <w:rsid w:val="002802B5"/>
    <w:rsid w:val="0028311F"/>
    <w:rsid w:val="00283C81"/>
    <w:rsid w:val="00284B55"/>
    <w:rsid w:val="002922E5"/>
    <w:rsid w:val="002924E3"/>
    <w:rsid w:val="00293B19"/>
    <w:rsid w:val="00293BB3"/>
    <w:rsid w:val="002968D9"/>
    <w:rsid w:val="00297318"/>
    <w:rsid w:val="00297EBD"/>
    <w:rsid w:val="002A0910"/>
    <w:rsid w:val="002A3B52"/>
    <w:rsid w:val="002A435D"/>
    <w:rsid w:val="002A5F9A"/>
    <w:rsid w:val="002A6C26"/>
    <w:rsid w:val="002B0859"/>
    <w:rsid w:val="002B181B"/>
    <w:rsid w:val="002B1E1F"/>
    <w:rsid w:val="002B2A77"/>
    <w:rsid w:val="002B47B0"/>
    <w:rsid w:val="002B53A2"/>
    <w:rsid w:val="002B79EB"/>
    <w:rsid w:val="002C090F"/>
    <w:rsid w:val="002C1003"/>
    <w:rsid w:val="002C123B"/>
    <w:rsid w:val="002C1287"/>
    <w:rsid w:val="002C158E"/>
    <w:rsid w:val="002C1C15"/>
    <w:rsid w:val="002C24FD"/>
    <w:rsid w:val="002D027E"/>
    <w:rsid w:val="002D28E8"/>
    <w:rsid w:val="002D31E4"/>
    <w:rsid w:val="002D4585"/>
    <w:rsid w:val="002D5456"/>
    <w:rsid w:val="002D5EB7"/>
    <w:rsid w:val="002E03D4"/>
    <w:rsid w:val="002E1C2B"/>
    <w:rsid w:val="002E2E5F"/>
    <w:rsid w:val="002E3384"/>
    <w:rsid w:val="002E36C0"/>
    <w:rsid w:val="002E4ADD"/>
    <w:rsid w:val="002E6688"/>
    <w:rsid w:val="002E6C73"/>
    <w:rsid w:val="002E7DB1"/>
    <w:rsid w:val="002F0B0F"/>
    <w:rsid w:val="002F29BD"/>
    <w:rsid w:val="002F2BF1"/>
    <w:rsid w:val="002F33B7"/>
    <w:rsid w:val="002F3D72"/>
    <w:rsid w:val="002F4953"/>
    <w:rsid w:val="002F4A35"/>
    <w:rsid w:val="002F5E29"/>
    <w:rsid w:val="00300D8A"/>
    <w:rsid w:val="00301007"/>
    <w:rsid w:val="00301760"/>
    <w:rsid w:val="0030223B"/>
    <w:rsid w:val="0030283C"/>
    <w:rsid w:val="003036CE"/>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5370"/>
    <w:rsid w:val="00317221"/>
    <w:rsid w:val="00320A58"/>
    <w:rsid w:val="00320F7D"/>
    <w:rsid w:val="003218D8"/>
    <w:rsid w:val="00322006"/>
    <w:rsid w:val="00323E61"/>
    <w:rsid w:val="00323FBB"/>
    <w:rsid w:val="00325AC3"/>
    <w:rsid w:val="003266FF"/>
    <w:rsid w:val="003269A6"/>
    <w:rsid w:val="0032732E"/>
    <w:rsid w:val="00330828"/>
    <w:rsid w:val="00334388"/>
    <w:rsid w:val="00336C3A"/>
    <w:rsid w:val="003375FA"/>
    <w:rsid w:val="00340502"/>
    <w:rsid w:val="00340A88"/>
    <w:rsid w:val="0034127C"/>
    <w:rsid w:val="003415E6"/>
    <w:rsid w:val="00341DAA"/>
    <w:rsid w:val="00341E8C"/>
    <w:rsid w:val="003439E3"/>
    <w:rsid w:val="003443CE"/>
    <w:rsid w:val="0034449F"/>
    <w:rsid w:val="0034481C"/>
    <w:rsid w:val="003516AB"/>
    <w:rsid w:val="00353BBA"/>
    <w:rsid w:val="00355B40"/>
    <w:rsid w:val="003560AD"/>
    <w:rsid w:val="0035622B"/>
    <w:rsid w:val="00356668"/>
    <w:rsid w:val="003567DB"/>
    <w:rsid w:val="00357426"/>
    <w:rsid w:val="00363395"/>
    <w:rsid w:val="0036352B"/>
    <w:rsid w:val="00363E11"/>
    <w:rsid w:val="00363F89"/>
    <w:rsid w:val="00364116"/>
    <w:rsid w:val="0036661F"/>
    <w:rsid w:val="00366857"/>
    <w:rsid w:val="003674FB"/>
    <w:rsid w:val="0037258B"/>
    <w:rsid w:val="00373625"/>
    <w:rsid w:val="00376586"/>
    <w:rsid w:val="00377B0B"/>
    <w:rsid w:val="00380711"/>
    <w:rsid w:val="003814C3"/>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B9B"/>
    <w:rsid w:val="003B6F66"/>
    <w:rsid w:val="003B7D8A"/>
    <w:rsid w:val="003C03F8"/>
    <w:rsid w:val="003C0751"/>
    <w:rsid w:val="003C2DBC"/>
    <w:rsid w:val="003C403D"/>
    <w:rsid w:val="003C530F"/>
    <w:rsid w:val="003C584C"/>
    <w:rsid w:val="003C58FA"/>
    <w:rsid w:val="003C65ED"/>
    <w:rsid w:val="003C6C2A"/>
    <w:rsid w:val="003C7016"/>
    <w:rsid w:val="003C7027"/>
    <w:rsid w:val="003D21B6"/>
    <w:rsid w:val="003D468B"/>
    <w:rsid w:val="003D5533"/>
    <w:rsid w:val="003D7D5D"/>
    <w:rsid w:val="003E00D6"/>
    <w:rsid w:val="003E1AD0"/>
    <w:rsid w:val="003E1E85"/>
    <w:rsid w:val="003E234C"/>
    <w:rsid w:val="003E483D"/>
    <w:rsid w:val="003E4989"/>
    <w:rsid w:val="003E4DBD"/>
    <w:rsid w:val="003E60F9"/>
    <w:rsid w:val="003E6A05"/>
    <w:rsid w:val="003E6CFF"/>
    <w:rsid w:val="003E7F5A"/>
    <w:rsid w:val="003F14D0"/>
    <w:rsid w:val="003F1AC7"/>
    <w:rsid w:val="003F4702"/>
    <w:rsid w:val="003F4895"/>
    <w:rsid w:val="003F4CC9"/>
    <w:rsid w:val="003F4F05"/>
    <w:rsid w:val="003F5C9C"/>
    <w:rsid w:val="003F6D86"/>
    <w:rsid w:val="003F781B"/>
    <w:rsid w:val="003F7EF2"/>
    <w:rsid w:val="004000FE"/>
    <w:rsid w:val="004003B9"/>
    <w:rsid w:val="00400E80"/>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2009C"/>
    <w:rsid w:val="00420622"/>
    <w:rsid w:val="0042169D"/>
    <w:rsid w:val="00421B9F"/>
    <w:rsid w:val="00421C6B"/>
    <w:rsid w:val="004224F3"/>
    <w:rsid w:val="00424666"/>
    <w:rsid w:val="004307D9"/>
    <w:rsid w:val="004335C4"/>
    <w:rsid w:val="00433752"/>
    <w:rsid w:val="004367B7"/>
    <w:rsid w:val="00437731"/>
    <w:rsid w:val="00437E84"/>
    <w:rsid w:val="0044333F"/>
    <w:rsid w:val="00445AEA"/>
    <w:rsid w:val="004479CF"/>
    <w:rsid w:val="004500DC"/>
    <w:rsid w:val="00450C71"/>
    <w:rsid w:val="00450DDF"/>
    <w:rsid w:val="00451A34"/>
    <w:rsid w:val="004525E5"/>
    <w:rsid w:val="0045294F"/>
    <w:rsid w:val="00453843"/>
    <w:rsid w:val="00453B4E"/>
    <w:rsid w:val="0045404F"/>
    <w:rsid w:val="00456173"/>
    <w:rsid w:val="004562AE"/>
    <w:rsid w:val="0045748D"/>
    <w:rsid w:val="00461B4C"/>
    <w:rsid w:val="00461BAC"/>
    <w:rsid w:val="00461F25"/>
    <w:rsid w:val="004630B2"/>
    <w:rsid w:val="00463D35"/>
    <w:rsid w:val="0046444F"/>
    <w:rsid w:val="0046455C"/>
    <w:rsid w:val="0047006A"/>
    <w:rsid w:val="004712AA"/>
    <w:rsid w:val="004712E9"/>
    <w:rsid w:val="00471405"/>
    <w:rsid w:val="004714DF"/>
    <w:rsid w:val="0047229D"/>
    <w:rsid w:val="00474487"/>
    <w:rsid w:val="00475F76"/>
    <w:rsid w:val="0047754E"/>
    <w:rsid w:val="00481903"/>
    <w:rsid w:val="00484FF7"/>
    <w:rsid w:val="0048686E"/>
    <w:rsid w:val="00487BB3"/>
    <w:rsid w:val="00487CBA"/>
    <w:rsid w:val="00490DED"/>
    <w:rsid w:val="00491840"/>
    <w:rsid w:val="00492638"/>
    <w:rsid w:val="00493FB3"/>
    <w:rsid w:val="0049434B"/>
    <w:rsid w:val="00494421"/>
    <w:rsid w:val="00494CE0"/>
    <w:rsid w:val="00495731"/>
    <w:rsid w:val="00496975"/>
    <w:rsid w:val="004A0698"/>
    <w:rsid w:val="004A1B19"/>
    <w:rsid w:val="004A2AA3"/>
    <w:rsid w:val="004A5C38"/>
    <w:rsid w:val="004A629A"/>
    <w:rsid w:val="004A670D"/>
    <w:rsid w:val="004A6823"/>
    <w:rsid w:val="004B268F"/>
    <w:rsid w:val="004B2A64"/>
    <w:rsid w:val="004B339B"/>
    <w:rsid w:val="004B693D"/>
    <w:rsid w:val="004C0341"/>
    <w:rsid w:val="004C0DEB"/>
    <w:rsid w:val="004C144C"/>
    <w:rsid w:val="004C2350"/>
    <w:rsid w:val="004C4CB2"/>
    <w:rsid w:val="004C564F"/>
    <w:rsid w:val="004C5898"/>
    <w:rsid w:val="004C5D2B"/>
    <w:rsid w:val="004C6CBD"/>
    <w:rsid w:val="004D0029"/>
    <w:rsid w:val="004D1360"/>
    <w:rsid w:val="004D17A4"/>
    <w:rsid w:val="004D1AE4"/>
    <w:rsid w:val="004D1C5B"/>
    <w:rsid w:val="004D213F"/>
    <w:rsid w:val="004D3100"/>
    <w:rsid w:val="004D440B"/>
    <w:rsid w:val="004D499B"/>
    <w:rsid w:val="004D4B6F"/>
    <w:rsid w:val="004D51E6"/>
    <w:rsid w:val="004E1310"/>
    <w:rsid w:val="004E1B22"/>
    <w:rsid w:val="004E3351"/>
    <w:rsid w:val="004E35E4"/>
    <w:rsid w:val="004E513E"/>
    <w:rsid w:val="004E6600"/>
    <w:rsid w:val="004E7184"/>
    <w:rsid w:val="004E7202"/>
    <w:rsid w:val="004F0861"/>
    <w:rsid w:val="004F1468"/>
    <w:rsid w:val="004F1533"/>
    <w:rsid w:val="004F3392"/>
    <w:rsid w:val="004F4797"/>
    <w:rsid w:val="004F6353"/>
    <w:rsid w:val="004F74F8"/>
    <w:rsid w:val="00500972"/>
    <w:rsid w:val="005017E7"/>
    <w:rsid w:val="00501DCD"/>
    <w:rsid w:val="00504059"/>
    <w:rsid w:val="00504791"/>
    <w:rsid w:val="00505F56"/>
    <w:rsid w:val="00507E25"/>
    <w:rsid w:val="00511E02"/>
    <w:rsid w:val="00513CB4"/>
    <w:rsid w:val="00515A2D"/>
    <w:rsid w:val="00515D45"/>
    <w:rsid w:val="00515E2E"/>
    <w:rsid w:val="0051643B"/>
    <w:rsid w:val="0051650E"/>
    <w:rsid w:val="00516A2B"/>
    <w:rsid w:val="00516C75"/>
    <w:rsid w:val="00516F63"/>
    <w:rsid w:val="00517AA7"/>
    <w:rsid w:val="0052072B"/>
    <w:rsid w:val="0052132E"/>
    <w:rsid w:val="005213DA"/>
    <w:rsid w:val="00523883"/>
    <w:rsid w:val="00523DDC"/>
    <w:rsid w:val="00523F69"/>
    <w:rsid w:val="0052412A"/>
    <w:rsid w:val="00525A94"/>
    <w:rsid w:val="00526ED4"/>
    <w:rsid w:val="00527886"/>
    <w:rsid w:val="00527C2A"/>
    <w:rsid w:val="00531AE3"/>
    <w:rsid w:val="00531ECA"/>
    <w:rsid w:val="00531FB2"/>
    <w:rsid w:val="00532684"/>
    <w:rsid w:val="00532AF6"/>
    <w:rsid w:val="0053474E"/>
    <w:rsid w:val="00534B02"/>
    <w:rsid w:val="00536491"/>
    <w:rsid w:val="00540152"/>
    <w:rsid w:val="00540C54"/>
    <w:rsid w:val="005416BC"/>
    <w:rsid w:val="00543997"/>
    <w:rsid w:val="00543ACE"/>
    <w:rsid w:val="00544B1E"/>
    <w:rsid w:val="005451CD"/>
    <w:rsid w:val="005470EE"/>
    <w:rsid w:val="00550841"/>
    <w:rsid w:val="005517B8"/>
    <w:rsid w:val="005527AB"/>
    <w:rsid w:val="00553A4B"/>
    <w:rsid w:val="00554312"/>
    <w:rsid w:val="00556DB6"/>
    <w:rsid w:val="0056055E"/>
    <w:rsid w:val="00563536"/>
    <w:rsid w:val="0056428B"/>
    <w:rsid w:val="005643E7"/>
    <w:rsid w:val="00565473"/>
    <w:rsid w:val="0056608B"/>
    <w:rsid w:val="00566170"/>
    <w:rsid w:val="0056640D"/>
    <w:rsid w:val="00571497"/>
    <w:rsid w:val="005723A3"/>
    <w:rsid w:val="005746A8"/>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2B59"/>
    <w:rsid w:val="005A372C"/>
    <w:rsid w:val="005A4594"/>
    <w:rsid w:val="005A5ACD"/>
    <w:rsid w:val="005A5BB2"/>
    <w:rsid w:val="005B04B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D1A"/>
    <w:rsid w:val="00601CAA"/>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1B28"/>
    <w:rsid w:val="00671D7D"/>
    <w:rsid w:val="00673C63"/>
    <w:rsid w:val="00674051"/>
    <w:rsid w:val="00674E9E"/>
    <w:rsid w:val="006776E8"/>
    <w:rsid w:val="00682830"/>
    <w:rsid w:val="0068289B"/>
    <w:rsid w:val="00683067"/>
    <w:rsid w:val="00684B78"/>
    <w:rsid w:val="006856CB"/>
    <w:rsid w:val="006857EE"/>
    <w:rsid w:val="00685D75"/>
    <w:rsid w:val="006911D1"/>
    <w:rsid w:val="00692060"/>
    <w:rsid w:val="00692DAA"/>
    <w:rsid w:val="00694E3B"/>
    <w:rsid w:val="00695C73"/>
    <w:rsid w:val="00696357"/>
    <w:rsid w:val="006A0066"/>
    <w:rsid w:val="006A057C"/>
    <w:rsid w:val="006A0B90"/>
    <w:rsid w:val="006A0C9D"/>
    <w:rsid w:val="006A1EC0"/>
    <w:rsid w:val="006A2774"/>
    <w:rsid w:val="006A4D62"/>
    <w:rsid w:val="006A5297"/>
    <w:rsid w:val="006A598C"/>
    <w:rsid w:val="006A5D87"/>
    <w:rsid w:val="006A62E7"/>
    <w:rsid w:val="006B05D1"/>
    <w:rsid w:val="006B33CF"/>
    <w:rsid w:val="006B342E"/>
    <w:rsid w:val="006B3540"/>
    <w:rsid w:val="006B3FC4"/>
    <w:rsid w:val="006B4FD9"/>
    <w:rsid w:val="006B551A"/>
    <w:rsid w:val="006B560C"/>
    <w:rsid w:val="006B5F52"/>
    <w:rsid w:val="006B7346"/>
    <w:rsid w:val="006B7729"/>
    <w:rsid w:val="006B7ED1"/>
    <w:rsid w:val="006C0517"/>
    <w:rsid w:val="006C3424"/>
    <w:rsid w:val="006C3B37"/>
    <w:rsid w:val="006C4682"/>
    <w:rsid w:val="006C70F3"/>
    <w:rsid w:val="006D000E"/>
    <w:rsid w:val="006D06FA"/>
    <w:rsid w:val="006D0742"/>
    <w:rsid w:val="006D09FE"/>
    <w:rsid w:val="006D61BB"/>
    <w:rsid w:val="006D6CF6"/>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73C"/>
    <w:rsid w:val="00700C29"/>
    <w:rsid w:val="00700DF1"/>
    <w:rsid w:val="0070110A"/>
    <w:rsid w:val="00701818"/>
    <w:rsid w:val="00706E3E"/>
    <w:rsid w:val="0071058F"/>
    <w:rsid w:val="007105DC"/>
    <w:rsid w:val="00711D9A"/>
    <w:rsid w:val="00711EC9"/>
    <w:rsid w:val="00712496"/>
    <w:rsid w:val="007139D3"/>
    <w:rsid w:val="00714354"/>
    <w:rsid w:val="00716216"/>
    <w:rsid w:val="00717496"/>
    <w:rsid w:val="007219CC"/>
    <w:rsid w:val="00722D7A"/>
    <w:rsid w:val="00723048"/>
    <w:rsid w:val="00723A71"/>
    <w:rsid w:val="00725FFE"/>
    <w:rsid w:val="00726175"/>
    <w:rsid w:val="00727317"/>
    <w:rsid w:val="00727427"/>
    <w:rsid w:val="00727683"/>
    <w:rsid w:val="0072771B"/>
    <w:rsid w:val="0073000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92D"/>
    <w:rsid w:val="00766ADB"/>
    <w:rsid w:val="0076759E"/>
    <w:rsid w:val="007704D1"/>
    <w:rsid w:val="00770C93"/>
    <w:rsid w:val="00772058"/>
    <w:rsid w:val="007722A9"/>
    <w:rsid w:val="00772A1D"/>
    <w:rsid w:val="007738E9"/>
    <w:rsid w:val="00773FCF"/>
    <w:rsid w:val="0077450F"/>
    <w:rsid w:val="0077480F"/>
    <w:rsid w:val="00775446"/>
    <w:rsid w:val="00775A47"/>
    <w:rsid w:val="00775E74"/>
    <w:rsid w:val="00777BAF"/>
    <w:rsid w:val="007806DD"/>
    <w:rsid w:val="00782EAD"/>
    <w:rsid w:val="007833D5"/>
    <w:rsid w:val="007851EF"/>
    <w:rsid w:val="00786D6B"/>
    <w:rsid w:val="00787CBE"/>
    <w:rsid w:val="00787FAF"/>
    <w:rsid w:val="0079090D"/>
    <w:rsid w:val="00791859"/>
    <w:rsid w:val="00791AA3"/>
    <w:rsid w:val="00792BF3"/>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4FA5"/>
    <w:rsid w:val="007B5412"/>
    <w:rsid w:val="007C0784"/>
    <w:rsid w:val="007C17EB"/>
    <w:rsid w:val="007C20FA"/>
    <w:rsid w:val="007C24A1"/>
    <w:rsid w:val="007C25A1"/>
    <w:rsid w:val="007C25A2"/>
    <w:rsid w:val="007C2AC1"/>
    <w:rsid w:val="007C2D90"/>
    <w:rsid w:val="007C3A83"/>
    <w:rsid w:val="007C49AF"/>
    <w:rsid w:val="007C5552"/>
    <w:rsid w:val="007C578C"/>
    <w:rsid w:val="007C645B"/>
    <w:rsid w:val="007C645C"/>
    <w:rsid w:val="007C6788"/>
    <w:rsid w:val="007C6E91"/>
    <w:rsid w:val="007C70A6"/>
    <w:rsid w:val="007D028F"/>
    <w:rsid w:val="007D0D98"/>
    <w:rsid w:val="007D11E4"/>
    <w:rsid w:val="007D1659"/>
    <w:rsid w:val="007D16F5"/>
    <w:rsid w:val="007D276A"/>
    <w:rsid w:val="007D2910"/>
    <w:rsid w:val="007D2EA1"/>
    <w:rsid w:val="007D327A"/>
    <w:rsid w:val="007D4525"/>
    <w:rsid w:val="007D6667"/>
    <w:rsid w:val="007D7783"/>
    <w:rsid w:val="007E1BA0"/>
    <w:rsid w:val="007E20BC"/>
    <w:rsid w:val="007E2129"/>
    <w:rsid w:val="007E3133"/>
    <w:rsid w:val="007E36C1"/>
    <w:rsid w:val="007E45CC"/>
    <w:rsid w:val="007E557F"/>
    <w:rsid w:val="007F16AB"/>
    <w:rsid w:val="007F1F49"/>
    <w:rsid w:val="007F22A9"/>
    <w:rsid w:val="007F274D"/>
    <w:rsid w:val="007F4F31"/>
    <w:rsid w:val="007F4F3D"/>
    <w:rsid w:val="007F74D0"/>
    <w:rsid w:val="00803F3E"/>
    <w:rsid w:val="00804C90"/>
    <w:rsid w:val="00806264"/>
    <w:rsid w:val="008067BF"/>
    <w:rsid w:val="00807230"/>
    <w:rsid w:val="00807A0A"/>
    <w:rsid w:val="008124CD"/>
    <w:rsid w:val="00813838"/>
    <w:rsid w:val="008166BE"/>
    <w:rsid w:val="0082093F"/>
    <w:rsid w:val="00820E7A"/>
    <w:rsid w:val="00822832"/>
    <w:rsid w:val="008228A3"/>
    <w:rsid w:val="00822B5A"/>
    <w:rsid w:val="008257CC"/>
    <w:rsid w:val="008259E8"/>
    <w:rsid w:val="00825CDB"/>
    <w:rsid w:val="008334FF"/>
    <w:rsid w:val="00833FAB"/>
    <w:rsid w:val="00834210"/>
    <w:rsid w:val="0083536E"/>
    <w:rsid w:val="0083566E"/>
    <w:rsid w:val="00836A5B"/>
    <w:rsid w:val="00837768"/>
    <w:rsid w:val="00837F5E"/>
    <w:rsid w:val="0084070A"/>
    <w:rsid w:val="008418D3"/>
    <w:rsid w:val="008425A1"/>
    <w:rsid w:val="008430AE"/>
    <w:rsid w:val="00843603"/>
    <w:rsid w:val="008438FF"/>
    <w:rsid w:val="00843C8F"/>
    <w:rsid w:val="0084467D"/>
    <w:rsid w:val="008448D1"/>
    <w:rsid w:val="00844B91"/>
    <w:rsid w:val="00845544"/>
    <w:rsid w:val="00846775"/>
    <w:rsid w:val="00850ACD"/>
    <w:rsid w:val="00852157"/>
    <w:rsid w:val="00852C73"/>
    <w:rsid w:val="0085346E"/>
    <w:rsid w:val="00855BDB"/>
    <w:rsid w:val="0085737C"/>
    <w:rsid w:val="008576AF"/>
    <w:rsid w:val="00857B92"/>
    <w:rsid w:val="00862014"/>
    <w:rsid w:val="008629BD"/>
    <w:rsid w:val="008633F0"/>
    <w:rsid w:val="0086340D"/>
    <w:rsid w:val="00863592"/>
    <w:rsid w:val="00865B53"/>
    <w:rsid w:val="008660D4"/>
    <w:rsid w:val="0086650F"/>
    <w:rsid w:val="008672BD"/>
    <w:rsid w:val="00870DED"/>
    <w:rsid w:val="008714C0"/>
    <w:rsid w:val="00873DE5"/>
    <w:rsid w:val="00875BBC"/>
    <w:rsid w:val="00877E1E"/>
    <w:rsid w:val="008802D7"/>
    <w:rsid w:val="00881BDA"/>
    <w:rsid w:val="0088315B"/>
    <w:rsid w:val="00884252"/>
    <w:rsid w:val="0088471B"/>
    <w:rsid w:val="00886062"/>
    <w:rsid w:val="00886720"/>
    <w:rsid w:val="008903A7"/>
    <w:rsid w:val="0089080E"/>
    <w:rsid w:val="00892260"/>
    <w:rsid w:val="008929D0"/>
    <w:rsid w:val="008963CE"/>
    <w:rsid w:val="008A0613"/>
    <w:rsid w:val="008A0BDE"/>
    <w:rsid w:val="008A1C50"/>
    <w:rsid w:val="008A45DC"/>
    <w:rsid w:val="008A70BF"/>
    <w:rsid w:val="008B1CA4"/>
    <w:rsid w:val="008B200F"/>
    <w:rsid w:val="008B2D32"/>
    <w:rsid w:val="008B2E35"/>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12413"/>
    <w:rsid w:val="00912623"/>
    <w:rsid w:val="00912D09"/>
    <w:rsid w:val="009154A1"/>
    <w:rsid w:val="00915C7E"/>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5117"/>
    <w:rsid w:val="00965843"/>
    <w:rsid w:val="00965E40"/>
    <w:rsid w:val="009660B1"/>
    <w:rsid w:val="0096783C"/>
    <w:rsid w:val="00970AC9"/>
    <w:rsid w:val="00970E78"/>
    <w:rsid w:val="00970F6D"/>
    <w:rsid w:val="00972FD1"/>
    <w:rsid w:val="00973EEE"/>
    <w:rsid w:val="00975F40"/>
    <w:rsid w:val="00976D6E"/>
    <w:rsid w:val="009774A7"/>
    <w:rsid w:val="00977F2F"/>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1599"/>
    <w:rsid w:val="009A1625"/>
    <w:rsid w:val="009A22D6"/>
    <w:rsid w:val="009A386B"/>
    <w:rsid w:val="009A533F"/>
    <w:rsid w:val="009A5814"/>
    <w:rsid w:val="009A65B0"/>
    <w:rsid w:val="009A6742"/>
    <w:rsid w:val="009A7E9D"/>
    <w:rsid w:val="009B04B8"/>
    <w:rsid w:val="009B0BD2"/>
    <w:rsid w:val="009B100E"/>
    <w:rsid w:val="009B1202"/>
    <w:rsid w:val="009B15D4"/>
    <w:rsid w:val="009B2FBF"/>
    <w:rsid w:val="009B42C6"/>
    <w:rsid w:val="009C3B70"/>
    <w:rsid w:val="009C4B94"/>
    <w:rsid w:val="009C59B6"/>
    <w:rsid w:val="009C748B"/>
    <w:rsid w:val="009C79BA"/>
    <w:rsid w:val="009C7E55"/>
    <w:rsid w:val="009D054D"/>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5578"/>
    <w:rsid w:val="009E663B"/>
    <w:rsid w:val="009F35CF"/>
    <w:rsid w:val="009F47E5"/>
    <w:rsid w:val="009F4E54"/>
    <w:rsid w:val="009F5338"/>
    <w:rsid w:val="009F5A80"/>
    <w:rsid w:val="009F6548"/>
    <w:rsid w:val="009F659F"/>
    <w:rsid w:val="009F6865"/>
    <w:rsid w:val="00A01DBE"/>
    <w:rsid w:val="00A021C1"/>
    <w:rsid w:val="00A02602"/>
    <w:rsid w:val="00A043E4"/>
    <w:rsid w:val="00A04F9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F33"/>
    <w:rsid w:val="00A3196E"/>
    <w:rsid w:val="00A3268F"/>
    <w:rsid w:val="00A32D16"/>
    <w:rsid w:val="00A335EA"/>
    <w:rsid w:val="00A33A8E"/>
    <w:rsid w:val="00A33AE6"/>
    <w:rsid w:val="00A37A20"/>
    <w:rsid w:val="00A37A52"/>
    <w:rsid w:val="00A4041D"/>
    <w:rsid w:val="00A40437"/>
    <w:rsid w:val="00A41FAA"/>
    <w:rsid w:val="00A420B1"/>
    <w:rsid w:val="00A4546C"/>
    <w:rsid w:val="00A46488"/>
    <w:rsid w:val="00A46BE1"/>
    <w:rsid w:val="00A47814"/>
    <w:rsid w:val="00A479C3"/>
    <w:rsid w:val="00A5019C"/>
    <w:rsid w:val="00A50D7E"/>
    <w:rsid w:val="00A512F8"/>
    <w:rsid w:val="00A513DD"/>
    <w:rsid w:val="00A519DE"/>
    <w:rsid w:val="00A51ECB"/>
    <w:rsid w:val="00A520F3"/>
    <w:rsid w:val="00A53EC6"/>
    <w:rsid w:val="00A54B9D"/>
    <w:rsid w:val="00A54EA0"/>
    <w:rsid w:val="00A55368"/>
    <w:rsid w:val="00A563E9"/>
    <w:rsid w:val="00A5668D"/>
    <w:rsid w:val="00A57703"/>
    <w:rsid w:val="00A57ADE"/>
    <w:rsid w:val="00A57C5C"/>
    <w:rsid w:val="00A60546"/>
    <w:rsid w:val="00A653AA"/>
    <w:rsid w:val="00A66DF1"/>
    <w:rsid w:val="00A67342"/>
    <w:rsid w:val="00A67A54"/>
    <w:rsid w:val="00A702E4"/>
    <w:rsid w:val="00A70C58"/>
    <w:rsid w:val="00A71D6A"/>
    <w:rsid w:val="00A739DB"/>
    <w:rsid w:val="00A73BC8"/>
    <w:rsid w:val="00A74257"/>
    <w:rsid w:val="00A74413"/>
    <w:rsid w:val="00A75876"/>
    <w:rsid w:val="00A7722F"/>
    <w:rsid w:val="00A83B4F"/>
    <w:rsid w:val="00A8428D"/>
    <w:rsid w:val="00A849B5"/>
    <w:rsid w:val="00A857B4"/>
    <w:rsid w:val="00A9099F"/>
    <w:rsid w:val="00A91582"/>
    <w:rsid w:val="00A93AA7"/>
    <w:rsid w:val="00A93CAC"/>
    <w:rsid w:val="00A94F87"/>
    <w:rsid w:val="00A9663B"/>
    <w:rsid w:val="00A9695A"/>
    <w:rsid w:val="00A96FF6"/>
    <w:rsid w:val="00A977E6"/>
    <w:rsid w:val="00AA0069"/>
    <w:rsid w:val="00AA0E91"/>
    <w:rsid w:val="00AA0FFF"/>
    <w:rsid w:val="00AA239E"/>
    <w:rsid w:val="00AA2672"/>
    <w:rsid w:val="00AA2D0C"/>
    <w:rsid w:val="00AA459C"/>
    <w:rsid w:val="00AA6C07"/>
    <w:rsid w:val="00AA6C47"/>
    <w:rsid w:val="00AA70BB"/>
    <w:rsid w:val="00AB005B"/>
    <w:rsid w:val="00AB06CF"/>
    <w:rsid w:val="00AB1D3C"/>
    <w:rsid w:val="00AB1F6F"/>
    <w:rsid w:val="00AB22FF"/>
    <w:rsid w:val="00AB2E44"/>
    <w:rsid w:val="00AB31EC"/>
    <w:rsid w:val="00AB3B49"/>
    <w:rsid w:val="00AB5427"/>
    <w:rsid w:val="00AB5993"/>
    <w:rsid w:val="00AB6EC8"/>
    <w:rsid w:val="00AC09DB"/>
    <w:rsid w:val="00AC11D9"/>
    <w:rsid w:val="00AC216B"/>
    <w:rsid w:val="00AC2FE1"/>
    <w:rsid w:val="00AC4C57"/>
    <w:rsid w:val="00AC4CF2"/>
    <w:rsid w:val="00AC78A0"/>
    <w:rsid w:val="00AD1D63"/>
    <w:rsid w:val="00AD2306"/>
    <w:rsid w:val="00AD320B"/>
    <w:rsid w:val="00AD598A"/>
    <w:rsid w:val="00AD6169"/>
    <w:rsid w:val="00AD7A21"/>
    <w:rsid w:val="00AE131D"/>
    <w:rsid w:val="00AE1970"/>
    <w:rsid w:val="00AE1D34"/>
    <w:rsid w:val="00AE2C66"/>
    <w:rsid w:val="00AE319D"/>
    <w:rsid w:val="00AE5922"/>
    <w:rsid w:val="00AE5CE9"/>
    <w:rsid w:val="00AE6B8D"/>
    <w:rsid w:val="00AF07D9"/>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67"/>
    <w:rsid w:val="00B05EF1"/>
    <w:rsid w:val="00B0627E"/>
    <w:rsid w:val="00B07C4B"/>
    <w:rsid w:val="00B07DDE"/>
    <w:rsid w:val="00B10E5C"/>
    <w:rsid w:val="00B11A13"/>
    <w:rsid w:val="00B12302"/>
    <w:rsid w:val="00B1440B"/>
    <w:rsid w:val="00B15F71"/>
    <w:rsid w:val="00B17D2F"/>
    <w:rsid w:val="00B2066C"/>
    <w:rsid w:val="00B20898"/>
    <w:rsid w:val="00B21680"/>
    <w:rsid w:val="00B2365B"/>
    <w:rsid w:val="00B264CD"/>
    <w:rsid w:val="00B265EC"/>
    <w:rsid w:val="00B30248"/>
    <w:rsid w:val="00B30BEA"/>
    <w:rsid w:val="00B31B86"/>
    <w:rsid w:val="00B320E0"/>
    <w:rsid w:val="00B32113"/>
    <w:rsid w:val="00B33702"/>
    <w:rsid w:val="00B36D35"/>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3F4C"/>
    <w:rsid w:val="00B65F34"/>
    <w:rsid w:val="00B66BFC"/>
    <w:rsid w:val="00B672DC"/>
    <w:rsid w:val="00B67CAE"/>
    <w:rsid w:val="00B72513"/>
    <w:rsid w:val="00B774DF"/>
    <w:rsid w:val="00B77769"/>
    <w:rsid w:val="00B80473"/>
    <w:rsid w:val="00B82F00"/>
    <w:rsid w:val="00B85A53"/>
    <w:rsid w:val="00B861DE"/>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4E05"/>
    <w:rsid w:val="00BA5C27"/>
    <w:rsid w:val="00BA67DE"/>
    <w:rsid w:val="00BA6DEE"/>
    <w:rsid w:val="00BA7057"/>
    <w:rsid w:val="00BB0328"/>
    <w:rsid w:val="00BB0957"/>
    <w:rsid w:val="00BB15A7"/>
    <w:rsid w:val="00BB42E7"/>
    <w:rsid w:val="00BB4B7F"/>
    <w:rsid w:val="00BB5372"/>
    <w:rsid w:val="00BC05D7"/>
    <w:rsid w:val="00BC0B69"/>
    <w:rsid w:val="00BC186E"/>
    <w:rsid w:val="00BC371E"/>
    <w:rsid w:val="00BC3E1C"/>
    <w:rsid w:val="00BD24E9"/>
    <w:rsid w:val="00BD292F"/>
    <w:rsid w:val="00BD4479"/>
    <w:rsid w:val="00BD4662"/>
    <w:rsid w:val="00BD5EBA"/>
    <w:rsid w:val="00BE1467"/>
    <w:rsid w:val="00BE2A9B"/>
    <w:rsid w:val="00BE4B66"/>
    <w:rsid w:val="00BE6B6A"/>
    <w:rsid w:val="00BE6C53"/>
    <w:rsid w:val="00BE76BD"/>
    <w:rsid w:val="00BE7E5C"/>
    <w:rsid w:val="00BF060D"/>
    <w:rsid w:val="00BF07D4"/>
    <w:rsid w:val="00BF2423"/>
    <w:rsid w:val="00BF287F"/>
    <w:rsid w:val="00BF5821"/>
    <w:rsid w:val="00BF6075"/>
    <w:rsid w:val="00BF61DE"/>
    <w:rsid w:val="00BF6421"/>
    <w:rsid w:val="00BF6C5C"/>
    <w:rsid w:val="00C035FF"/>
    <w:rsid w:val="00C043A1"/>
    <w:rsid w:val="00C04E1B"/>
    <w:rsid w:val="00C05303"/>
    <w:rsid w:val="00C05C1B"/>
    <w:rsid w:val="00C06283"/>
    <w:rsid w:val="00C06541"/>
    <w:rsid w:val="00C070F4"/>
    <w:rsid w:val="00C10412"/>
    <w:rsid w:val="00C1146D"/>
    <w:rsid w:val="00C11587"/>
    <w:rsid w:val="00C117C8"/>
    <w:rsid w:val="00C12765"/>
    <w:rsid w:val="00C129AD"/>
    <w:rsid w:val="00C13CD5"/>
    <w:rsid w:val="00C1765A"/>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1877"/>
    <w:rsid w:val="00C323A1"/>
    <w:rsid w:val="00C32507"/>
    <w:rsid w:val="00C32B48"/>
    <w:rsid w:val="00C33AFE"/>
    <w:rsid w:val="00C3545A"/>
    <w:rsid w:val="00C3693C"/>
    <w:rsid w:val="00C37E5C"/>
    <w:rsid w:val="00C409F6"/>
    <w:rsid w:val="00C40F83"/>
    <w:rsid w:val="00C410F7"/>
    <w:rsid w:val="00C4178D"/>
    <w:rsid w:val="00C43522"/>
    <w:rsid w:val="00C43999"/>
    <w:rsid w:val="00C4505C"/>
    <w:rsid w:val="00C45243"/>
    <w:rsid w:val="00C458E6"/>
    <w:rsid w:val="00C4666F"/>
    <w:rsid w:val="00C46947"/>
    <w:rsid w:val="00C51A1C"/>
    <w:rsid w:val="00C524B2"/>
    <w:rsid w:val="00C52D01"/>
    <w:rsid w:val="00C534B1"/>
    <w:rsid w:val="00C53EDF"/>
    <w:rsid w:val="00C54234"/>
    <w:rsid w:val="00C543A4"/>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430A"/>
    <w:rsid w:val="00C844F5"/>
    <w:rsid w:val="00C86A25"/>
    <w:rsid w:val="00C86DAF"/>
    <w:rsid w:val="00C906BB"/>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97D"/>
    <w:rsid w:val="00CA3013"/>
    <w:rsid w:val="00CA32AA"/>
    <w:rsid w:val="00CA3778"/>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C0ECF"/>
    <w:rsid w:val="00CC3095"/>
    <w:rsid w:val="00CC3901"/>
    <w:rsid w:val="00CC3D7B"/>
    <w:rsid w:val="00CC43F8"/>
    <w:rsid w:val="00CC4472"/>
    <w:rsid w:val="00CC61F8"/>
    <w:rsid w:val="00CD2BE3"/>
    <w:rsid w:val="00CD5358"/>
    <w:rsid w:val="00CD6078"/>
    <w:rsid w:val="00CD67CE"/>
    <w:rsid w:val="00CD7596"/>
    <w:rsid w:val="00CE06AE"/>
    <w:rsid w:val="00CE0F6A"/>
    <w:rsid w:val="00CE2842"/>
    <w:rsid w:val="00CE35C9"/>
    <w:rsid w:val="00CE51B1"/>
    <w:rsid w:val="00CE5A1E"/>
    <w:rsid w:val="00CE5C37"/>
    <w:rsid w:val="00CE5D05"/>
    <w:rsid w:val="00CF25BF"/>
    <w:rsid w:val="00CF3AF5"/>
    <w:rsid w:val="00CF4766"/>
    <w:rsid w:val="00CF5122"/>
    <w:rsid w:val="00CF6CE6"/>
    <w:rsid w:val="00CF6DBE"/>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614EE"/>
    <w:rsid w:val="00D61634"/>
    <w:rsid w:val="00D6208D"/>
    <w:rsid w:val="00D63527"/>
    <w:rsid w:val="00D63DA0"/>
    <w:rsid w:val="00D70D2A"/>
    <w:rsid w:val="00D713E4"/>
    <w:rsid w:val="00D71B03"/>
    <w:rsid w:val="00D72C21"/>
    <w:rsid w:val="00D72F37"/>
    <w:rsid w:val="00D74034"/>
    <w:rsid w:val="00D7441C"/>
    <w:rsid w:val="00D75BEB"/>
    <w:rsid w:val="00D76936"/>
    <w:rsid w:val="00D77054"/>
    <w:rsid w:val="00D80D52"/>
    <w:rsid w:val="00D8301F"/>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90C"/>
    <w:rsid w:val="00DB3378"/>
    <w:rsid w:val="00DB5146"/>
    <w:rsid w:val="00DB548A"/>
    <w:rsid w:val="00DB595D"/>
    <w:rsid w:val="00DB59BE"/>
    <w:rsid w:val="00DB5A91"/>
    <w:rsid w:val="00DB68F7"/>
    <w:rsid w:val="00DB6FB6"/>
    <w:rsid w:val="00DB7693"/>
    <w:rsid w:val="00DC1660"/>
    <w:rsid w:val="00DC3760"/>
    <w:rsid w:val="00DC6000"/>
    <w:rsid w:val="00DD2427"/>
    <w:rsid w:val="00DD247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E39"/>
    <w:rsid w:val="00DF7691"/>
    <w:rsid w:val="00DF7F01"/>
    <w:rsid w:val="00E008F7"/>
    <w:rsid w:val="00E012EF"/>
    <w:rsid w:val="00E0132C"/>
    <w:rsid w:val="00E01D95"/>
    <w:rsid w:val="00E023D3"/>
    <w:rsid w:val="00E0293A"/>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745C"/>
    <w:rsid w:val="00E500ED"/>
    <w:rsid w:val="00E51A25"/>
    <w:rsid w:val="00E540C2"/>
    <w:rsid w:val="00E551C6"/>
    <w:rsid w:val="00E5558E"/>
    <w:rsid w:val="00E56EB1"/>
    <w:rsid w:val="00E56F10"/>
    <w:rsid w:val="00E574E8"/>
    <w:rsid w:val="00E617B4"/>
    <w:rsid w:val="00E61AA2"/>
    <w:rsid w:val="00E6371F"/>
    <w:rsid w:val="00E643EB"/>
    <w:rsid w:val="00E645D4"/>
    <w:rsid w:val="00E649A7"/>
    <w:rsid w:val="00E64BDD"/>
    <w:rsid w:val="00E64E0B"/>
    <w:rsid w:val="00E70E70"/>
    <w:rsid w:val="00E7213F"/>
    <w:rsid w:val="00E7223D"/>
    <w:rsid w:val="00E744F4"/>
    <w:rsid w:val="00E74DAA"/>
    <w:rsid w:val="00E77D6D"/>
    <w:rsid w:val="00E8012F"/>
    <w:rsid w:val="00E80545"/>
    <w:rsid w:val="00E80AD9"/>
    <w:rsid w:val="00E80FB3"/>
    <w:rsid w:val="00E82117"/>
    <w:rsid w:val="00E82938"/>
    <w:rsid w:val="00E82F6C"/>
    <w:rsid w:val="00E91C16"/>
    <w:rsid w:val="00E92D79"/>
    <w:rsid w:val="00E92E53"/>
    <w:rsid w:val="00E93C10"/>
    <w:rsid w:val="00E94DF2"/>
    <w:rsid w:val="00E96014"/>
    <w:rsid w:val="00E960DB"/>
    <w:rsid w:val="00E96443"/>
    <w:rsid w:val="00E977D2"/>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682A"/>
    <w:rsid w:val="00EE0575"/>
    <w:rsid w:val="00EE220C"/>
    <w:rsid w:val="00EE2CC5"/>
    <w:rsid w:val="00EE32A0"/>
    <w:rsid w:val="00EE5D6E"/>
    <w:rsid w:val="00EE6A27"/>
    <w:rsid w:val="00EF171D"/>
    <w:rsid w:val="00EF2770"/>
    <w:rsid w:val="00EF2F0A"/>
    <w:rsid w:val="00EF3D44"/>
    <w:rsid w:val="00EF4A3D"/>
    <w:rsid w:val="00EF5067"/>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99F"/>
    <w:rsid w:val="00F2150F"/>
    <w:rsid w:val="00F216F3"/>
    <w:rsid w:val="00F21F51"/>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2268"/>
    <w:rsid w:val="00F43CA7"/>
    <w:rsid w:val="00F43D4E"/>
    <w:rsid w:val="00F44489"/>
    <w:rsid w:val="00F44939"/>
    <w:rsid w:val="00F44EC9"/>
    <w:rsid w:val="00F44F82"/>
    <w:rsid w:val="00F46028"/>
    <w:rsid w:val="00F467CB"/>
    <w:rsid w:val="00F46B2A"/>
    <w:rsid w:val="00F47007"/>
    <w:rsid w:val="00F5002C"/>
    <w:rsid w:val="00F50E56"/>
    <w:rsid w:val="00F52138"/>
    <w:rsid w:val="00F53493"/>
    <w:rsid w:val="00F53E64"/>
    <w:rsid w:val="00F57B0A"/>
    <w:rsid w:val="00F602EC"/>
    <w:rsid w:val="00F609D3"/>
    <w:rsid w:val="00F613D0"/>
    <w:rsid w:val="00F6253D"/>
    <w:rsid w:val="00F62F73"/>
    <w:rsid w:val="00F63C77"/>
    <w:rsid w:val="00F63EE0"/>
    <w:rsid w:val="00F63F53"/>
    <w:rsid w:val="00F65ABD"/>
    <w:rsid w:val="00F65E82"/>
    <w:rsid w:val="00F67877"/>
    <w:rsid w:val="00F67E52"/>
    <w:rsid w:val="00F67EB2"/>
    <w:rsid w:val="00F7093D"/>
    <w:rsid w:val="00F714FD"/>
    <w:rsid w:val="00F732D9"/>
    <w:rsid w:val="00F74B76"/>
    <w:rsid w:val="00F766B0"/>
    <w:rsid w:val="00F7696A"/>
    <w:rsid w:val="00F7726E"/>
    <w:rsid w:val="00F77784"/>
    <w:rsid w:val="00F80F1D"/>
    <w:rsid w:val="00F80FC7"/>
    <w:rsid w:val="00F81D3B"/>
    <w:rsid w:val="00F827DA"/>
    <w:rsid w:val="00F82A0A"/>
    <w:rsid w:val="00F84623"/>
    <w:rsid w:val="00F8627A"/>
    <w:rsid w:val="00F86503"/>
    <w:rsid w:val="00F90052"/>
    <w:rsid w:val="00F9067B"/>
    <w:rsid w:val="00F906A2"/>
    <w:rsid w:val="00F921D6"/>
    <w:rsid w:val="00F949E7"/>
    <w:rsid w:val="00F95880"/>
    <w:rsid w:val="00F960AB"/>
    <w:rsid w:val="00F974A9"/>
    <w:rsid w:val="00FA0AAD"/>
    <w:rsid w:val="00FA159F"/>
    <w:rsid w:val="00FA2EA8"/>
    <w:rsid w:val="00FA2FA0"/>
    <w:rsid w:val="00FA4A33"/>
    <w:rsid w:val="00FA4ECA"/>
    <w:rsid w:val="00FA57CC"/>
    <w:rsid w:val="00FB04FA"/>
    <w:rsid w:val="00FB153D"/>
    <w:rsid w:val="00FB2B6D"/>
    <w:rsid w:val="00FB2E53"/>
    <w:rsid w:val="00FB380A"/>
    <w:rsid w:val="00FB5222"/>
    <w:rsid w:val="00FB6DF3"/>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A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3753F-A617-4C43-AA48-4896A68AC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2638</TotalTime>
  <Pages>6</Pages>
  <Words>2733</Words>
  <Characters>15582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225</cp:revision>
  <cp:lastPrinted>2024-03-18T10:27:00Z</cp:lastPrinted>
  <dcterms:created xsi:type="dcterms:W3CDTF">2023-10-09T01:54:00Z</dcterms:created>
  <dcterms:modified xsi:type="dcterms:W3CDTF">2024-03-26T08:09:00Z</dcterms:modified>
</cp:coreProperties>
</file>