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4D1DC5">
        <w:rPr>
          <w:rFonts w:ascii="PT Astra Serif" w:hAnsi="PT Astra Serif"/>
          <w:b/>
          <w:color w:val="000000" w:themeColor="text1"/>
        </w:rPr>
        <w:t>01.04</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6"/>
        <w:gridCol w:w="5386"/>
      </w:tblGrid>
      <w:tr w:rsidR="009215B7" w:rsidRPr="00E82117" w:rsidTr="004C5D2B">
        <w:trPr>
          <w:trHeight w:val="70"/>
        </w:trPr>
        <w:tc>
          <w:tcPr>
            <w:tcW w:w="10206" w:type="dxa"/>
            <w:gridSpan w:val="3"/>
          </w:tcPr>
          <w:p w:rsidR="009215B7" w:rsidRPr="00E82117" w:rsidRDefault="004D1DC5" w:rsidP="00E13802">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Письмо ФАС России от 26.03.2024 № 28/25182/24 </w:t>
            </w:r>
          </w:p>
        </w:tc>
      </w:tr>
      <w:tr w:rsidR="009215B7" w:rsidRPr="00E82117" w:rsidTr="004C5D2B">
        <w:trPr>
          <w:trHeight w:val="70"/>
        </w:trPr>
        <w:tc>
          <w:tcPr>
            <w:tcW w:w="10206" w:type="dxa"/>
            <w:gridSpan w:val="3"/>
          </w:tcPr>
          <w:p w:rsidR="009215B7" w:rsidRPr="00582FD6" w:rsidRDefault="004D1DC5" w:rsidP="00C51A1C">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 об ответственности за несоответствие независимой гарантии требованиям законодательства о контрактной системе</w:t>
            </w:r>
          </w:p>
        </w:tc>
      </w:tr>
      <w:tr w:rsidR="006B342E" w:rsidRPr="00E82117" w:rsidTr="00C60FC1">
        <w:trPr>
          <w:trHeight w:val="70"/>
        </w:trPr>
        <w:tc>
          <w:tcPr>
            <w:tcW w:w="10206" w:type="dxa"/>
            <w:gridSpan w:val="3"/>
          </w:tcPr>
          <w:p w:rsidR="006B342E" w:rsidRPr="00E82117" w:rsidRDefault="00AB1FB0" w:rsidP="00C60FC1">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27.03.2024 № 24-06-09/27496</w:t>
            </w:r>
          </w:p>
        </w:tc>
      </w:tr>
      <w:tr w:rsidR="006B342E" w:rsidRPr="00E82117" w:rsidTr="00C60FC1">
        <w:trPr>
          <w:trHeight w:val="70"/>
        </w:trPr>
        <w:tc>
          <w:tcPr>
            <w:tcW w:w="10206" w:type="dxa"/>
            <w:gridSpan w:val="3"/>
          </w:tcPr>
          <w:p w:rsidR="006B342E" w:rsidRPr="00E82117" w:rsidRDefault="00AB1FB0" w:rsidP="00C60FC1">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 составления независимых гарантий для целей обеспечения контрактов и заявок участников закупок</w:t>
            </w:r>
          </w:p>
        </w:tc>
      </w:tr>
      <w:tr w:rsidR="00313788" w:rsidRPr="00E82117" w:rsidTr="00EA52D2">
        <w:trPr>
          <w:trHeight w:val="70"/>
        </w:trPr>
        <w:tc>
          <w:tcPr>
            <w:tcW w:w="10206" w:type="dxa"/>
            <w:gridSpan w:val="3"/>
          </w:tcPr>
          <w:p w:rsidR="00313788" w:rsidRPr="00E82117" w:rsidRDefault="00A63EC5" w:rsidP="00A63EC5">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 xml:space="preserve">Законопроект </w:t>
            </w:r>
          </w:p>
        </w:tc>
      </w:tr>
      <w:tr w:rsidR="00313788" w:rsidRPr="00E82117" w:rsidTr="00EA52D2">
        <w:trPr>
          <w:trHeight w:val="70"/>
        </w:trPr>
        <w:tc>
          <w:tcPr>
            <w:tcW w:w="10206" w:type="dxa"/>
            <w:gridSpan w:val="3"/>
          </w:tcPr>
          <w:p w:rsidR="00313788" w:rsidRPr="00E82117" w:rsidRDefault="00A63EC5" w:rsidP="00A63EC5">
            <w:pPr>
              <w:tabs>
                <w:tab w:val="left" w:pos="1095"/>
              </w:tabs>
              <w:ind w:firstLine="708"/>
              <w:jc w:val="both"/>
              <w:rPr>
                <w:rFonts w:ascii="PT Astra Serif" w:hAnsi="PT Astra Serif"/>
                <w:sz w:val="26"/>
                <w:szCs w:val="26"/>
              </w:rPr>
            </w:pPr>
            <w:r>
              <w:rPr>
                <w:rFonts w:ascii="PT Astra Serif" w:hAnsi="PT Astra Serif"/>
                <w:sz w:val="26"/>
                <w:szCs w:val="26"/>
              </w:rPr>
              <w:t>Минфин России направил в аппарат Правительства России доработанную редакцию проекта Федерального закона о внесении изменений в КоАП РФ</w:t>
            </w:r>
          </w:p>
        </w:tc>
      </w:tr>
      <w:tr w:rsidR="009215B7" w:rsidRPr="00202938" w:rsidTr="004C5D2B">
        <w:trPr>
          <w:trHeight w:val="47"/>
        </w:trPr>
        <w:tc>
          <w:tcPr>
            <w:tcW w:w="10206" w:type="dxa"/>
            <w:gridSpan w:val="3"/>
          </w:tcPr>
          <w:p w:rsidR="009215B7" w:rsidRPr="00D25C5E" w:rsidRDefault="002968D9" w:rsidP="009215B7">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670EA5" w:rsidRPr="00206A80" w:rsidTr="00560C32">
        <w:trPr>
          <w:trHeight w:val="70"/>
        </w:trPr>
        <w:tc>
          <w:tcPr>
            <w:tcW w:w="4814" w:type="dxa"/>
            <w:vAlign w:val="center"/>
          </w:tcPr>
          <w:p w:rsidR="00670EA5" w:rsidRPr="00563F75" w:rsidRDefault="00670EA5" w:rsidP="00560C32">
            <w:pPr>
              <w:jc w:val="both"/>
              <w:rPr>
                <w:rFonts w:ascii="PT Astra Serif" w:hAnsi="PT Astra Serif"/>
                <w:i/>
                <w:sz w:val="26"/>
                <w:szCs w:val="26"/>
              </w:rPr>
            </w:pPr>
            <w:r w:rsidRPr="00563F75">
              <w:rPr>
                <w:rFonts w:ascii="PT Astra Serif" w:hAnsi="PT Astra Serif"/>
                <w:i/>
                <w:sz w:val="26"/>
                <w:szCs w:val="26"/>
              </w:rPr>
              <w:t>Определение Верховного суда Российской Федерации от 25.03.2024 по делу № 303-ЭC24-2656</w:t>
            </w:r>
          </w:p>
        </w:tc>
        <w:tc>
          <w:tcPr>
            <w:tcW w:w="5392" w:type="dxa"/>
            <w:gridSpan w:val="2"/>
          </w:tcPr>
          <w:p w:rsidR="00670EA5" w:rsidRPr="00670EA5" w:rsidRDefault="00670EA5" w:rsidP="00560C3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sidRPr="00670EA5">
              <w:rPr>
                <w:rFonts w:ascii="PT Astra Serif" w:hAnsi="PT Astra Serif"/>
                <w:sz w:val="26"/>
                <w:szCs w:val="26"/>
              </w:rPr>
              <w:t>Установление требования в извещении о закупке о предоставлении участником закупки документов, подтверждающих наличие лицензии на осуществлении охранных услуг по месту нахождения объектов заказчика, соответствует законодательству.</w:t>
            </w:r>
          </w:p>
        </w:tc>
      </w:tr>
      <w:tr w:rsidR="00670EA5" w:rsidRPr="00032126" w:rsidTr="00560C32">
        <w:trPr>
          <w:trHeight w:val="70"/>
        </w:trPr>
        <w:tc>
          <w:tcPr>
            <w:tcW w:w="4814" w:type="dxa"/>
            <w:vAlign w:val="center"/>
          </w:tcPr>
          <w:p w:rsidR="00670EA5" w:rsidRPr="00563F75" w:rsidRDefault="00670EA5" w:rsidP="00560C32">
            <w:pPr>
              <w:jc w:val="both"/>
              <w:rPr>
                <w:rFonts w:ascii="PT Astra Serif" w:hAnsi="PT Astra Serif"/>
                <w:i/>
                <w:sz w:val="26"/>
                <w:szCs w:val="26"/>
              </w:rPr>
            </w:pPr>
            <w:r w:rsidRPr="00563F75">
              <w:rPr>
                <w:rFonts w:ascii="PT Astra Serif" w:hAnsi="PT Astra Serif"/>
                <w:i/>
                <w:sz w:val="26"/>
                <w:szCs w:val="26"/>
              </w:rPr>
              <w:t>Определение Верховного суда Российской Федерации от 25.03.2024 по делу № 303-ЭC23-29969</w:t>
            </w:r>
          </w:p>
        </w:tc>
        <w:tc>
          <w:tcPr>
            <w:tcW w:w="5392" w:type="dxa"/>
            <w:gridSpan w:val="2"/>
          </w:tcPr>
          <w:p w:rsidR="00670EA5" w:rsidRPr="00670EA5" w:rsidRDefault="00670EA5" w:rsidP="00560C32">
            <w:pPr>
              <w:autoSpaceDE w:val="0"/>
              <w:autoSpaceDN w:val="0"/>
              <w:adjustRightInd w:val="0"/>
              <w:jc w:val="both"/>
              <w:rPr>
                <w:rFonts w:ascii="PT Astra Serif" w:hAnsi="PT Astra Serif"/>
                <w:sz w:val="26"/>
                <w:szCs w:val="26"/>
              </w:rPr>
            </w:pPr>
            <w:r w:rsidRPr="00670EA5">
              <w:rPr>
                <w:rFonts w:ascii="PT Astra Serif" w:hAnsi="PT Astra Serif"/>
                <w:sz w:val="26"/>
                <w:szCs w:val="26"/>
              </w:rPr>
              <w:t>Укрупнение объекта закупки на выполнение работ по ремонту дорог может привести к ограничению конкуренции.</w:t>
            </w:r>
          </w:p>
        </w:tc>
      </w:tr>
      <w:tr w:rsidR="00CA32C9" w:rsidRPr="00032126" w:rsidTr="00560C32">
        <w:trPr>
          <w:trHeight w:val="70"/>
        </w:trPr>
        <w:tc>
          <w:tcPr>
            <w:tcW w:w="4814" w:type="dxa"/>
            <w:vAlign w:val="center"/>
          </w:tcPr>
          <w:p w:rsidR="00CA32C9" w:rsidRPr="00563F75" w:rsidRDefault="00CA32C9" w:rsidP="00560C32">
            <w:pPr>
              <w:jc w:val="both"/>
              <w:rPr>
                <w:rFonts w:ascii="PT Astra Serif" w:hAnsi="PT Astra Serif"/>
                <w:i/>
                <w:sz w:val="26"/>
                <w:szCs w:val="26"/>
              </w:rPr>
            </w:pPr>
            <w:r w:rsidRPr="00CA32C9">
              <w:rPr>
                <w:rFonts w:ascii="PT Astra Serif" w:hAnsi="PT Astra Serif"/>
                <w:i/>
                <w:sz w:val="26"/>
                <w:szCs w:val="26"/>
              </w:rPr>
              <w:t>Определение Верховного суда Российской Федерации от 27.03.2024 № 306-ЭС24-2236 по делу № А57-35188/2022</w:t>
            </w:r>
          </w:p>
        </w:tc>
        <w:tc>
          <w:tcPr>
            <w:tcW w:w="5392" w:type="dxa"/>
            <w:gridSpan w:val="2"/>
          </w:tcPr>
          <w:p w:rsidR="00CA32C9" w:rsidRPr="00CA32C9" w:rsidRDefault="00CA32C9" w:rsidP="00CA32C9">
            <w:pPr>
              <w:autoSpaceDE w:val="0"/>
              <w:autoSpaceDN w:val="0"/>
              <w:adjustRightInd w:val="0"/>
              <w:jc w:val="both"/>
              <w:rPr>
                <w:rFonts w:ascii="PT Astra Serif" w:hAnsi="PT Astra Serif"/>
                <w:bCs/>
                <w:sz w:val="26"/>
                <w:szCs w:val="26"/>
              </w:rPr>
            </w:pPr>
            <w:r w:rsidRPr="00CA32C9">
              <w:rPr>
                <w:rFonts w:ascii="PT Astra Serif" w:hAnsi="PT Astra Serif"/>
                <w:bCs/>
                <w:sz w:val="26"/>
                <w:szCs w:val="26"/>
              </w:rPr>
              <w:t>Расходы на получение независимой банковской гарантии для обеспечения исполнения государственного контракта не могут быть расценены как убытки при одностороннем отказе Заказчика от исполнения государственного контракта</w:t>
            </w:r>
          </w:p>
          <w:p w:rsidR="00CA32C9" w:rsidRPr="00670EA5" w:rsidRDefault="00CA32C9" w:rsidP="00560C32">
            <w:pPr>
              <w:autoSpaceDE w:val="0"/>
              <w:autoSpaceDN w:val="0"/>
              <w:adjustRightInd w:val="0"/>
              <w:jc w:val="both"/>
              <w:rPr>
                <w:rFonts w:ascii="PT Astra Serif" w:hAnsi="PT Astra Serif"/>
                <w:sz w:val="26"/>
                <w:szCs w:val="26"/>
              </w:rPr>
            </w:pPr>
          </w:p>
        </w:tc>
      </w:tr>
      <w:tr w:rsidR="004D0029" w:rsidRPr="00A27047" w:rsidTr="00670EA5">
        <w:trPr>
          <w:trHeight w:val="70"/>
        </w:trPr>
        <w:tc>
          <w:tcPr>
            <w:tcW w:w="4820" w:type="dxa"/>
            <w:gridSpan w:val="2"/>
            <w:vAlign w:val="center"/>
          </w:tcPr>
          <w:p w:rsidR="004D0029" w:rsidRPr="00030D26" w:rsidRDefault="00DF5BF0" w:rsidP="004D0029">
            <w:pPr>
              <w:jc w:val="both"/>
              <w:rPr>
                <w:rFonts w:ascii="PT Astra Serif" w:hAnsi="PT Astra Serif"/>
                <w:i/>
                <w:sz w:val="26"/>
                <w:szCs w:val="26"/>
              </w:rPr>
            </w:pPr>
            <w:r>
              <w:rPr>
                <w:rFonts w:ascii="PT Astra Serif" w:hAnsi="PT Astra Serif"/>
                <w:i/>
                <w:sz w:val="26"/>
                <w:szCs w:val="26"/>
              </w:rPr>
              <w:t>Постановление Арбитражного суда Дальневосточного округа от 04.12.2023 по делу № А51-19233/2022</w:t>
            </w:r>
          </w:p>
        </w:tc>
        <w:tc>
          <w:tcPr>
            <w:tcW w:w="5386" w:type="dxa"/>
          </w:tcPr>
          <w:p w:rsidR="004D0029" w:rsidRPr="00030D26" w:rsidRDefault="00DF5BF0" w:rsidP="00FC163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6"/>
                <w:szCs w:val="26"/>
              </w:rPr>
            </w:pPr>
            <w:r>
              <w:rPr>
                <w:rFonts w:ascii="PT Astra Serif" w:hAnsi="PT Astra Serif"/>
                <w:sz w:val="26"/>
                <w:szCs w:val="26"/>
              </w:rPr>
              <w:t xml:space="preserve">В отношении неисполненного обязательства Подрядчика-банкрота по возврату аванса по контракту на выполнение строительного подряда СРО несет субсидиарную ответственность </w:t>
            </w:r>
          </w:p>
        </w:tc>
      </w:tr>
    </w:tbl>
    <w:p w:rsidR="00FF30FA" w:rsidRDefault="00FF30FA" w:rsidP="0030223B">
      <w:pPr>
        <w:jc w:val="both"/>
        <w:rPr>
          <w:rFonts w:ascii="PT Astra Serif" w:hAnsi="PT Astra Serif"/>
          <w:i/>
        </w:rPr>
      </w:pPr>
    </w:p>
    <w:p w:rsidR="00FE3D16" w:rsidRDefault="00FE3D16" w:rsidP="00692060">
      <w:pPr>
        <w:jc w:val="both"/>
        <w:rPr>
          <w:rFonts w:ascii="PT Astra Serif" w:hAnsi="PT Astra Serif"/>
          <w:sz w:val="26"/>
          <w:szCs w:val="26"/>
        </w:rPr>
      </w:pPr>
    </w:p>
    <w:p w:rsidR="007B2D99" w:rsidRPr="007F26F9" w:rsidRDefault="004D1DC5" w:rsidP="007B2D99">
      <w:pPr>
        <w:ind w:firstLine="709"/>
        <w:jc w:val="both"/>
        <w:rPr>
          <w:rFonts w:ascii="PT Astra Serif" w:hAnsi="PT Astra Serif"/>
          <w:i/>
          <w:sz w:val="26"/>
          <w:szCs w:val="26"/>
        </w:rPr>
      </w:pPr>
      <w:r w:rsidRPr="007F26F9">
        <w:rPr>
          <w:rFonts w:ascii="PT Astra Serif" w:hAnsi="PT Astra Serif"/>
          <w:i/>
          <w:sz w:val="26"/>
          <w:szCs w:val="26"/>
        </w:rPr>
        <w:t>Письмо ФАС России от 26.03.2024 № 28/25182/24 «О рассмотрении обращения»</w:t>
      </w:r>
    </w:p>
    <w:p w:rsidR="004D1DC5" w:rsidRPr="007F26F9" w:rsidRDefault="004D1DC5" w:rsidP="007B2D99">
      <w:pPr>
        <w:ind w:firstLine="709"/>
        <w:jc w:val="both"/>
        <w:rPr>
          <w:rFonts w:ascii="PT Astra Serif" w:hAnsi="PT Astra Serif"/>
          <w:sz w:val="26"/>
          <w:szCs w:val="26"/>
        </w:rPr>
      </w:pPr>
      <w:r w:rsidRPr="007F26F9">
        <w:rPr>
          <w:rFonts w:ascii="PT Astra Serif" w:hAnsi="PT Astra Serif"/>
          <w:sz w:val="26"/>
          <w:szCs w:val="26"/>
        </w:rPr>
        <w:t xml:space="preserve">ФАС России сообщает, что в соответствии с частью 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контроль в сфере закупок органами контроля, указанными в пункте 1 части 1 статьи 99 Закона </w:t>
      </w:r>
      <w:r w:rsidRPr="007F26F9">
        <w:rPr>
          <w:rFonts w:ascii="PT Astra Serif" w:hAnsi="PT Astra Serif"/>
          <w:sz w:val="26"/>
          <w:szCs w:val="26"/>
        </w:rPr>
        <w:br/>
        <w:t>№ 44-ФЗ,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«ВЭБ.РФ», региональных гарантийных организаций при осуществлении такими банками, корпорацией, гарантийными организациями действий, предусмотренных Законом о контрактной системе, в соответствии с порядком, установленным Правительством Российской Федерации.</w:t>
      </w:r>
    </w:p>
    <w:p w:rsidR="004D1DC5" w:rsidRPr="007F26F9" w:rsidRDefault="004D1DC5" w:rsidP="004D1DC5">
      <w:pPr>
        <w:ind w:firstLine="709"/>
        <w:jc w:val="both"/>
        <w:rPr>
          <w:rFonts w:ascii="PT Astra Serif" w:hAnsi="PT Astra Serif"/>
          <w:sz w:val="26"/>
          <w:szCs w:val="26"/>
        </w:rPr>
      </w:pPr>
      <w:r w:rsidRPr="007F26F9">
        <w:rPr>
          <w:rFonts w:ascii="PT Astra Serif" w:hAnsi="PT Astra Serif"/>
          <w:sz w:val="26"/>
          <w:szCs w:val="26"/>
        </w:rPr>
        <w:lastRenderedPageBreak/>
        <w:t>Частью 8.2 статьи 45 Закона № 44-ФЗ предусмотрено, что дополнительные требования к независимой гарантии, используемой для целей Закона № 44-ФЗ,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 44-ФЗ, форма требования об уплате денежной суммы по независимой гарантии устанавливаются Правительством Российской Федерации.</w:t>
      </w:r>
    </w:p>
    <w:p w:rsidR="004D1DC5" w:rsidRPr="007F26F9" w:rsidRDefault="004D1DC5" w:rsidP="007B2D99">
      <w:pPr>
        <w:ind w:firstLine="709"/>
        <w:jc w:val="both"/>
        <w:rPr>
          <w:rFonts w:ascii="PT Astra Serif" w:hAnsi="PT Astra Serif"/>
          <w:sz w:val="26"/>
          <w:szCs w:val="26"/>
        </w:rPr>
      </w:pPr>
      <w:r w:rsidRPr="007F26F9">
        <w:rPr>
          <w:rFonts w:ascii="PT Astra Serif" w:hAnsi="PT Astra Serif"/>
          <w:sz w:val="26"/>
          <w:szCs w:val="26"/>
        </w:rPr>
        <w:t>Постановлением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утверждены, в том числе дополнительные требования к независимой гарантии, используемой для целей Закона о контрактной системе, типовая форма, предоставляемой в качестве обеспечения заявки на участие в закупке товара, работы, услуги для обеспечения государственных и муниципальных нужд, а также типовая форма независимой гарантии, предоставляемой в качестве обеспечения исполнения контракта (далее соответственно – Дополнительные требования, Типовые формы).</w:t>
      </w:r>
    </w:p>
    <w:p w:rsidR="004D1DC5" w:rsidRPr="007F26F9" w:rsidRDefault="004D1DC5" w:rsidP="004D1DC5">
      <w:pPr>
        <w:ind w:firstLine="709"/>
        <w:jc w:val="both"/>
        <w:rPr>
          <w:rFonts w:ascii="PT Astra Serif" w:hAnsi="PT Astra Serif"/>
          <w:sz w:val="26"/>
          <w:szCs w:val="26"/>
        </w:rPr>
      </w:pPr>
      <w:r w:rsidRPr="007F26F9">
        <w:rPr>
          <w:rFonts w:ascii="PT Astra Serif" w:hAnsi="PT Astra Serif"/>
          <w:sz w:val="26"/>
          <w:szCs w:val="26"/>
        </w:rPr>
        <w:t>ФАС России сообщает, что по результатам проведения контрольных мероприятий на основании жалоб и обращений участников закупок в действиях банков ФАС России устанавливались нарушения части 8.2 статьи 45 Закона № 44-ФЗ, выразившиеся, в том числе в выдаче независимых гарантий, несоответствующих Типовым формам, Дополнительным требованиями положениям Закона № 44-ФЗ.</w:t>
      </w:r>
    </w:p>
    <w:p w:rsidR="004D1DC5" w:rsidRPr="007F26F9" w:rsidRDefault="004D1DC5" w:rsidP="004D1DC5">
      <w:pPr>
        <w:ind w:firstLine="709"/>
        <w:jc w:val="both"/>
        <w:rPr>
          <w:rFonts w:ascii="PT Astra Serif" w:hAnsi="PT Astra Serif"/>
          <w:sz w:val="26"/>
          <w:szCs w:val="26"/>
        </w:rPr>
      </w:pPr>
      <w:r w:rsidRPr="007F26F9">
        <w:rPr>
          <w:rFonts w:ascii="PT Astra Serif" w:hAnsi="PT Astra Serif"/>
          <w:sz w:val="26"/>
          <w:szCs w:val="26"/>
        </w:rPr>
        <w:t>Таким образом, в случае если при осуществлении закупок товаров, работ, услуг нарушаются права и законные интересы участника закупки, такое лицо вправе обратиться с жалобой в ФАС России в порядке, предусмотренном главой 6 Закона № 44-ФЗ.</w:t>
      </w:r>
    </w:p>
    <w:p w:rsidR="00AB1FB0" w:rsidRPr="007F26F9" w:rsidRDefault="00AB1FB0" w:rsidP="004D1DC5">
      <w:pPr>
        <w:ind w:firstLine="709"/>
        <w:jc w:val="both"/>
        <w:rPr>
          <w:rFonts w:ascii="PT Astra Serif" w:hAnsi="PT Astra Serif"/>
          <w:sz w:val="26"/>
          <w:szCs w:val="26"/>
        </w:rPr>
      </w:pPr>
    </w:p>
    <w:p w:rsidR="00D808B4" w:rsidRPr="007F26F9" w:rsidRDefault="00D808B4" w:rsidP="004D1DC5">
      <w:pPr>
        <w:ind w:firstLine="709"/>
        <w:jc w:val="both"/>
        <w:rPr>
          <w:rFonts w:ascii="PT Astra Serif" w:hAnsi="PT Astra Serif"/>
          <w:i/>
          <w:sz w:val="26"/>
          <w:szCs w:val="26"/>
        </w:rPr>
      </w:pPr>
      <w:r w:rsidRPr="007F26F9">
        <w:rPr>
          <w:rFonts w:ascii="PT Astra Serif" w:hAnsi="PT Astra Serif"/>
          <w:i/>
          <w:sz w:val="26"/>
          <w:szCs w:val="26"/>
        </w:rPr>
        <w:t>Письмо Минфина России от 27.03.2024 № 24-06-09/27496 «О рассмотрении обращения»</w:t>
      </w:r>
    </w:p>
    <w:p w:rsidR="00D808B4"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Частью 1 статьи 45 Закона № 44-ФЗ определено, что заказчики в качестве обеспечения заявок, исполнения контрактов, гарантийных обязательств принимают независимые гарантии, выданные в том числе банками, соответствующими требованиям, установленным Правительством Российской Федерации, и включенными в перечень, предусмотренный частью 1.2 указанной статьи.</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Согласно пунктам 2 и 3 части 6 статьи 45 Закона № 44-ФЗ основанием для отказа в принятии независимой гарантии заказчиком является, в том числе:</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 xml:space="preserve"> несоответствие независимой гарантии требованиям, предусмотренным частями 2, 3 и 8.2 статьи 45 Закона № 44-ФЗ; </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w:t>
      </w:r>
      <w:r w:rsidRPr="007F26F9">
        <w:rPr>
          <w:rFonts w:ascii="PT Astra Serif" w:hAnsi="PT Astra Serif"/>
          <w:sz w:val="26"/>
          <w:szCs w:val="26"/>
        </w:rPr>
        <w:br/>
        <w:t xml:space="preserve"> № 44-ФЗ предусмотрена документация о закупке), проекте контракта, который заключается с единственным поставщиком (подрядчиком, исполнителем). </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 xml:space="preserve">Частью 8.2 статьи 45 Закона № 44-ФЗ определены полномочия Правительства Российской Федерации по установлению дополнительных требований к независимой гарантии, а также типовой формы независимой гарантии, используемой для целей Закона </w:t>
      </w:r>
      <w:r w:rsidRPr="007F26F9">
        <w:rPr>
          <w:rFonts w:ascii="PT Astra Serif" w:hAnsi="PT Astra Serif"/>
          <w:sz w:val="26"/>
          <w:szCs w:val="26"/>
        </w:rPr>
        <w:br/>
        <w:t>№ 44-ФЗ.</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 xml:space="preserve">В реализацию указанных полномочий Постановлением № 10051 утверждены дополнительные требования к независимой гарантии, используемой для целей Закона </w:t>
      </w:r>
      <w:r w:rsidRPr="007F26F9">
        <w:rPr>
          <w:rFonts w:ascii="PT Astra Serif" w:hAnsi="PT Astra Serif"/>
          <w:sz w:val="26"/>
          <w:szCs w:val="26"/>
        </w:rPr>
        <w:br/>
      </w:r>
      <w:r w:rsidRPr="007F26F9">
        <w:rPr>
          <w:rFonts w:ascii="PT Astra Serif" w:hAnsi="PT Astra Serif"/>
          <w:sz w:val="26"/>
          <w:szCs w:val="26"/>
        </w:rPr>
        <w:lastRenderedPageBreak/>
        <w:t>№ 44-ФЗ (далее - дополнительные требования к независимой гарантии),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типовая форма независимой гарантии, предоставляемой в качестве обеспечения исполнения контракта (далее - типовые формы независимых гарантий).</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 xml:space="preserve">Согласно </w:t>
      </w:r>
      <w:proofErr w:type="gramStart"/>
      <w:r w:rsidRPr="007F26F9">
        <w:rPr>
          <w:rFonts w:ascii="PT Astra Serif" w:hAnsi="PT Astra Serif"/>
          <w:sz w:val="26"/>
          <w:szCs w:val="26"/>
        </w:rPr>
        <w:t>абзацу</w:t>
      </w:r>
      <w:proofErr w:type="gramEnd"/>
      <w:r w:rsidRPr="007F26F9">
        <w:rPr>
          <w:rFonts w:ascii="PT Astra Serif" w:hAnsi="PT Astra Serif"/>
          <w:sz w:val="26"/>
          <w:szCs w:val="26"/>
        </w:rPr>
        <w:t xml:space="preserve"> первому дополнительных требований к независимой гарантии,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 должна быть составлена по типовым формам независимых гарантий на условиях, определенных гражданским законодательством и статьей 45 Закона № 44-ФЗ, с учетом указанных дополнительных требований. </w:t>
      </w:r>
    </w:p>
    <w:p w:rsidR="00B32FA8" w:rsidRPr="007F26F9" w:rsidRDefault="00B32FA8" w:rsidP="004D1DC5">
      <w:pPr>
        <w:ind w:firstLine="709"/>
        <w:jc w:val="both"/>
        <w:rPr>
          <w:rFonts w:ascii="PT Astra Serif" w:hAnsi="PT Astra Serif"/>
          <w:sz w:val="26"/>
          <w:szCs w:val="26"/>
        </w:rPr>
      </w:pPr>
      <w:r w:rsidRPr="007F26F9">
        <w:rPr>
          <w:rFonts w:ascii="PT Astra Serif" w:hAnsi="PT Astra Serif"/>
          <w:sz w:val="26"/>
          <w:szCs w:val="26"/>
        </w:rPr>
        <w:t>Учитывая установленные пунктом 1 части 1 статьи 45 Закона № 44-ФЗ положения, из совокупного толкования вышеуказанных норм следует, что выдаваемые банками независимые гарантии должны быть составлены такими банками по типовым формам независимых гарантий на условиях, определенных гражданским законодательством и статьей 45 Закона № 44-ФЗ.</w:t>
      </w:r>
    </w:p>
    <w:p w:rsidR="00A44B0F" w:rsidRPr="007F26F9" w:rsidRDefault="00A44B0F" w:rsidP="004D1DC5">
      <w:pPr>
        <w:ind w:firstLine="709"/>
        <w:jc w:val="both"/>
        <w:rPr>
          <w:rFonts w:ascii="PT Astra Serif" w:hAnsi="PT Astra Serif"/>
          <w:sz w:val="26"/>
          <w:szCs w:val="26"/>
        </w:rPr>
      </w:pPr>
    </w:p>
    <w:p w:rsidR="0076685C" w:rsidRPr="007F26F9" w:rsidRDefault="0076685C" w:rsidP="004D1DC5">
      <w:pPr>
        <w:ind w:firstLine="709"/>
        <w:jc w:val="both"/>
        <w:rPr>
          <w:rFonts w:ascii="PT Astra Serif" w:hAnsi="PT Astra Serif"/>
          <w:i/>
          <w:sz w:val="26"/>
          <w:szCs w:val="26"/>
        </w:rPr>
      </w:pPr>
      <w:r w:rsidRPr="007F26F9">
        <w:rPr>
          <w:rFonts w:ascii="PT Astra Serif" w:hAnsi="PT Astra Serif"/>
          <w:i/>
          <w:sz w:val="26"/>
          <w:szCs w:val="26"/>
        </w:rPr>
        <w:t xml:space="preserve">Проект федерального закона «О внесении изменений в Кодекс Российской Федерации об административных правонарушениях» </w:t>
      </w:r>
    </w:p>
    <w:p w:rsidR="0076685C" w:rsidRPr="007F26F9" w:rsidRDefault="000D1905" w:rsidP="004D1DC5">
      <w:pPr>
        <w:ind w:firstLine="709"/>
        <w:jc w:val="both"/>
        <w:rPr>
          <w:rFonts w:ascii="PT Astra Serif" w:hAnsi="PT Astra Serif"/>
          <w:sz w:val="26"/>
          <w:szCs w:val="26"/>
        </w:rPr>
      </w:pPr>
      <w:r w:rsidRPr="007F26F9">
        <w:rPr>
          <w:rFonts w:ascii="PT Astra Serif" w:hAnsi="PT Astra Serif"/>
          <w:sz w:val="26"/>
          <w:szCs w:val="26"/>
        </w:rPr>
        <w:t>Законопроект предусматривает приведение положений соответствующих частей КоАП РФ в соответствие с нормами Закона № 44-ФЗ и Закона № 223-ФЗ.</w:t>
      </w:r>
    </w:p>
    <w:p w:rsidR="000D1905" w:rsidRPr="007F26F9" w:rsidRDefault="000D1905" w:rsidP="004D1DC5">
      <w:pPr>
        <w:ind w:firstLine="709"/>
        <w:jc w:val="both"/>
        <w:rPr>
          <w:rFonts w:ascii="PT Astra Serif" w:hAnsi="PT Astra Serif"/>
          <w:sz w:val="26"/>
          <w:szCs w:val="26"/>
        </w:rPr>
      </w:pPr>
      <w:r w:rsidRPr="007F26F9">
        <w:rPr>
          <w:rFonts w:ascii="PT Astra Serif" w:hAnsi="PT Astra Serif"/>
          <w:sz w:val="26"/>
          <w:szCs w:val="26"/>
        </w:rPr>
        <w:t>Изменения касаются:</w:t>
      </w:r>
    </w:p>
    <w:p w:rsidR="000D1905" w:rsidRPr="007F26F9" w:rsidRDefault="000D1905" w:rsidP="004D1DC5">
      <w:pPr>
        <w:ind w:firstLine="709"/>
        <w:jc w:val="both"/>
        <w:rPr>
          <w:rFonts w:ascii="PT Astra Serif" w:hAnsi="PT Astra Serif"/>
          <w:sz w:val="26"/>
          <w:szCs w:val="26"/>
        </w:rPr>
      </w:pPr>
      <w:r w:rsidRPr="007F26F9">
        <w:rPr>
          <w:rFonts w:ascii="PT Astra Serif" w:hAnsi="PT Astra Serif"/>
          <w:sz w:val="26"/>
          <w:szCs w:val="26"/>
        </w:rPr>
        <w:t>возможности назначения административного наказания в виде предупреждения за отдельные правонарушения;</w:t>
      </w:r>
    </w:p>
    <w:p w:rsidR="000D1905" w:rsidRPr="007F26F9" w:rsidRDefault="000D1905" w:rsidP="004D1DC5">
      <w:pPr>
        <w:ind w:firstLine="709"/>
        <w:jc w:val="both"/>
        <w:rPr>
          <w:rFonts w:ascii="PT Astra Serif" w:hAnsi="PT Astra Serif"/>
          <w:sz w:val="26"/>
          <w:szCs w:val="26"/>
        </w:rPr>
      </w:pPr>
      <w:r w:rsidRPr="007F26F9">
        <w:rPr>
          <w:rFonts w:ascii="PT Astra Serif" w:hAnsi="PT Astra Serif"/>
          <w:sz w:val="26"/>
          <w:szCs w:val="26"/>
        </w:rPr>
        <w:t xml:space="preserve">введения административной ответственности за </w:t>
      </w:r>
      <w:proofErr w:type="spellStart"/>
      <w:r w:rsidRPr="007F26F9">
        <w:rPr>
          <w:rFonts w:ascii="PT Astra Serif" w:hAnsi="PT Astra Serif"/>
          <w:sz w:val="26"/>
          <w:szCs w:val="26"/>
        </w:rPr>
        <w:t>недостижение</w:t>
      </w:r>
      <w:proofErr w:type="spellEnd"/>
      <w:r w:rsidRPr="007F26F9">
        <w:rPr>
          <w:rFonts w:ascii="PT Astra Serif" w:hAnsi="PT Astra Serif"/>
          <w:sz w:val="26"/>
          <w:szCs w:val="26"/>
        </w:rPr>
        <w:t xml:space="preserve"> заказчиками минимального годового объема закупок у МСП, предусмотренного Законом № 223-ФЗ. </w:t>
      </w:r>
    </w:p>
    <w:p w:rsidR="000D1905" w:rsidRPr="007F26F9" w:rsidRDefault="000D1905" w:rsidP="004D1DC5">
      <w:pPr>
        <w:ind w:firstLine="709"/>
        <w:jc w:val="both"/>
        <w:rPr>
          <w:rFonts w:ascii="PT Astra Serif" w:hAnsi="PT Astra Serif"/>
          <w:sz w:val="26"/>
          <w:szCs w:val="26"/>
        </w:rPr>
      </w:pPr>
      <w:r w:rsidRPr="007F26F9">
        <w:rPr>
          <w:rFonts w:ascii="PT Astra Serif" w:hAnsi="PT Astra Serif"/>
          <w:sz w:val="26"/>
          <w:szCs w:val="26"/>
        </w:rPr>
        <w:t>Предусматривается оптимизация структуры КоАП РФ, включающая в том числе сокращение количества статей и их последовательное изложение в главе 7.</w:t>
      </w:r>
    </w:p>
    <w:p w:rsidR="008A45F1" w:rsidRPr="007F26F9" w:rsidRDefault="000D1905" w:rsidP="000D1905">
      <w:pPr>
        <w:ind w:firstLine="709"/>
        <w:jc w:val="both"/>
        <w:rPr>
          <w:rFonts w:ascii="PT Astra Serif" w:hAnsi="PT Astra Serif"/>
          <w:sz w:val="26"/>
          <w:szCs w:val="26"/>
        </w:rPr>
      </w:pPr>
      <w:r w:rsidRPr="007F26F9">
        <w:rPr>
          <w:rFonts w:ascii="PT Astra Serif" w:hAnsi="PT Astra Serif"/>
          <w:sz w:val="26"/>
          <w:szCs w:val="26"/>
        </w:rPr>
        <w:t>Признаются утратившими силу статьи 7.29-7.30, 7.31-7.32¹, 7.32³-7.32</w:t>
      </w:r>
      <w:r w:rsidRPr="007F26F9">
        <w:rPr>
          <w:rFonts w:ascii="Cambria Math" w:hAnsi="Cambria Math" w:cs="Cambria Math"/>
          <w:sz w:val="26"/>
          <w:szCs w:val="26"/>
        </w:rPr>
        <w:t>⁵</w:t>
      </w:r>
      <w:r w:rsidRPr="007F26F9">
        <w:rPr>
          <w:rFonts w:ascii="PT Astra Serif" w:hAnsi="PT Astra Serif"/>
          <w:sz w:val="26"/>
          <w:szCs w:val="26"/>
        </w:rPr>
        <w:t>, 14.6¹, 14.49, 14.55-14.55², 15.37, 15.40 и 15.40¹ КоАП РФ.</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Вводятся статьи 7.30¹-7.30</w:t>
      </w:r>
      <w:r w:rsidRPr="007F26F9">
        <w:rPr>
          <w:rFonts w:ascii="Cambria Math" w:hAnsi="Cambria Math" w:cs="Cambria Math"/>
          <w:sz w:val="26"/>
          <w:szCs w:val="26"/>
        </w:rPr>
        <w:t>⁶</w:t>
      </w:r>
      <w:r w:rsidRPr="007F26F9">
        <w:rPr>
          <w:rFonts w:ascii="PT Astra Serif" w:hAnsi="PT Astra Serif"/>
          <w:sz w:val="26"/>
          <w:szCs w:val="26"/>
        </w:rPr>
        <w:t>, предусматривающие административную ответственность, в том числе за:</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порядка планирования закупок;</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требований к порядку и сроку размещения информации и документов при их направлении и размещении в государственных реестрах;</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порядка заключения, исполнения, изменения и расторжения контрактов;</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порядка осуществления закупок отдельными видами юридических лиц;</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порядка торгов, проведение которых является обязательным;</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операторами электронных площадок порядка проведения закупок;</w:t>
      </w:r>
    </w:p>
    <w:p w:rsidR="00BA79A8" w:rsidRPr="007F26F9" w:rsidRDefault="00BA79A8" w:rsidP="00BA79A8">
      <w:pPr>
        <w:ind w:firstLine="709"/>
        <w:jc w:val="both"/>
        <w:rPr>
          <w:rFonts w:ascii="PT Astra Serif" w:hAnsi="PT Astra Serif"/>
          <w:sz w:val="26"/>
          <w:szCs w:val="26"/>
        </w:rPr>
      </w:pPr>
      <w:r w:rsidRPr="007F26F9">
        <w:rPr>
          <w:rFonts w:ascii="PT Astra Serif" w:hAnsi="PT Astra Serif"/>
          <w:sz w:val="26"/>
          <w:szCs w:val="26"/>
        </w:rPr>
        <w:t>нарушение кредитной организацией порядка блокирования и прекращения блокирования денежных средств на банковских счетах участников закупок.</w:t>
      </w:r>
    </w:p>
    <w:p w:rsidR="00786C80" w:rsidRDefault="00786C80" w:rsidP="00BA79A8">
      <w:pPr>
        <w:ind w:firstLine="709"/>
        <w:jc w:val="both"/>
        <w:rPr>
          <w:rFonts w:ascii="PT Astra Serif" w:hAnsi="PT Astra Serif"/>
          <w:sz w:val="26"/>
          <w:szCs w:val="26"/>
        </w:rPr>
      </w:pPr>
      <w:r w:rsidRPr="007F26F9">
        <w:rPr>
          <w:rFonts w:ascii="PT Astra Serif" w:hAnsi="PT Astra Serif"/>
          <w:sz w:val="26"/>
          <w:szCs w:val="26"/>
        </w:rPr>
        <w:t>В случае принятия закона он вступит в силу с 01.07.2024.</w:t>
      </w:r>
    </w:p>
    <w:p w:rsidR="00670EA5" w:rsidRDefault="00670EA5" w:rsidP="00BA79A8">
      <w:pPr>
        <w:ind w:firstLine="709"/>
        <w:jc w:val="both"/>
        <w:rPr>
          <w:rFonts w:ascii="PT Astra Serif" w:hAnsi="PT Astra Serif"/>
          <w:sz w:val="26"/>
          <w:szCs w:val="26"/>
        </w:rPr>
      </w:pPr>
    </w:p>
    <w:p w:rsidR="00670EA5" w:rsidRPr="00670EA5" w:rsidRDefault="00670EA5" w:rsidP="00670EA5">
      <w:pPr>
        <w:ind w:firstLine="709"/>
        <w:jc w:val="both"/>
        <w:rPr>
          <w:rFonts w:ascii="PT Astra Serif" w:hAnsi="PT Astra Serif"/>
          <w:i/>
          <w:sz w:val="26"/>
          <w:szCs w:val="26"/>
        </w:rPr>
      </w:pPr>
      <w:r w:rsidRPr="00670EA5">
        <w:rPr>
          <w:rFonts w:ascii="PT Astra Serif" w:hAnsi="PT Astra Serif"/>
          <w:i/>
          <w:sz w:val="26"/>
          <w:szCs w:val="26"/>
        </w:rPr>
        <w:t>Определение Верховного суда Российской Федерации от 25.03.2024 по делу № 303-ЭC24-2656</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Податель жалобы: Управление.</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Ответчик: Учреждение.</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lastRenderedPageBreak/>
        <w:t>Заказчиком проведена закупка охранных услуг. Заявка Общества отклонена, как несоответствующая, ввиду того, что участник не представил документы, подтверждающие соответствие пункту 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В требованиях к составу заявке содержалось указание о предоставлении документов, подтверждающих наличие действующей лицензии на осуществление частной охранной деятельности в соответствии с законодательством, и содержалось место оказания услуг в виде адреса нахождения заказчика. Общество обратилось с жалобой в антимонопольный орган. Антимонопольный орган жалобу Общества признал обоснованной, установил нарушение в действиях заказчика.</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Заказчик обратился в арбитражный суд с заявлением о признании незаконным решения антимонопольного органа.</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 xml:space="preserve">Антимонопольный орган в суде обратил внимание, что установление требований к участникам закупки о наличии у них в лицензии адреса места осуществления деятельности на территории субъекта приводит к ограничению конкуренции. </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Суды первой, апелляционной и кассационной инстанций, отклоняя доводы Управления, исходили из того, что в соответствии с постановлением Правительства РФ</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 957, деятельность, лицензия на осуществление которой предоставлена лицензирующим органом, может осуществляться на территории других субъектов при условии предварительного уведомления в письменной форме лицензиатом лицензирующих органов субъектов РФ. Общество документально не подтвердило право на осуществление лицензируемого вида деятельности по месту расположения объектов заказчика, поскольку не представило для участия в закупке документы, подтверждающие оформление в установленном порядке прав на осуществление охранных услуг по месту расположения объектов заказчика, его соответствия требованиям законодательства о лицензировании, таким образом при подаче заявки Обществом не выполнены требования извещения, установленные в соответствии с пунктом 1 части 1 статьи 31 Закона № 44-ФЗ.</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Управление, не согласившись с решениями судов, обратилось с жалобой в Верховный суд Российской Федерации.</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Верховный суд Российской Федерации не установил оснований для пересмотра дела.</w:t>
      </w:r>
    </w:p>
    <w:p w:rsidR="00670EA5" w:rsidRPr="00670EA5" w:rsidRDefault="00670EA5" w:rsidP="00670EA5">
      <w:pPr>
        <w:ind w:firstLine="709"/>
        <w:jc w:val="both"/>
        <w:rPr>
          <w:rFonts w:ascii="PT Astra Serif" w:hAnsi="PT Astra Serif"/>
          <w:sz w:val="26"/>
          <w:szCs w:val="26"/>
        </w:rPr>
      </w:pPr>
    </w:p>
    <w:p w:rsidR="00670EA5" w:rsidRPr="00670EA5" w:rsidRDefault="00670EA5" w:rsidP="00670EA5">
      <w:pPr>
        <w:ind w:firstLine="709"/>
        <w:jc w:val="both"/>
        <w:rPr>
          <w:rFonts w:ascii="PT Astra Serif" w:hAnsi="PT Astra Serif"/>
          <w:i/>
          <w:sz w:val="26"/>
          <w:szCs w:val="26"/>
        </w:rPr>
      </w:pPr>
      <w:r w:rsidRPr="00670EA5">
        <w:rPr>
          <w:rFonts w:ascii="PT Astra Serif" w:hAnsi="PT Astra Serif"/>
          <w:i/>
          <w:sz w:val="26"/>
          <w:szCs w:val="26"/>
        </w:rPr>
        <w:t>Определение Верховного суда Российской Федерации от 25.03.2024 по делу № 303-ЭC23-29969</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Податель жалобы: Администрация, Учреждение.</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Ответчик: Управление.</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Управлением проведена внеплановая проверка действий Администрации и Учреждения при проведении закупки на ремонт автомобильных дорог общего пользования местного значения, в действиях заказчика и уполномоченного органа установлено нарушение пункта 1 части 2 статьи 42 Закона № 44-ФЗ, в связи с объединением в один объект закупки выполнение работ по ремонту участков автомобильных дорог, не имеющих общих границ в пределах одного населенного пункта.</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Учреждение и Администрация обратились в арбитражный суд с заявлением о признании незаконным решения антимонопольного органа, указывая, что такое формирование объекта закупки соответствует потребностям заказчика.</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 xml:space="preserve">Суды первой, апелляционной и кассационной инстанций, отклоняя доводы Администрации и Учреждения, исходили из того, что формирование заказчиком объекта закупки на выполнение работ по ремонту автомобильной дороги с начальной </w:t>
      </w:r>
      <w:r w:rsidRPr="00670EA5">
        <w:rPr>
          <w:rFonts w:ascii="PT Astra Serif" w:hAnsi="PT Astra Serif"/>
          <w:sz w:val="26"/>
          <w:szCs w:val="26"/>
        </w:rPr>
        <w:lastRenderedPageBreak/>
        <w:t>(максимальной) ценой контракта в размере 1 180 721 538,58 руб., для 1-3 климатических зон, не соответствует принципам обеспечения конкуренции эффективности осуществления закупки, о чем свидетельствует количество поданных заявок (1 заявка). Формирование объекта закупки с указанной начальной (максимальной) ценой, установление требования к обеспечению зевки в размере 59 036 076,93 руб., а также дополнительным требованиям о наличии у участника закупки опыта выполнения указанных работ, налагает на участников закупки дополнительные финансовые обязательства, поскольку размер вышеуказанных обязательств зависит от размера начальной (максимальной) цены, что приводит к ограничению количества участников закупки.</w:t>
      </w:r>
    </w:p>
    <w:p w:rsidR="00670EA5" w:rsidRP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Администрация, не согласившись с решениями судов, обратилось с жалобой в Верховный суд Российской Федерации.</w:t>
      </w:r>
    </w:p>
    <w:p w:rsidR="00670EA5" w:rsidRDefault="00670EA5" w:rsidP="00670EA5">
      <w:pPr>
        <w:ind w:firstLine="709"/>
        <w:jc w:val="both"/>
        <w:rPr>
          <w:rFonts w:ascii="PT Astra Serif" w:hAnsi="PT Astra Serif"/>
          <w:sz w:val="26"/>
          <w:szCs w:val="26"/>
        </w:rPr>
      </w:pPr>
      <w:r w:rsidRPr="00670EA5">
        <w:rPr>
          <w:rFonts w:ascii="PT Astra Serif" w:hAnsi="PT Astra Serif"/>
          <w:sz w:val="26"/>
          <w:szCs w:val="26"/>
        </w:rPr>
        <w:t>Верховный суд Российской Федерации не установил оснований для пересмотра дела.</w:t>
      </w:r>
    </w:p>
    <w:p w:rsidR="00CA32C9" w:rsidRPr="007F26F9" w:rsidRDefault="00CA32C9" w:rsidP="00670EA5">
      <w:pPr>
        <w:ind w:firstLine="709"/>
        <w:jc w:val="both"/>
        <w:rPr>
          <w:rFonts w:ascii="PT Astra Serif" w:hAnsi="PT Astra Serif"/>
          <w:sz w:val="26"/>
          <w:szCs w:val="26"/>
        </w:rPr>
      </w:pPr>
      <w:bookmarkStart w:id="0" w:name="_GoBack"/>
      <w:bookmarkEnd w:id="0"/>
    </w:p>
    <w:p w:rsidR="00CA32C9" w:rsidRPr="00CA32C9" w:rsidRDefault="00CA32C9" w:rsidP="00CA32C9">
      <w:pPr>
        <w:ind w:firstLine="709"/>
        <w:jc w:val="both"/>
        <w:rPr>
          <w:rFonts w:ascii="PT Astra Serif" w:hAnsi="PT Astra Serif"/>
          <w:i/>
          <w:sz w:val="26"/>
          <w:szCs w:val="26"/>
        </w:rPr>
      </w:pPr>
      <w:r w:rsidRPr="00CA32C9">
        <w:rPr>
          <w:rFonts w:ascii="PT Astra Serif" w:hAnsi="PT Astra Serif"/>
          <w:i/>
          <w:sz w:val="26"/>
          <w:szCs w:val="26"/>
        </w:rPr>
        <w:t>Определение Верховного суда Российской Федерации от 27.03.2024 № 306-ЭС24-2236 по делу № А57-35188/2022</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Между Учреждением и Обществом заключен контракт на выполнение работ по содержанию автомобильных дорог. Общество № 2 подало жалобу на действия комиссии Учреждения, так как посчитало, что Общество не соответствует требованиям части 2 статьи 31 Закона № 44-ФЗ (представленные документы не подтверждают опыт выполнения работ.  УФАС жалобу признало необоснованной).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В последующем Учреждением принято решение об одностороннем отказе от исполнения государственного контракта. Основанием отказа стали внеплановые проверки Министерства финансов и Прокуратуры.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Приложенный Обществом в составе заявки акт о стоимости выполненных работ не мог быть признан надлежащим документом, так как носил произвольный характер, при этом такой документ не предусмотрен Федеральным законом от 06.12.2021 № 402, оригинал акта отсутствует у заказчика и поставщика, под указанным номером в ЕИС размещен другой документ. Наличие акта в составе заявки позволило Обществу подтвердить опыт, предусмотренный постановлением Правительства Российской Федерации от 04.02.2015 № 99.</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Общество обратилось в суд с заявлением о признании недействительным решения Учреждения об одностороннем отказе и требованием возместить убытки.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Суд первой инстанции требования Общества удовлетворил в связи с тем, что контракт исполнен в полном объеме, а претензии по объему и качеству выполняемых работ отсутствовали.</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Суд апелляционной инстанции отменил решение суда первой инстанции и принял новый судебный акт об отказе в удовлетворении исковых требований. Суд кассационной инстанции поддержал решение суда апелляционной инстанции.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Судами установлено, что на этапе подачи заявки Обществом представлена недостоверная информация о своем соответствии требованиям документации, что позволило ему стать победителем. На момент рассмотрения жалобы УФАС не располагало информацией о недостоверности представленных сведений. К тому же, положениями Закона № 44-ФЗ не предусмотрена обязанность комиссии и антимонопольного органа осуществлять действия по проверке достоверности информации, содержащейся в заявке.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Также суды мотивировали отказ в удовлетворении требования о возмещении убытков. Так как Общество оплатило выдачу банковской гарантии в качестве обязательного исполнения обеспечения контракта и такое представление является обязательным элементом на стадии заключения контракта, вне зависимости от требований </w:t>
      </w:r>
      <w:r w:rsidRPr="00CA32C9">
        <w:rPr>
          <w:rFonts w:ascii="PT Astra Serif" w:hAnsi="PT Astra Serif"/>
          <w:sz w:val="26"/>
          <w:szCs w:val="26"/>
        </w:rPr>
        <w:lastRenderedPageBreak/>
        <w:t xml:space="preserve">антимонопольного органа, то обязанность Общества по оплате возникла в силу требований закона, а не действия антимонопольного органа. Расходы на получение банковской гарантии связаны с желанием участвовать в закупочных процедурах и не могут быть расценены как убытки. </w:t>
      </w:r>
    </w:p>
    <w:p w:rsidR="00CA32C9" w:rsidRPr="00CA32C9" w:rsidRDefault="00CA32C9" w:rsidP="00CA32C9">
      <w:pPr>
        <w:ind w:firstLine="709"/>
        <w:jc w:val="both"/>
        <w:rPr>
          <w:rFonts w:ascii="PT Astra Serif" w:hAnsi="PT Astra Serif"/>
          <w:sz w:val="26"/>
          <w:szCs w:val="26"/>
        </w:rPr>
      </w:pPr>
      <w:r w:rsidRPr="00CA32C9">
        <w:rPr>
          <w:rFonts w:ascii="PT Astra Serif" w:hAnsi="PT Astra Serif"/>
          <w:sz w:val="26"/>
          <w:szCs w:val="26"/>
        </w:rPr>
        <w:t xml:space="preserve">Согласившись с выводами судов нижестоящих инстанций, Верховный Суд Российской Федерации принял решение отказать Обществу в передаче жалобы в Судебную коллегию по экономическим спорам Верховного Суда Российской Федерации.   </w:t>
      </w:r>
    </w:p>
    <w:p w:rsidR="000D1905" w:rsidRPr="007F26F9" w:rsidRDefault="000D1905" w:rsidP="00BA79A8">
      <w:pPr>
        <w:ind w:firstLine="709"/>
        <w:jc w:val="both"/>
        <w:rPr>
          <w:rFonts w:ascii="PT Astra Serif" w:hAnsi="PT Astra Serif"/>
          <w:sz w:val="26"/>
          <w:szCs w:val="26"/>
        </w:rPr>
      </w:pPr>
    </w:p>
    <w:p w:rsidR="0054573D" w:rsidRPr="007F26F9" w:rsidRDefault="0054573D" w:rsidP="00BA79A8">
      <w:pPr>
        <w:ind w:firstLine="709"/>
        <w:jc w:val="both"/>
        <w:rPr>
          <w:rFonts w:ascii="PT Astra Serif" w:hAnsi="PT Astra Serif"/>
          <w:i/>
          <w:sz w:val="26"/>
          <w:szCs w:val="26"/>
        </w:rPr>
      </w:pPr>
      <w:r w:rsidRPr="007F26F9">
        <w:rPr>
          <w:rFonts w:ascii="PT Astra Serif" w:hAnsi="PT Astra Serif"/>
          <w:i/>
          <w:sz w:val="26"/>
          <w:szCs w:val="26"/>
        </w:rPr>
        <w:t>Постановление Арбитражного суда Дальневосточного округа от 04.12.2023 по делу № А51-19233/2022</w:t>
      </w:r>
    </w:p>
    <w:p w:rsidR="0054573D" w:rsidRPr="007F26F9" w:rsidRDefault="0054573D" w:rsidP="00BA79A8">
      <w:pPr>
        <w:ind w:firstLine="709"/>
        <w:jc w:val="both"/>
        <w:rPr>
          <w:rFonts w:ascii="PT Astra Serif" w:hAnsi="PT Astra Serif"/>
          <w:sz w:val="26"/>
          <w:szCs w:val="26"/>
        </w:rPr>
      </w:pPr>
      <w:r w:rsidRPr="007F26F9">
        <w:rPr>
          <w:rFonts w:ascii="PT Astra Serif" w:hAnsi="PT Astra Serif"/>
          <w:sz w:val="26"/>
          <w:szCs w:val="26"/>
        </w:rPr>
        <w:t>Заявитель: Общество</w:t>
      </w:r>
    </w:p>
    <w:p w:rsidR="009B5308" w:rsidRPr="007F26F9" w:rsidRDefault="009B5308" w:rsidP="00BA79A8">
      <w:pPr>
        <w:ind w:firstLine="709"/>
        <w:jc w:val="both"/>
        <w:rPr>
          <w:rFonts w:ascii="PT Astra Serif" w:hAnsi="PT Astra Serif"/>
          <w:sz w:val="26"/>
          <w:szCs w:val="26"/>
        </w:rPr>
      </w:pPr>
      <w:r w:rsidRPr="007F26F9">
        <w:rPr>
          <w:rFonts w:ascii="PT Astra Serif" w:hAnsi="PT Astra Serif"/>
          <w:sz w:val="26"/>
          <w:szCs w:val="26"/>
        </w:rPr>
        <w:t>Ответчик: Учреждение</w:t>
      </w:r>
    </w:p>
    <w:p w:rsidR="002263CF" w:rsidRPr="007F26F9" w:rsidRDefault="002263CF" w:rsidP="00BA79A8">
      <w:pPr>
        <w:ind w:firstLine="709"/>
        <w:jc w:val="both"/>
        <w:rPr>
          <w:rFonts w:ascii="PT Astra Serif" w:hAnsi="PT Astra Serif"/>
          <w:sz w:val="26"/>
          <w:szCs w:val="26"/>
        </w:rPr>
      </w:pPr>
      <w:r w:rsidRPr="007F26F9">
        <w:rPr>
          <w:rFonts w:ascii="PT Astra Serif" w:hAnsi="PT Astra Serif"/>
          <w:sz w:val="26"/>
          <w:szCs w:val="26"/>
        </w:rPr>
        <w:t>Между Учреждением и Обществом заключен муниципальный контракт на выполнение работ, связанных с осуществлением регулярных перевозок пассажиров и багажа автомобильным транспортом. В период исполнения контракта Обществом допущены 68 нарушений обязательств, в связи с чем Учреждением начислены штрафы, что подтверждается актами приемки выполненных работ.</w:t>
      </w:r>
    </w:p>
    <w:p w:rsidR="002263CF" w:rsidRPr="007F26F9" w:rsidRDefault="002263CF" w:rsidP="00BA79A8">
      <w:pPr>
        <w:ind w:firstLine="709"/>
        <w:jc w:val="both"/>
        <w:rPr>
          <w:rFonts w:ascii="PT Astra Serif" w:hAnsi="PT Astra Serif"/>
          <w:sz w:val="26"/>
          <w:szCs w:val="26"/>
        </w:rPr>
      </w:pPr>
      <w:r w:rsidRPr="007F26F9">
        <w:rPr>
          <w:rFonts w:ascii="PT Astra Serif" w:hAnsi="PT Astra Serif"/>
          <w:sz w:val="26"/>
          <w:szCs w:val="26"/>
        </w:rPr>
        <w:t>Учреждение произвело удержание штрафов, что подтверждается актом сверки взаимных расчетов.</w:t>
      </w:r>
    </w:p>
    <w:p w:rsidR="002263CF" w:rsidRPr="007F26F9" w:rsidRDefault="002263CF" w:rsidP="00BA79A8">
      <w:pPr>
        <w:ind w:firstLine="709"/>
        <w:jc w:val="both"/>
        <w:rPr>
          <w:rFonts w:ascii="PT Astra Serif" w:hAnsi="PT Astra Serif"/>
          <w:sz w:val="26"/>
          <w:szCs w:val="26"/>
        </w:rPr>
      </w:pPr>
      <w:r w:rsidRPr="007F26F9">
        <w:rPr>
          <w:rFonts w:ascii="PT Astra Serif" w:hAnsi="PT Astra Serif"/>
          <w:sz w:val="26"/>
          <w:szCs w:val="26"/>
        </w:rPr>
        <w:t>Полагая, что сумма пени в размере 1 666 786, 22 руб. по контракту подлежит списанию, Общество направило в адрес Учреждения заявление, в ответ на которое Учреждение сообщило, что начисленные и удержанные по контракту суммы неустоек списанию не подлежат, поскольку имеет место неисполнение контракта в полном объеме в 2022 году.</w:t>
      </w:r>
    </w:p>
    <w:p w:rsidR="009B5308" w:rsidRPr="007F26F9" w:rsidRDefault="002263CF" w:rsidP="00BA79A8">
      <w:pPr>
        <w:ind w:firstLine="709"/>
        <w:jc w:val="both"/>
        <w:rPr>
          <w:rFonts w:ascii="PT Astra Serif" w:hAnsi="PT Astra Serif"/>
          <w:sz w:val="26"/>
          <w:szCs w:val="26"/>
        </w:rPr>
      </w:pPr>
      <w:r w:rsidRPr="007F26F9">
        <w:rPr>
          <w:rFonts w:ascii="PT Astra Serif" w:hAnsi="PT Astra Serif"/>
          <w:sz w:val="26"/>
          <w:szCs w:val="26"/>
        </w:rPr>
        <w:t>Указав, что общая сумма начисленной и неуплаченной неустойки не превышает 20% от цены контракта, который является исполненным, начисленная неустойка признается исполнителем, при этом 50% неустойки в размере 1 166 786,22 руб. от фактически начисленной неустойки были удержаны заказчиком при оплате работ по спорному контракту</w:t>
      </w:r>
      <w:r w:rsidR="007F26F9" w:rsidRPr="007F26F9">
        <w:rPr>
          <w:rFonts w:ascii="PT Astra Serif" w:hAnsi="PT Astra Serif"/>
          <w:sz w:val="26"/>
          <w:szCs w:val="26"/>
        </w:rPr>
        <w:t>,</w:t>
      </w:r>
      <w:r w:rsidRPr="007F26F9">
        <w:rPr>
          <w:rFonts w:ascii="PT Astra Serif" w:hAnsi="PT Astra Serif"/>
          <w:sz w:val="26"/>
          <w:szCs w:val="26"/>
        </w:rPr>
        <w:t xml:space="preserve"> </w:t>
      </w:r>
      <w:r w:rsidR="007F26F9" w:rsidRPr="007F26F9">
        <w:rPr>
          <w:rFonts w:ascii="PT Astra Serif" w:hAnsi="PT Astra Serif"/>
          <w:sz w:val="26"/>
          <w:szCs w:val="26"/>
        </w:rPr>
        <w:t>О</w:t>
      </w:r>
      <w:r w:rsidR="009B5308" w:rsidRPr="007F26F9">
        <w:rPr>
          <w:rFonts w:ascii="PT Astra Serif" w:hAnsi="PT Astra Serif"/>
          <w:sz w:val="26"/>
          <w:szCs w:val="26"/>
        </w:rPr>
        <w:t>бщество обратилось в арбитражный суд с требованием к Учреждению о списании суммы пени и взыскании удерживаемой суммы.</w:t>
      </w:r>
    </w:p>
    <w:p w:rsidR="009B5308" w:rsidRPr="007F26F9" w:rsidRDefault="009B5308" w:rsidP="00BA79A8">
      <w:pPr>
        <w:ind w:firstLine="709"/>
        <w:jc w:val="both"/>
        <w:rPr>
          <w:rFonts w:ascii="PT Astra Serif" w:hAnsi="PT Astra Serif"/>
          <w:sz w:val="26"/>
          <w:szCs w:val="26"/>
        </w:rPr>
      </w:pPr>
      <w:r w:rsidRPr="007F26F9">
        <w:rPr>
          <w:rFonts w:ascii="PT Astra Serif" w:hAnsi="PT Astra Serif"/>
          <w:sz w:val="26"/>
          <w:szCs w:val="26"/>
        </w:rPr>
        <w:t>Суд первой инстанции удовлетворил указанное требование.</w:t>
      </w:r>
    </w:p>
    <w:p w:rsidR="009B5308" w:rsidRPr="007F26F9" w:rsidRDefault="009B5308" w:rsidP="00BA79A8">
      <w:pPr>
        <w:ind w:firstLine="709"/>
        <w:jc w:val="both"/>
        <w:rPr>
          <w:rFonts w:ascii="PT Astra Serif" w:hAnsi="PT Astra Serif"/>
          <w:sz w:val="26"/>
          <w:szCs w:val="26"/>
        </w:rPr>
      </w:pPr>
      <w:r w:rsidRPr="007F26F9">
        <w:rPr>
          <w:rFonts w:ascii="PT Astra Serif" w:hAnsi="PT Astra Serif"/>
          <w:sz w:val="26"/>
          <w:szCs w:val="26"/>
        </w:rPr>
        <w:t>Суд апелляционной инстанции</w:t>
      </w:r>
      <w:r w:rsidR="007F26F9" w:rsidRPr="007F26F9">
        <w:rPr>
          <w:rFonts w:ascii="PT Astra Serif" w:hAnsi="PT Astra Serif"/>
          <w:sz w:val="26"/>
          <w:szCs w:val="26"/>
        </w:rPr>
        <w:t xml:space="preserve"> исходил из того, что обязательства Общества по контракту в полном объеме исполнены не были, что исключает применение норм Постановления № 783 о списании начисленной Обществу неустойки, и</w:t>
      </w:r>
      <w:r w:rsidRPr="007F26F9">
        <w:rPr>
          <w:rFonts w:ascii="PT Astra Serif" w:hAnsi="PT Astra Serif"/>
          <w:sz w:val="26"/>
          <w:szCs w:val="26"/>
        </w:rPr>
        <w:t xml:space="preserve"> отменил решение суда </w:t>
      </w:r>
      <w:r w:rsidR="007F26F9" w:rsidRPr="007F26F9">
        <w:rPr>
          <w:rFonts w:ascii="PT Astra Serif" w:hAnsi="PT Astra Serif"/>
          <w:sz w:val="26"/>
          <w:szCs w:val="26"/>
        </w:rPr>
        <w:t>первой инстанции.</w:t>
      </w:r>
    </w:p>
    <w:p w:rsidR="009B5308" w:rsidRPr="007F26F9" w:rsidRDefault="009B5308" w:rsidP="00BA79A8">
      <w:pPr>
        <w:ind w:firstLine="709"/>
        <w:jc w:val="both"/>
        <w:rPr>
          <w:rFonts w:ascii="PT Astra Serif" w:hAnsi="PT Astra Serif"/>
          <w:sz w:val="26"/>
          <w:szCs w:val="26"/>
        </w:rPr>
      </w:pPr>
      <w:r w:rsidRPr="007F26F9">
        <w:rPr>
          <w:rFonts w:ascii="PT Astra Serif" w:hAnsi="PT Astra Serif"/>
          <w:sz w:val="26"/>
          <w:szCs w:val="26"/>
        </w:rPr>
        <w:t>Не согласившись с апелляционным постановлением, Общество</w:t>
      </w:r>
      <w:r w:rsidR="002263CF" w:rsidRPr="007F26F9">
        <w:rPr>
          <w:rFonts w:ascii="PT Astra Serif" w:hAnsi="PT Astra Serif"/>
          <w:sz w:val="26"/>
          <w:szCs w:val="26"/>
        </w:rPr>
        <w:t xml:space="preserve"> обратилось в </w:t>
      </w:r>
      <w:r w:rsidR="00FC1639">
        <w:rPr>
          <w:rFonts w:ascii="PT Astra Serif" w:hAnsi="PT Astra Serif"/>
          <w:sz w:val="26"/>
          <w:szCs w:val="26"/>
        </w:rPr>
        <w:t xml:space="preserve">суд с </w:t>
      </w:r>
      <w:r w:rsidR="002263CF" w:rsidRPr="007F26F9">
        <w:rPr>
          <w:rFonts w:ascii="PT Astra Serif" w:hAnsi="PT Astra Serif"/>
          <w:sz w:val="26"/>
          <w:szCs w:val="26"/>
        </w:rPr>
        <w:t xml:space="preserve">кассационной жалобой. </w:t>
      </w:r>
    </w:p>
    <w:p w:rsidR="007F26F9" w:rsidRPr="007F26F9" w:rsidRDefault="007F26F9" w:rsidP="00BA79A8">
      <w:pPr>
        <w:ind w:firstLine="709"/>
        <w:jc w:val="both"/>
        <w:rPr>
          <w:rFonts w:ascii="PT Astra Serif" w:hAnsi="PT Astra Serif"/>
          <w:sz w:val="26"/>
          <w:szCs w:val="26"/>
        </w:rPr>
      </w:pPr>
      <w:r w:rsidRPr="007F26F9">
        <w:rPr>
          <w:rFonts w:ascii="PT Astra Serif" w:hAnsi="PT Astra Serif"/>
          <w:sz w:val="26"/>
          <w:szCs w:val="26"/>
        </w:rPr>
        <w:t>Отменяя решение апелляционного суда, суд кассационной инстанции указа</w:t>
      </w:r>
      <w:r w:rsidR="00FC1639">
        <w:rPr>
          <w:rFonts w:ascii="PT Astra Serif" w:hAnsi="PT Astra Serif"/>
          <w:sz w:val="26"/>
          <w:szCs w:val="26"/>
        </w:rPr>
        <w:t>л</w:t>
      </w:r>
      <w:r w:rsidRPr="007F26F9">
        <w:rPr>
          <w:rFonts w:ascii="PT Astra Serif" w:hAnsi="PT Astra Serif"/>
          <w:sz w:val="26"/>
          <w:szCs w:val="26"/>
        </w:rPr>
        <w:t xml:space="preserve"> следующее. </w:t>
      </w:r>
    </w:p>
    <w:p w:rsidR="007F26F9" w:rsidRPr="007F26F9" w:rsidRDefault="007F26F9" w:rsidP="007F26F9">
      <w:pPr>
        <w:ind w:firstLine="709"/>
        <w:jc w:val="both"/>
        <w:rPr>
          <w:rFonts w:ascii="PT Astra Serif" w:hAnsi="PT Astra Serif"/>
          <w:sz w:val="26"/>
          <w:szCs w:val="26"/>
        </w:rPr>
      </w:pPr>
      <w:r w:rsidRPr="007F26F9">
        <w:rPr>
          <w:rFonts w:ascii="PT Astra Serif" w:hAnsi="PT Astra Serif"/>
          <w:sz w:val="26"/>
          <w:szCs w:val="26"/>
        </w:rPr>
        <w:t xml:space="preserve">Спорный контракт от 30.06.2021 заключен на условиях оплаты исходя из фактически выполненного объема работ, но не превышающих объема работ, подлежащих выполнению в соответствии с установленным в контракте, по цене единицы работы, предусмотренной контрактом. </w:t>
      </w:r>
    </w:p>
    <w:p w:rsidR="007F26F9" w:rsidRPr="007F26F9" w:rsidRDefault="007F26F9" w:rsidP="00BA79A8">
      <w:pPr>
        <w:ind w:firstLine="709"/>
        <w:jc w:val="both"/>
        <w:rPr>
          <w:rFonts w:ascii="PT Astra Serif" w:hAnsi="PT Astra Serif"/>
          <w:sz w:val="26"/>
          <w:szCs w:val="26"/>
        </w:rPr>
      </w:pPr>
      <w:r w:rsidRPr="007F26F9">
        <w:rPr>
          <w:rFonts w:ascii="PT Astra Serif" w:hAnsi="PT Astra Serif"/>
          <w:sz w:val="26"/>
          <w:szCs w:val="26"/>
        </w:rPr>
        <w:t>Оплата по такого рода контрактам ограничена фактически выполненным объемо</w:t>
      </w:r>
      <w:r w:rsidR="00FC1639">
        <w:rPr>
          <w:rFonts w:ascii="PT Astra Serif" w:hAnsi="PT Astra Serif"/>
          <w:sz w:val="26"/>
          <w:szCs w:val="26"/>
        </w:rPr>
        <w:t>м</w:t>
      </w:r>
      <w:r w:rsidRPr="007F26F9">
        <w:rPr>
          <w:rFonts w:ascii="PT Astra Serif" w:hAnsi="PT Astra Serif"/>
          <w:sz w:val="26"/>
          <w:szCs w:val="26"/>
        </w:rPr>
        <w:t xml:space="preserve"> работ, определяем</w:t>
      </w:r>
      <w:r w:rsidR="000E0AB6">
        <w:rPr>
          <w:rFonts w:ascii="PT Astra Serif" w:hAnsi="PT Astra Serif"/>
          <w:sz w:val="26"/>
          <w:szCs w:val="26"/>
        </w:rPr>
        <w:t>ы</w:t>
      </w:r>
      <w:r w:rsidRPr="007F26F9">
        <w:rPr>
          <w:rFonts w:ascii="PT Astra Serif" w:hAnsi="PT Astra Serif"/>
          <w:sz w:val="26"/>
          <w:szCs w:val="26"/>
        </w:rPr>
        <w:t>м по конкретной формуле, но не может превышать объем работ, подлежащих выполнению в соответствии с контрактом, и максимальную цену контракта.</w:t>
      </w:r>
    </w:p>
    <w:p w:rsidR="007F26F9" w:rsidRPr="007F26F9" w:rsidRDefault="007F26F9" w:rsidP="00BA79A8">
      <w:pPr>
        <w:ind w:firstLine="709"/>
        <w:jc w:val="both"/>
        <w:rPr>
          <w:rFonts w:ascii="PT Astra Serif" w:hAnsi="PT Astra Serif"/>
          <w:sz w:val="26"/>
          <w:szCs w:val="26"/>
        </w:rPr>
      </w:pPr>
      <w:r w:rsidRPr="007F26F9">
        <w:rPr>
          <w:rFonts w:ascii="PT Astra Serif" w:hAnsi="PT Astra Serif"/>
          <w:sz w:val="26"/>
          <w:szCs w:val="26"/>
        </w:rPr>
        <w:t xml:space="preserve">Учитывая специфику оказываемых услуг по осуществлению регулярных перевозок пассажиров и багажа планируемый объем оказанных услуг может отличается (уменьшен) от </w:t>
      </w:r>
      <w:r w:rsidRPr="007F26F9">
        <w:rPr>
          <w:rFonts w:ascii="PT Astra Serif" w:hAnsi="PT Astra Serif"/>
          <w:sz w:val="26"/>
          <w:szCs w:val="26"/>
        </w:rPr>
        <w:lastRenderedPageBreak/>
        <w:t>зафиксированного контрактом и зависит от различных объективных факторов, в том числе находящихся вне зоны контроля участников правоотношений.</w:t>
      </w:r>
    </w:p>
    <w:p w:rsidR="007F26F9" w:rsidRDefault="007F26F9" w:rsidP="00BA79A8">
      <w:pPr>
        <w:ind w:firstLine="709"/>
        <w:jc w:val="both"/>
        <w:rPr>
          <w:rFonts w:ascii="PT Astra Serif" w:hAnsi="PT Astra Serif"/>
          <w:sz w:val="26"/>
          <w:szCs w:val="26"/>
        </w:rPr>
      </w:pPr>
      <w:r w:rsidRPr="007F26F9">
        <w:rPr>
          <w:rFonts w:ascii="PT Astra Serif" w:hAnsi="PT Astra Serif"/>
          <w:sz w:val="26"/>
          <w:szCs w:val="26"/>
        </w:rPr>
        <w:t xml:space="preserve"> </w:t>
      </w:r>
      <w:r w:rsidR="00FC1639">
        <w:rPr>
          <w:rFonts w:ascii="PT Astra Serif" w:hAnsi="PT Astra Serif"/>
          <w:sz w:val="26"/>
          <w:szCs w:val="26"/>
        </w:rPr>
        <w:t>Оказание</w:t>
      </w:r>
      <w:r w:rsidRPr="007F26F9">
        <w:rPr>
          <w:rFonts w:ascii="PT Astra Serif" w:hAnsi="PT Astra Serif"/>
          <w:sz w:val="26"/>
          <w:szCs w:val="26"/>
        </w:rPr>
        <w:t xml:space="preserve"> услуг в меньшем объеме, исходя из предусмотренного в контракте способа оплаты, предполагает оплату только в пределах выполненных объемов и влечет привлечение нарушителя к гражданско</w:t>
      </w:r>
      <w:r>
        <w:rPr>
          <w:rFonts w:ascii="PT Astra Serif" w:hAnsi="PT Astra Serif"/>
          <w:sz w:val="26"/>
          <w:szCs w:val="26"/>
        </w:rPr>
        <w:t>-</w:t>
      </w:r>
      <w:r w:rsidRPr="007F26F9">
        <w:rPr>
          <w:rFonts w:ascii="PT Astra Serif" w:hAnsi="PT Astra Serif"/>
          <w:sz w:val="26"/>
          <w:szCs w:val="26"/>
        </w:rPr>
        <w:t>правовой ответственности в виде начисления штрафных санкций за ненадлежащее исполнение условий контракта (в данном случае перевозчик неоднократно допускал невыполнение зафиксированного контрактом объема оказываемых услуг).</w:t>
      </w:r>
    </w:p>
    <w:p w:rsidR="007F26F9" w:rsidRDefault="007F26F9" w:rsidP="00BA79A8">
      <w:pPr>
        <w:ind w:firstLine="709"/>
        <w:jc w:val="both"/>
        <w:rPr>
          <w:rFonts w:ascii="PT Astra Serif" w:hAnsi="PT Astra Serif"/>
          <w:sz w:val="26"/>
          <w:szCs w:val="26"/>
        </w:rPr>
      </w:pPr>
      <w:r>
        <w:rPr>
          <w:rFonts w:ascii="PT Astra Serif" w:hAnsi="PT Astra Serif"/>
          <w:sz w:val="26"/>
          <w:szCs w:val="26"/>
        </w:rPr>
        <w:t>С</w:t>
      </w:r>
      <w:r w:rsidRPr="007F26F9">
        <w:rPr>
          <w:rFonts w:ascii="PT Astra Serif" w:hAnsi="PT Astra Serif"/>
          <w:sz w:val="26"/>
          <w:szCs w:val="26"/>
        </w:rPr>
        <w:t>сылаясь на факт прекращения обязательств по контракту соглашением сторон (дополнительное соглашение от 19.07.2022), которым зафиксирован фактический объем выполненных работ, их стоимость, осуществление взаиморасчетов между сторонами по акту сверки взаимных расчетов, отсутствие взаимных претензий, истец указал на исполнение контракта в полном объеме, что предполагает возможность применения к подрядчику меры в виде списания неустоек на основании Постановления</w:t>
      </w:r>
      <w:r>
        <w:rPr>
          <w:rFonts w:ascii="PT Astra Serif" w:hAnsi="PT Astra Serif"/>
          <w:sz w:val="26"/>
          <w:szCs w:val="26"/>
        </w:rPr>
        <w:br/>
      </w:r>
      <w:r w:rsidRPr="007F26F9">
        <w:rPr>
          <w:rFonts w:ascii="PT Astra Serif" w:hAnsi="PT Astra Serif"/>
          <w:sz w:val="26"/>
          <w:szCs w:val="26"/>
        </w:rPr>
        <w:t xml:space="preserve"> № 783.</w:t>
      </w:r>
    </w:p>
    <w:p w:rsidR="00774DD1" w:rsidRPr="007F26F9" w:rsidRDefault="007F26F9" w:rsidP="00774DD1">
      <w:pPr>
        <w:ind w:firstLine="709"/>
        <w:jc w:val="both"/>
        <w:rPr>
          <w:rFonts w:ascii="PT Astra Serif" w:hAnsi="PT Astra Serif"/>
          <w:sz w:val="26"/>
          <w:szCs w:val="26"/>
        </w:rPr>
      </w:pPr>
      <w:r>
        <w:rPr>
          <w:rFonts w:ascii="PT Astra Serif" w:hAnsi="PT Astra Serif"/>
          <w:sz w:val="26"/>
          <w:szCs w:val="26"/>
        </w:rPr>
        <w:t xml:space="preserve">Соглашение от </w:t>
      </w:r>
      <w:r w:rsidRPr="007F26F9">
        <w:rPr>
          <w:rFonts w:ascii="PT Astra Serif" w:hAnsi="PT Astra Serif"/>
          <w:sz w:val="26"/>
          <w:szCs w:val="26"/>
        </w:rPr>
        <w:t>19.07.2022 подтверждает свободное волеи</w:t>
      </w:r>
      <w:r>
        <w:rPr>
          <w:rFonts w:ascii="PT Astra Serif" w:hAnsi="PT Astra Serif"/>
          <w:sz w:val="26"/>
          <w:szCs w:val="26"/>
        </w:rPr>
        <w:t xml:space="preserve">зъявление сторон на прекращение </w:t>
      </w:r>
      <w:r w:rsidRPr="007F26F9">
        <w:rPr>
          <w:rFonts w:ascii="PT Astra Serif" w:hAnsi="PT Astra Serif"/>
          <w:sz w:val="26"/>
          <w:szCs w:val="26"/>
        </w:rPr>
        <w:t>контрактных отношений и завершение у</w:t>
      </w:r>
      <w:r>
        <w:rPr>
          <w:rFonts w:ascii="PT Astra Serif" w:hAnsi="PT Astra Serif"/>
          <w:sz w:val="26"/>
          <w:szCs w:val="26"/>
        </w:rPr>
        <w:t xml:space="preserve">становленных в нем обязательств </w:t>
      </w:r>
      <w:r w:rsidRPr="007F26F9">
        <w:rPr>
          <w:rFonts w:ascii="PT Astra Serif" w:hAnsi="PT Astra Serif"/>
          <w:sz w:val="26"/>
          <w:szCs w:val="26"/>
        </w:rPr>
        <w:t>полным исполнением исходя из фактического объема выполненных работ</w:t>
      </w:r>
      <w:r w:rsidR="00322D0C">
        <w:rPr>
          <w:rFonts w:ascii="PT Astra Serif" w:hAnsi="PT Astra Serif"/>
          <w:sz w:val="26"/>
          <w:szCs w:val="26"/>
        </w:rPr>
        <w:t xml:space="preserve">, в связи с чем </w:t>
      </w:r>
      <w:r w:rsidR="00322D0C" w:rsidRPr="00322D0C">
        <w:rPr>
          <w:rFonts w:ascii="PT Astra Serif" w:hAnsi="PT Astra Serif"/>
          <w:sz w:val="26"/>
          <w:szCs w:val="26"/>
        </w:rPr>
        <w:t>заключение указанного соглашения в данном случае не является обстоятельством, исключающим возможность применения правил о списании неустойки по правилам Постановления № 783</w:t>
      </w:r>
      <w:r w:rsidR="00322D0C">
        <w:rPr>
          <w:rFonts w:ascii="PT Astra Serif" w:hAnsi="PT Astra Serif"/>
          <w:sz w:val="26"/>
          <w:szCs w:val="26"/>
        </w:rPr>
        <w:t>.</w:t>
      </w:r>
    </w:p>
    <w:p w:rsidR="009B5308" w:rsidRDefault="00774DD1" w:rsidP="00BA79A8">
      <w:pPr>
        <w:ind w:firstLine="709"/>
        <w:jc w:val="both"/>
        <w:rPr>
          <w:rFonts w:ascii="PT Astra Serif" w:hAnsi="PT Astra Serif"/>
          <w:sz w:val="26"/>
          <w:szCs w:val="26"/>
        </w:rPr>
      </w:pPr>
      <w:r>
        <w:rPr>
          <w:rFonts w:ascii="PT Astra Serif" w:hAnsi="PT Astra Serif"/>
          <w:sz w:val="26"/>
          <w:szCs w:val="26"/>
        </w:rPr>
        <w:t>В</w:t>
      </w:r>
      <w:r w:rsidRPr="00774DD1">
        <w:rPr>
          <w:rFonts w:ascii="PT Astra Serif" w:hAnsi="PT Astra Serif"/>
          <w:sz w:val="26"/>
          <w:szCs w:val="26"/>
        </w:rPr>
        <w:t xml:space="preserve"> соответствии с подпунктом «б» пункта 3 Постановления № 783 при цене контракта 34 526 821, 57 руб., начисленная и удержанная неустойка в сумме 2 333 572, 44 руб., составляющая 6,76 % от цены контракта (не превышает 20 % цены контракта), подлежала списанию в сумме 1 166 786, 22 руб. (50 % от фактически начисленной неустойки)</w:t>
      </w:r>
      <w:r>
        <w:rPr>
          <w:rFonts w:ascii="PT Astra Serif" w:hAnsi="PT Astra Serif"/>
          <w:sz w:val="26"/>
          <w:szCs w:val="26"/>
        </w:rPr>
        <w:t>.</w:t>
      </w:r>
    </w:p>
    <w:p w:rsidR="003D59CB" w:rsidRPr="009B5308" w:rsidRDefault="003D59CB" w:rsidP="00BA79A8">
      <w:pPr>
        <w:ind w:firstLine="709"/>
        <w:jc w:val="both"/>
        <w:rPr>
          <w:rFonts w:ascii="PT Astra Serif" w:hAnsi="PT Astra Serif"/>
          <w:sz w:val="26"/>
          <w:szCs w:val="26"/>
        </w:rPr>
      </w:pPr>
      <w:r>
        <w:rPr>
          <w:rFonts w:ascii="PT Astra Serif" w:hAnsi="PT Astra Serif"/>
          <w:sz w:val="26"/>
          <w:szCs w:val="26"/>
        </w:rPr>
        <w:t>ВС РФ определением от 25.03.2023 отказал Учреждению в передаче кассационной жалобы для рассмотрения в коллегии по экономическим спорам ВС РФ.</w:t>
      </w:r>
    </w:p>
    <w:p w:rsidR="0054573D" w:rsidRPr="0054573D" w:rsidRDefault="0054573D" w:rsidP="00BA79A8">
      <w:pPr>
        <w:ind w:firstLine="709"/>
        <w:jc w:val="both"/>
        <w:rPr>
          <w:rFonts w:ascii="PT Astra Serif" w:hAnsi="PT Astra Serif"/>
          <w:i/>
          <w:sz w:val="26"/>
          <w:szCs w:val="26"/>
        </w:rPr>
      </w:pPr>
    </w:p>
    <w:sectPr w:rsidR="0054573D" w:rsidRPr="0054573D"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1D8" w:rsidRDefault="00EF51D8" w:rsidP="00DF12FF">
      <w:r>
        <w:separator/>
      </w:r>
    </w:p>
  </w:endnote>
  <w:endnote w:type="continuationSeparator" w:id="0">
    <w:p w:rsidR="00EF51D8" w:rsidRDefault="00EF51D8"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1D8" w:rsidRDefault="00EF51D8" w:rsidP="00DF12FF">
      <w:r>
        <w:separator/>
      </w:r>
    </w:p>
  </w:footnote>
  <w:footnote w:type="continuationSeparator" w:id="0">
    <w:p w:rsidR="00EF51D8" w:rsidRDefault="00EF51D8"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8C12DB" w:rsidRDefault="008C12DB">
        <w:pPr>
          <w:pStyle w:val="ae"/>
          <w:jc w:val="center"/>
        </w:pPr>
        <w:r>
          <w:fldChar w:fldCharType="begin"/>
        </w:r>
        <w:r>
          <w:instrText>PAGE   \* MERGEFORMAT</w:instrText>
        </w:r>
        <w:r>
          <w:fldChar w:fldCharType="separate"/>
        </w:r>
        <w:r w:rsidR="00CA32C9">
          <w:rPr>
            <w:noProof/>
          </w:rPr>
          <w:t>5</w:t>
        </w:r>
        <w:r>
          <w:fldChar w:fldCharType="end"/>
        </w:r>
      </w:p>
    </w:sdtContent>
  </w:sdt>
  <w:p w:rsidR="008C12DB" w:rsidRDefault="008C12D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9"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29"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30"/>
  </w:num>
  <w:num w:numId="3">
    <w:abstractNumId w:val="18"/>
  </w:num>
  <w:num w:numId="4">
    <w:abstractNumId w:val="4"/>
  </w:num>
  <w:num w:numId="5">
    <w:abstractNumId w:val="6"/>
  </w:num>
  <w:num w:numId="6">
    <w:abstractNumId w:val="22"/>
  </w:num>
  <w:num w:numId="7">
    <w:abstractNumId w:val="25"/>
  </w:num>
  <w:num w:numId="8">
    <w:abstractNumId w:val="13"/>
  </w:num>
  <w:num w:numId="9">
    <w:abstractNumId w:val="14"/>
  </w:num>
  <w:num w:numId="10">
    <w:abstractNumId w:val="10"/>
  </w:num>
  <w:num w:numId="11">
    <w:abstractNumId w:val="24"/>
  </w:num>
  <w:num w:numId="12">
    <w:abstractNumId w:val="32"/>
  </w:num>
  <w:num w:numId="13">
    <w:abstractNumId w:val="7"/>
  </w:num>
  <w:num w:numId="14">
    <w:abstractNumId w:val="1"/>
  </w:num>
  <w:num w:numId="15">
    <w:abstractNumId w:val="29"/>
  </w:num>
  <w:num w:numId="16">
    <w:abstractNumId w:val="17"/>
  </w:num>
  <w:num w:numId="17">
    <w:abstractNumId w:val="11"/>
  </w:num>
  <w:num w:numId="18">
    <w:abstractNumId w:val="5"/>
  </w:num>
  <w:num w:numId="19">
    <w:abstractNumId w:val="8"/>
  </w:num>
  <w:num w:numId="20">
    <w:abstractNumId w:val="3"/>
  </w:num>
  <w:num w:numId="21">
    <w:abstractNumId w:val="21"/>
  </w:num>
  <w:num w:numId="22">
    <w:abstractNumId w:val="16"/>
  </w:num>
  <w:num w:numId="23">
    <w:abstractNumId w:val="27"/>
  </w:num>
  <w:num w:numId="24">
    <w:abstractNumId w:val="2"/>
  </w:num>
  <w:num w:numId="25">
    <w:abstractNumId w:val="0"/>
  </w:num>
  <w:num w:numId="26">
    <w:abstractNumId w:val="19"/>
  </w:num>
  <w:num w:numId="27">
    <w:abstractNumId w:val="15"/>
  </w:num>
  <w:num w:numId="28">
    <w:abstractNumId w:val="26"/>
  </w:num>
  <w:num w:numId="29">
    <w:abstractNumId w:val="20"/>
  </w:num>
  <w:num w:numId="30">
    <w:abstractNumId w:val="12"/>
  </w:num>
  <w:num w:numId="31">
    <w:abstractNumId w:val="9"/>
  </w:num>
  <w:num w:numId="32">
    <w:abstractNumId w:val="31"/>
  </w:num>
  <w:num w:numId="33">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C87"/>
    <w:rsid w:val="0001352D"/>
    <w:rsid w:val="00013DCE"/>
    <w:rsid w:val="00014D33"/>
    <w:rsid w:val="00020F3E"/>
    <w:rsid w:val="000221BC"/>
    <w:rsid w:val="0002324E"/>
    <w:rsid w:val="00023749"/>
    <w:rsid w:val="00025D3E"/>
    <w:rsid w:val="00026596"/>
    <w:rsid w:val="00027281"/>
    <w:rsid w:val="00027C2B"/>
    <w:rsid w:val="00030D26"/>
    <w:rsid w:val="0003187F"/>
    <w:rsid w:val="00033143"/>
    <w:rsid w:val="00034180"/>
    <w:rsid w:val="00035E2F"/>
    <w:rsid w:val="00035F38"/>
    <w:rsid w:val="00036360"/>
    <w:rsid w:val="00036AB0"/>
    <w:rsid w:val="00037B40"/>
    <w:rsid w:val="00040022"/>
    <w:rsid w:val="000408BD"/>
    <w:rsid w:val="00040AEE"/>
    <w:rsid w:val="00042857"/>
    <w:rsid w:val="0004417B"/>
    <w:rsid w:val="00044734"/>
    <w:rsid w:val="00045E6F"/>
    <w:rsid w:val="00046629"/>
    <w:rsid w:val="0005000D"/>
    <w:rsid w:val="00050677"/>
    <w:rsid w:val="000518E3"/>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5C9"/>
    <w:rsid w:val="000767A7"/>
    <w:rsid w:val="0008032D"/>
    <w:rsid w:val="0008276A"/>
    <w:rsid w:val="0008443D"/>
    <w:rsid w:val="00084570"/>
    <w:rsid w:val="00084AE6"/>
    <w:rsid w:val="000859DB"/>
    <w:rsid w:val="00086830"/>
    <w:rsid w:val="00086F19"/>
    <w:rsid w:val="00090385"/>
    <w:rsid w:val="000928F1"/>
    <w:rsid w:val="000930C6"/>
    <w:rsid w:val="000939D1"/>
    <w:rsid w:val="0009431D"/>
    <w:rsid w:val="00094A57"/>
    <w:rsid w:val="00094FBA"/>
    <w:rsid w:val="000969E8"/>
    <w:rsid w:val="000A03FE"/>
    <w:rsid w:val="000A0489"/>
    <w:rsid w:val="000A06B8"/>
    <w:rsid w:val="000A1290"/>
    <w:rsid w:val="000A133E"/>
    <w:rsid w:val="000A3446"/>
    <w:rsid w:val="000A3453"/>
    <w:rsid w:val="000A37C4"/>
    <w:rsid w:val="000A4170"/>
    <w:rsid w:val="000A41B8"/>
    <w:rsid w:val="000A68C3"/>
    <w:rsid w:val="000A6D20"/>
    <w:rsid w:val="000A783D"/>
    <w:rsid w:val="000A7F91"/>
    <w:rsid w:val="000B0CC2"/>
    <w:rsid w:val="000B1E08"/>
    <w:rsid w:val="000B3666"/>
    <w:rsid w:val="000B3974"/>
    <w:rsid w:val="000B44D6"/>
    <w:rsid w:val="000B79FA"/>
    <w:rsid w:val="000C0E69"/>
    <w:rsid w:val="000C0EC1"/>
    <w:rsid w:val="000C2BE9"/>
    <w:rsid w:val="000C37C5"/>
    <w:rsid w:val="000C3E78"/>
    <w:rsid w:val="000C5986"/>
    <w:rsid w:val="000C650D"/>
    <w:rsid w:val="000C7167"/>
    <w:rsid w:val="000D010A"/>
    <w:rsid w:val="000D06DA"/>
    <w:rsid w:val="000D1905"/>
    <w:rsid w:val="000D21DB"/>
    <w:rsid w:val="000D28DB"/>
    <w:rsid w:val="000D2F1E"/>
    <w:rsid w:val="000D381D"/>
    <w:rsid w:val="000D5193"/>
    <w:rsid w:val="000D60B9"/>
    <w:rsid w:val="000D705F"/>
    <w:rsid w:val="000D7713"/>
    <w:rsid w:val="000E0AB6"/>
    <w:rsid w:val="000E1183"/>
    <w:rsid w:val="000E2261"/>
    <w:rsid w:val="000E30A0"/>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4152"/>
    <w:rsid w:val="00144660"/>
    <w:rsid w:val="00145E7F"/>
    <w:rsid w:val="0014716C"/>
    <w:rsid w:val="00150ED4"/>
    <w:rsid w:val="001515AD"/>
    <w:rsid w:val="001519C8"/>
    <w:rsid w:val="00153B04"/>
    <w:rsid w:val="00154FE4"/>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FBE"/>
    <w:rsid w:val="00196686"/>
    <w:rsid w:val="00196BCB"/>
    <w:rsid w:val="00196FA0"/>
    <w:rsid w:val="001973B2"/>
    <w:rsid w:val="0019793F"/>
    <w:rsid w:val="001A1263"/>
    <w:rsid w:val="001A2406"/>
    <w:rsid w:val="001A335A"/>
    <w:rsid w:val="001A3C18"/>
    <w:rsid w:val="001A40E0"/>
    <w:rsid w:val="001A5ED2"/>
    <w:rsid w:val="001A62BC"/>
    <w:rsid w:val="001A7693"/>
    <w:rsid w:val="001B09B6"/>
    <w:rsid w:val="001B1CC7"/>
    <w:rsid w:val="001B4F2C"/>
    <w:rsid w:val="001B6010"/>
    <w:rsid w:val="001B6394"/>
    <w:rsid w:val="001B66D6"/>
    <w:rsid w:val="001B6FCD"/>
    <w:rsid w:val="001C0B11"/>
    <w:rsid w:val="001C12C0"/>
    <w:rsid w:val="001C1400"/>
    <w:rsid w:val="001C2FC6"/>
    <w:rsid w:val="001C3A05"/>
    <w:rsid w:val="001C3B77"/>
    <w:rsid w:val="001C6B13"/>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2282"/>
    <w:rsid w:val="002131BD"/>
    <w:rsid w:val="002137F1"/>
    <w:rsid w:val="00213B12"/>
    <w:rsid w:val="00216071"/>
    <w:rsid w:val="00216354"/>
    <w:rsid w:val="00216EFC"/>
    <w:rsid w:val="00217169"/>
    <w:rsid w:val="002174C3"/>
    <w:rsid w:val="0021772E"/>
    <w:rsid w:val="002204D7"/>
    <w:rsid w:val="00222D60"/>
    <w:rsid w:val="0022318A"/>
    <w:rsid w:val="00223D14"/>
    <w:rsid w:val="00224715"/>
    <w:rsid w:val="00224B58"/>
    <w:rsid w:val="00224BC4"/>
    <w:rsid w:val="002263CF"/>
    <w:rsid w:val="002265E7"/>
    <w:rsid w:val="00226DDD"/>
    <w:rsid w:val="00230283"/>
    <w:rsid w:val="00231335"/>
    <w:rsid w:val="002316E7"/>
    <w:rsid w:val="00231B51"/>
    <w:rsid w:val="0023768F"/>
    <w:rsid w:val="00240AF6"/>
    <w:rsid w:val="00245AAC"/>
    <w:rsid w:val="00250DDA"/>
    <w:rsid w:val="0025214C"/>
    <w:rsid w:val="00252736"/>
    <w:rsid w:val="002529DB"/>
    <w:rsid w:val="00252B77"/>
    <w:rsid w:val="00252C5B"/>
    <w:rsid w:val="00252DB2"/>
    <w:rsid w:val="00253367"/>
    <w:rsid w:val="00257D19"/>
    <w:rsid w:val="0026019C"/>
    <w:rsid w:val="0026045E"/>
    <w:rsid w:val="00262568"/>
    <w:rsid w:val="002625AF"/>
    <w:rsid w:val="00262983"/>
    <w:rsid w:val="002631C1"/>
    <w:rsid w:val="002632F5"/>
    <w:rsid w:val="00263A6C"/>
    <w:rsid w:val="00263F66"/>
    <w:rsid w:val="00265491"/>
    <w:rsid w:val="00265D56"/>
    <w:rsid w:val="00266234"/>
    <w:rsid w:val="0027078E"/>
    <w:rsid w:val="002707B0"/>
    <w:rsid w:val="00272290"/>
    <w:rsid w:val="0027257F"/>
    <w:rsid w:val="002727C9"/>
    <w:rsid w:val="002735CE"/>
    <w:rsid w:val="00273D7E"/>
    <w:rsid w:val="00275FD6"/>
    <w:rsid w:val="002761AF"/>
    <w:rsid w:val="0027717C"/>
    <w:rsid w:val="002802B5"/>
    <w:rsid w:val="0028311F"/>
    <w:rsid w:val="00283C81"/>
    <w:rsid w:val="00284B55"/>
    <w:rsid w:val="002922E5"/>
    <w:rsid w:val="002924E3"/>
    <w:rsid w:val="00293B19"/>
    <w:rsid w:val="00293BB3"/>
    <w:rsid w:val="002968D9"/>
    <w:rsid w:val="00297318"/>
    <w:rsid w:val="00297EBD"/>
    <w:rsid w:val="002A0910"/>
    <w:rsid w:val="002A3B52"/>
    <w:rsid w:val="002A435D"/>
    <w:rsid w:val="002A5F9A"/>
    <w:rsid w:val="002A6C26"/>
    <w:rsid w:val="002B0859"/>
    <w:rsid w:val="002B181B"/>
    <w:rsid w:val="002B1E1F"/>
    <w:rsid w:val="002B2A77"/>
    <w:rsid w:val="002B47B0"/>
    <w:rsid w:val="002B53A2"/>
    <w:rsid w:val="002B79EB"/>
    <w:rsid w:val="002C090F"/>
    <w:rsid w:val="002C1003"/>
    <w:rsid w:val="002C123B"/>
    <w:rsid w:val="002C1287"/>
    <w:rsid w:val="002C158E"/>
    <w:rsid w:val="002C1C15"/>
    <w:rsid w:val="002C24FD"/>
    <w:rsid w:val="002D027E"/>
    <w:rsid w:val="002D28E8"/>
    <w:rsid w:val="002D31E4"/>
    <w:rsid w:val="002D4585"/>
    <w:rsid w:val="002D5456"/>
    <w:rsid w:val="002D5EB7"/>
    <w:rsid w:val="002E03D4"/>
    <w:rsid w:val="002E1C2B"/>
    <w:rsid w:val="002E2E5F"/>
    <w:rsid w:val="002E3384"/>
    <w:rsid w:val="002E36C0"/>
    <w:rsid w:val="002E4ADD"/>
    <w:rsid w:val="002E6688"/>
    <w:rsid w:val="002E6C73"/>
    <w:rsid w:val="002E7DB1"/>
    <w:rsid w:val="002F0B0F"/>
    <w:rsid w:val="002F29BD"/>
    <w:rsid w:val="002F2BF1"/>
    <w:rsid w:val="002F33B7"/>
    <w:rsid w:val="002F3D72"/>
    <w:rsid w:val="002F4953"/>
    <w:rsid w:val="002F4A35"/>
    <w:rsid w:val="002F5E29"/>
    <w:rsid w:val="00300D8A"/>
    <w:rsid w:val="00301007"/>
    <w:rsid w:val="00301760"/>
    <w:rsid w:val="0030223B"/>
    <w:rsid w:val="0030283C"/>
    <w:rsid w:val="003036CE"/>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5370"/>
    <w:rsid w:val="00317221"/>
    <w:rsid w:val="00320A58"/>
    <w:rsid w:val="00320F7D"/>
    <w:rsid w:val="003218D8"/>
    <w:rsid w:val="00322006"/>
    <w:rsid w:val="00322D0C"/>
    <w:rsid w:val="00323E61"/>
    <w:rsid w:val="00323FBB"/>
    <w:rsid w:val="00325AC3"/>
    <w:rsid w:val="003266FF"/>
    <w:rsid w:val="003269A6"/>
    <w:rsid w:val="0032732E"/>
    <w:rsid w:val="00330828"/>
    <w:rsid w:val="00334388"/>
    <w:rsid w:val="00336C3A"/>
    <w:rsid w:val="003375FA"/>
    <w:rsid w:val="00340502"/>
    <w:rsid w:val="00340A88"/>
    <w:rsid w:val="0034127C"/>
    <w:rsid w:val="003415E6"/>
    <w:rsid w:val="00341DAA"/>
    <w:rsid w:val="00341E8C"/>
    <w:rsid w:val="003439E3"/>
    <w:rsid w:val="003443CE"/>
    <w:rsid w:val="0034449F"/>
    <w:rsid w:val="0034481C"/>
    <w:rsid w:val="003516AB"/>
    <w:rsid w:val="00353BBA"/>
    <w:rsid w:val="00355B40"/>
    <w:rsid w:val="003560AD"/>
    <w:rsid w:val="0035622B"/>
    <w:rsid w:val="00356668"/>
    <w:rsid w:val="003567DB"/>
    <w:rsid w:val="00357426"/>
    <w:rsid w:val="00363395"/>
    <w:rsid w:val="0036352B"/>
    <w:rsid w:val="00363E11"/>
    <w:rsid w:val="00363F89"/>
    <w:rsid w:val="00364116"/>
    <w:rsid w:val="0036661F"/>
    <w:rsid w:val="00366857"/>
    <w:rsid w:val="003674FB"/>
    <w:rsid w:val="0037258B"/>
    <w:rsid w:val="00373625"/>
    <w:rsid w:val="00376586"/>
    <w:rsid w:val="00377B0B"/>
    <w:rsid w:val="00380711"/>
    <w:rsid w:val="003814C3"/>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B9B"/>
    <w:rsid w:val="003B6F66"/>
    <w:rsid w:val="003B7D8A"/>
    <w:rsid w:val="003C03F8"/>
    <w:rsid w:val="003C0751"/>
    <w:rsid w:val="003C2DBC"/>
    <w:rsid w:val="003C403D"/>
    <w:rsid w:val="003C530F"/>
    <w:rsid w:val="003C584C"/>
    <w:rsid w:val="003C58FA"/>
    <w:rsid w:val="003C65ED"/>
    <w:rsid w:val="003C6C2A"/>
    <w:rsid w:val="003C7016"/>
    <w:rsid w:val="003C7027"/>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F5A"/>
    <w:rsid w:val="003F14D0"/>
    <w:rsid w:val="003F1AC7"/>
    <w:rsid w:val="003F4702"/>
    <w:rsid w:val="003F4895"/>
    <w:rsid w:val="003F4CC9"/>
    <w:rsid w:val="003F4F05"/>
    <w:rsid w:val="003F5C9C"/>
    <w:rsid w:val="003F6D86"/>
    <w:rsid w:val="003F781B"/>
    <w:rsid w:val="003F7EF2"/>
    <w:rsid w:val="004000FE"/>
    <w:rsid w:val="004003B9"/>
    <w:rsid w:val="00400E80"/>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2009C"/>
    <w:rsid w:val="00420622"/>
    <w:rsid w:val="0042169D"/>
    <w:rsid w:val="00421B9F"/>
    <w:rsid w:val="00421C6B"/>
    <w:rsid w:val="004224F3"/>
    <w:rsid w:val="00424666"/>
    <w:rsid w:val="004307D9"/>
    <w:rsid w:val="004335C4"/>
    <w:rsid w:val="00433752"/>
    <w:rsid w:val="004367B7"/>
    <w:rsid w:val="00437731"/>
    <w:rsid w:val="00437E84"/>
    <w:rsid w:val="0044333F"/>
    <w:rsid w:val="00445AEA"/>
    <w:rsid w:val="004479CF"/>
    <w:rsid w:val="004500DC"/>
    <w:rsid w:val="00450C71"/>
    <w:rsid w:val="00450DDF"/>
    <w:rsid w:val="00451A34"/>
    <w:rsid w:val="004525E5"/>
    <w:rsid w:val="0045294F"/>
    <w:rsid w:val="00453843"/>
    <w:rsid w:val="00453B4E"/>
    <w:rsid w:val="0045404F"/>
    <w:rsid w:val="00456173"/>
    <w:rsid w:val="004562AE"/>
    <w:rsid w:val="0045748D"/>
    <w:rsid w:val="00461B4C"/>
    <w:rsid w:val="00461BAC"/>
    <w:rsid w:val="00461F25"/>
    <w:rsid w:val="004630B2"/>
    <w:rsid w:val="00463D35"/>
    <w:rsid w:val="0046444F"/>
    <w:rsid w:val="0046455C"/>
    <w:rsid w:val="0047006A"/>
    <w:rsid w:val="004712AA"/>
    <w:rsid w:val="004712E9"/>
    <w:rsid w:val="00471405"/>
    <w:rsid w:val="004714DF"/>
    <w:rsid w:val="0047229D"/>
    <w:rsid w:val="00474487"/>
    <w:rsid w:val="00475F76"/>
    <w:rsid w:val="0047754E"/>
    <w:rsid w:val="00481903"/>
    <w:rsid w:val="00484FF7"/>
    <w:rsid w:val="0048686E"/>
    <w:rsid w:val="00487BB3"/>
    <w:rsid w:val="00487CBA"/>
    <w:rsid w:val="00490DED"/>
    <w:rsid w:val="00491840"/>
    <w:rsid w:val="00492638"/>
    <w:rsid w:val="00493FB3"/>
    <w:rsid w:val="0049434B"/>
    <w:rsid w:val="00494421"/>
    <w:rsid w:val="00494CE0"/>
    <w:rsid w:val="00495731"/>
    <w:rsid w:val="00496975"/>
    <w:rsid w:val="004A0698"/>
    <w:rsid w:val="004A1B19"/>
    <w:rsid w:val="004A2AA3"/>
    <w:rsid w:val="004A5C38"/>
    <w:rsid w:val="004A629A"/>
    <w:rsid w:val="004A670D"/>
    <w:rsid w:val="004A6823"/>
    <w:rsid w:val="004B268F"/>
    <w:rsid w:val="004B2A64"/>
    <w:rsid w:val="004B339B"/>
    <w:rsid w:val="004B693D"/>
    <w:rsid w:val="004C0341"/>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E1310"/>
    <w:rsid w:val="004E1B22"/>
    <w:rsid w:val="004E3351"/>
    <w:rsid w:val="004E35E4"/>
    <w:rsid w:val="004E513E"/>
    <w:rsid w:val="004E6600"/>
    <w:rsid w:val="004E7184"/>
    <w:rsid w:val="004E7202"/>
    <w:rsid w:val="004F0861"/>
    <w:rsid w:val="004F1468"/>
    <w:rsid w:val="004F1533"/>
    <w:rsid w:val="004F3392"/>
    <w:rsid w:val="004F4797"/>
    <w:rsid w:val="004F6353"/>
    <w:rsid w:val="004F74F8"/>
    <w:rsid w:val="00500972"/>
    <w:rsid w:val="005017E7"/>
    <w:rsid w:val="00501DCD"/>
    <w:rsid w:val="00504059"/>
    <w:rsid w:val="00504791"/>
    <w:rsid w:val="00505F56"/>
    <w:rsid w:val="00507E25"/>
    <w:rsid w:val="00511E02"/>
    <w:rsid w:val="00513CB4"/>
    <w:rsid w:val="00515A2D"/>
    <w:rsid w:val="00515D45"/>
    <w:rsid w:val="00515E2E"/>
    <w:rsid w:val="0051643B"/>
    <w:rsid w:val="0051650E"/>
    <w:rsid w:val="00516A2B"/>
    <w:rsid w:val="00516C75"/>
    <w:rsid w:val="00516F63"/>
    <w:rsid w:val="00517AA7"/>
    <w:rsid w:val="0052072B"/>
    <w:rsid w:val="0052132E"/>
    <w:rsid w:val="005213DA"/>
    <w:rsid w:val="00523883"/>
    <w:rsid w:val="00523DDC"/>
    <w:rsid w:val="00523F69"/>
    <w:rsid w:val="0052412A"/>
    <w:rsid w:val="00525A94"/>
    <w:rsid w:val="00526ED4"/>
    <w:rsid w:val="00527886"/>
    <w:rsid w:val="00527C2A"/>
    <w:rsid w:val="00531AE3"/>
    <w:rsid w:val="00531ECA"/>
    <w:rsid w:val="00531FB2"/>
    <w:rsid w:val="00532684"/>
    <w:rsid w:val="00532AF6"/>
    <w:rsid w:val="0053474E"/>
    <w:rsid w:val="00534B02"/>
    <w:rsid w:val="00536491"/>
    <w:rsid w:val="00540152"/>
    <w:rsid w:val="00540C54"/>
    <w:rsid w:val="005416BC"/>
    <w:rsid w:val="00543997"/>
    <w:rsid w:val="00543ACE"/>
    <w:rsid w:val="00544B1E"/>
    <w:rsid w:val="005451CD"/>
    <w:rsid w:val="0054573D"/>
    <w:rsid w:val="005470EE"/>
    <w:rsid w:val="00550841"/>
    <w:rsid w:val="005517B8"/>
    <w:rsid w:val="005527AB"/>
    <w:rsid w:val="00553A4B"/>
    <w:rsid w:val="00554312"/>
    <w:rsid w:val="00556DB6"/>
    <w:rsid w:val="0056055E"/>
    <w:rsid w:val="00563536"/>
    <w:rsid w:val="00563F75"/>
    <w:rsid w:val="0056428B"/>
    <w:rsid w:val="005643E7"/>
    <w:rsid w:val="00565473"/>
    <w:rsid w:val="0056608B"/>
    <w:rsid w:val="00566170"/>
    <w:rsid w:val="0056640D"/>
    <w:rsid w:val="00571497"/>
    <w:rsid w:val="005723A3"/>
    <w:rsid w:val="005746A8"/>
    <w:rsid w:val="0057706D"/>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2B59"/>
    <w:rsid w:val="005A372C"/>
    <w:rsid w:val="005A4594"/>
    <w:rsid w:val="005A5ACD"/>
    <w:rsid w:val="005A5BB2"/>
    <w:rsid w:val="005B04BB"/>
    <w:rsid w:val="005B2712"/>
    <w:rsid w:val="005B3F16"/>
    <w:rsid w:val="005B4B2B"/>
    <w:rsid w:val="005B4C80"/>
    <w:rsid w:val="005B4F17"/>
    <w:rsid w:val="005B53CB"/>
    <w:rsid w:val="005B6043"/>
    <w:rsid w:val="005B676D"/>
    <w:rsid w:val="005B67BA"/>
    <w:rsid w:val="005B68B0"/>
    <w:rsid w:val="005B724B"/>
    <w:rsid w:val="005B72EC"/>
    <w:rsid w:val="005B7316"/>
    <w:rsid w:val="005C1778"/>
    <w:rsid w:val="005C2226"/>
    <w:rsid w:val="005C4AB4"/>
    <w:rsid w:val="005C6B8A"/>
    <w:rsid w:val="005C7CED"/>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D1A"/>
    <w:rsid w:val="00601CAA"/>
    <w:rsid w:val="00604365"/>
    <w:rsid w:val="00605F99"/>
    <w:rsid w:val="00605FFE"/>
    <w:rsid w:val="00606136"/>
    <w:rsid w:val="00607E5E"/>
    <w:rsid w:val="00610592"/>
    <w:rsid w:val="00610F63"/>
    <w:rsid w:val="00611888"/>
    <w:rsid w:val="00611F8F"/>
    <w:rsid w:val="0061234A"/>
    <w:rsid w:val="00613A5B"/>
    <w:rsid w:val="00614049"/>
    <w:rsid w:val="0061451F"/>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EA5"/>
    <w:rsid w:val="00671B28"/>
    <w:rsid w:val="00671D7D"/>
    <w:rsid w:val="00673C63"/>
    <w:rsid w:val="00674051"/>
    <w:rsid w:val="00674E9E"/>
    <w:rsid w:val="006776E8"/>
    <w:rsid w:val="00682830"/>
    <w:rsid w:val="0068289B"/>
    <w:rsid w:val="00683067"/>
    <w:rsid w:val="00684B78"/>
    <w:rsid w:val="006856CB"/>
    <w:rsid w:val="006857EE"/>
    <w:rsid w:val="00685D75"/>
    <w:rsid w:val="006911D1"/>
    <w:rsid w:val="00692060"/>
    <w:rsid w:val="00692DAA"/>
    <w:rsid w:val="00694E3B"/>
    <w:rsid w:val="00695C73"/>
    <w:rsid w:val="00696357"/>
    <w:rsid w:val="006A0066"/>
    <w:rsid w:val="006A057C"/>
    <w:rsid w:val="006A0B90"/>
    <w:rsid w:val="006A0C9D"/>
    <w:rsid w:val="006A1EC0"/>
    <w:rsid w:val="006A2774"/>
    <w:rsid w:val="006A4D62"/>
    <w:rsid w:val="006A5297"/>
    <w:rsid w:val="006A598C"/>
    <w:rsid w:val="006A5D87"/>
    <w:rsid w:val="006A62E7"/>
    <w:rsid w:val="006B05D1"/>
    <w:rsid w:val="006B33CF"/>
    <w:rsid w:val="006B342E"/>
    <w:rsid w:val="006B3540"/>
    <w:rsid w:val="006B3FC4"/>
    <w:rsid w:val="006B4FD9"/>
    <w:rsid w:val="006B551A"/>
    <w:rsid w:val="006B560C"/>
    <w:rsid w:val="006B5F52"/>
    <w:rsid w:val="006B7346"/>
    <w:rsid w:val="006B7729"/>
    <w:rsid w:val="006B7ED1"/>
    <w:rsid w:val="006C0517"/>
    <w:rsid w:val="006C3424"/>
    <w:rsid w:val="006C3B37"/>
    <w:rsid w:val="006C4682"/>
    <w:rsid w:val="006C70F3"/>
    <w:rsid w:val="006D000E"/>
    <w:rsid w:val="006D06FA"/>
    <w:rsid w:val="006D0742"/>
    <w:rsid w:val="006D09FE"/>
    <w:rsid w:val="006D61BB"/>
    <w:rsid w:val="006D6CF6"/>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73C"/>
    <w:rsid w:val="00700C29"/>
    <w:rsid w:val="00700DF1"/>
    <w:rsid w:val="0070110A"/>
    <w:rsid w:val="00701818"/>
    <w:rsid w:val="00706E3E"/>
    <w:rsid w:val="0071058F"/>
    <w:rsid w:val="007105DC"/>
    <w:rsid w:val="00711D9A"/>
    <w:rsid w:val="00711EC9"/>
    <w:rsid w:val="00712496"/>
    <w:rsid w:val="007139D3"/>
    <w:rsid w:val="00714354"/>
    <w:rsid w:val="00716216"/>
    <w:rsid w:val="00717496"/>
    <w:rsid w:val="007219CC"/>
    <w:rsid w:val="00722D7A"/>
    <w:rsid w:val="00723048"/>
    <w:rsid w:val="00723A71"/>
    <w:rsid w:val="00725FFE"/>
    <w:rsid w:val="00726175"/>
    <w:rsid w:val="00727317"/>
    <w:rsid w:val="00727427"/>
    <w:rsid w:val="00727683"/>
    <w:rsid w:val="0072771B"/>
    <w:rsid w:val="0073000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7BAF"/>
    <w:rsid w:val="007806DD"/>
    <w:rsid w:val="00782EAD"/>
    <w:rsid w:val="007833D5"/>
    <w:rsid w:val="007851EF"/>
    <w:rsid w:val="00786C80"/>
    <w:rsid w:val="00786D6B"/>
    <w:rsid w:val="00787CBE"/>
    <w:rsid w:val="00787FAF"/>
    <w:rsid w:val="0079090D"/>
    <w:rsid w:val="00791859"/>
    <w:rsid w:val="00791AA3"/>
    <w:rsid w:val="00792BF3"/>
    <w:rsid w:val="00792DA8"/>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20FA"/>
    <w:rsid w:val="007C24A1"/>
    <w:rsid w:val="007C25A1"/>
    <w:rsid w:val="007C25A2"/>
    <w:rsid w:val="007C2AC1"/>
    <w:rsid w:val="007C2D90"/>
    <w:rsid w:val="007C3A83"/>
    <w:rsid w:val="007C49AF"/>
    <w:rsid w:val="007C5552"/>
    <w:rsid w:val="007C578C"/>
    <w:rsid w:val="007C645B"/>
    <w:rsid w:val="007C645C"/>
    <w:rsid w:val="007C6788"/>
    <w:rsid w:val="007C6E91"/>
    <w:rsid w:val="007C70A6"/>
    <w:rsid w:val="007D028F"/>
    <w:rsid w:val="007D0D98"/>
    <w:rsid w:val="007D11E4"/>
    <w:rsid w:val="007D1659"/>
    <w:rsid w:val="007D16F5"/>
    <w:rsid w:val="007D276A"/>
    <w:rsid w:val="007D2910"/>
    <w:rsid w:val="007D2EA1"/>
    <w:rsid w:val="007D327A"/>
    <w:rsid w:val="007D4525"/>
    <w:rsid w:val="007D6667"/>
    <w:rsid w:val="007D7783"/>
    <w:rsid w:val="007E1BA0"/>
    <w:rsid w:val="007E20BC"/>
    <w:rsid w:val="007E2129"/>
    <w:rsid w:val="007E3133"/>
    <w:rsid w:val="007E36C1"/>
    <w:rsid w:val="007E45CC"/>
    <w:rsid w:val="007E557F"/>
    <w:rsid w:val="007F16AB"/>
    <w:rsid w:val="007F1F49"/>
    <w:rsid w:val="007F22A9"/>
    <w:rsid w:val="007F26F9"/>
    <w:rsid w:val="007F274D"/>
    <w:rsid w:val="007F4F31"/>
    <w:rsid w:val="007F4F3D"/>
    <w:rsid w:val="007F74D0"/>
    <w:rsid w:val="00803F3E"/>
    <w:rsid w:val="00804C90"/>
    <w:rsid w:val="00806264"/>
    <w:rsid w:val="008067BF"/>
    <w:rsid w:val="00807230"/>
    <w:rsid w:val="00807A0A"/>
    <w:rsid w:val="008124CD"/>
    <w:rsid w:val="00813838"/>
    <w:rsid w:val="008166BE"/>
    <w:rsid w:val="0082093F"/>
    <w:rsid w:val="00820E7A"/>
    <w:rsid w:val="00822832"/>
    <w:rsid w:val="008228A3"/>
    <w:rsid w:val="00822B5A"/>
    <w:rsid w:val="008257CC"/>
    <w:rsid w:val="008259E8"/>
    <w:rsid w:val="00825CDB"/>
    <w:rsid w:val="008334FF"/>
    <w:rsid w:val="00833FAB"/>
    <w:rsid w:val="00834210"/>
    <w:rsid w:val="0083536E"/>
    <w:rsid w:val="0083566E"/>
    <w:rsid w:val="00836A5B"/>
    <w:rsid w:val="00837768"/>
    <w:rsid w:val="00837F5E"/>
    <w:rsid w:val="0084070A"/>
    <w:rsid w:val="008418D3"/>
    <w:rsid w:val="008425A1"/>
    <w:rsid w:val="008430AE"/>
    <w:rsid w:val="00843603"/>
    <w:rsid w:val="008438FF"/>
    <w:rsid w:val="00843C8F"/>
    <w:rsid w:val="0084467D"/>
    <w:rsid w:val="008448D1"/>
    <w:rsid w:val="00844B91"/>
    <w:rsid w:val="00845544"/>
    <w:rsid w:val="00846775"/>
    <w:rsid w:val="00850ACD"/>
    <w:rsid w:val="00852157"/>
    <w:rsid w:val="00852AFF"/>
    <w:rsid w:val="00852C73"/>
    <w:rsid w:val="0085346E"/>
    <w:rsid w:val="00855BDB"/>
    <w:rsid w:val="0085737C"/>
    <w:rsid w:val="008576AF"/>
    <w:rsid w:val="00857B92"/>
    <w:rsid w:val="00862014"/>
    <w:rsid w:val="008629BD"/>
    <w:rsid w:val="008633F0"/>
    <w:rsid w:val="0086340D"/>
    <w:rsid w:val="00863592"/>
    <w:rsid w:val="00865B53"/>
    <w:rsid w:val="008660D4"/>
    <w:rsid w:val="0086650F"/>
    <w:rsid w:val="008672BD"/>
    <w:rsid w:val="00870DED"/>
    <w:rsid w:val="008714C0"/>
    <w:rsid w:val="00873DE5"/>
    <w:rsid w:val="00875BBC"/>
    <w:rsid w:val="00877E1E"/>
    <w:rsid w:val="008802D7"/>
    <w:rsid w:val="00881BDA"/>
    <w:rsid w:val="0088315B"/>
    <w:rsid w:val="00884252"/>
    <w:rsid w:val="0088471B"/>
    <w:rsid w:val="00886062"/>
    <w:rsid w:val="00886720"/>
    <w:rsid w:val="008903A7"/>
    <w:rsid w:val="0089080E"/>
    <w:rsid w:val="00892260"/>
    <w:rsid w:val="008929D0"/>
    <w:rsid w:val="008963CE"/>
    <w:rsid w:val="008A0613"/>
    <w:rsid w:val="008A0BDE"/>
    <w:rsid w:val="008A1C50"/>
    <w:rsid w:val="008A45DC"/>
    <w:rsid w:val="008A45F1"/>
    <w:rsid w:val="008A70BF"/>
    <w:rsid w:val="008B1CA4"/>
    <w:rsid w:val="008B200F"/>
    <w:rsid w:val="008B2D32"/>
    <w:rsid w:val="008B2E35"/>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12413"/>
    <w:rsid w:val="00912623"/>
    <w:rsid w:val="00912D09"/>
    <w:rsid w:val="009154A1"/>
    <w:rsid w:val="00915C7E"/>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5117"/>
    <w:rsid w:val="00965843"/>
    <w:rsid w:val="00965E40"/>
    <w:rsid w:val="009660B1"/>
    <w:rsid w:val="0096783C"/>
    <w:rsid w:val="00970AC9"/>
    <w:rsid w:val="00970E78"/>
    <w:rsid w:val="00970F6D"/>
    <w:rsid w:val="00972FD1"/>
    <w:rsid w:val="00973EEE"/>
    <w:rsid w:val="00975F40"/>
    <w:rsid w:val="00976D6E"/>
    <w:rsid w:val="009774A7"/>
    <w:rsid w:val="00977F2F"/>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1599"/>
    <w:rsid w:val="009A1625"/>
    <w:rsid w:val="009A22D6"/>
    <w:rsid w:val="009A386B"/>
    <w:rsid w:val="009A533F"/>
    <w:rsid w:val="009A5814"/>
    <w:rsid w:val="009A65B0"/>
    <w:rsid w:val="009A6742"/>
    <w:rsid w:val="009A7E9D"/>
    <w:rsid w:val="009B04B8"/>
    <w:rsid w:val="009B0BD2"/>
    <w:rsid w:val="009B100E"/>
    <w:rsid w:val="009B1202"/>
    <w:rsid w:val="009B15D4"/>
    <w:rsid w:val="009B2FBF"/>
    <w:rsid w:val="009B42C6"/>
    <w:rsid w:val="009B5308"/>
    <w:rsid w:val="009C3B70"/>
    <w:rsid w:val="009C4B94"/>
    <w:rsid w:val="009C59B6"/>
    <w:rsid w:val="009C748B"/>
    <w:rsid w:val="009C79BA"/>
    <w:rsid w:val="009C7E55"/>
    <w:rsid w:val="009D054D"/>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5578"/>
    <w:rsid w:val="009E663B"/>
    <w:rsid w:val="009F35CF"/>
    <w:rsid w:val="009F47E5"/>
    <w:rsid w:val="009F4E54"/>
    <w:rsid w:val="009F5338"/>
    <w:rsid w:val="009F5A80"/>
    <w:rsid w:val="009F6548"/>
    <w:rsid w:val="009F659F"/>
    <w:rsid w:val="009F6865"/>
    <w:rsid w:val="00A01DBE"/>
    <w:rsid w:val="00A021C1"/>
    <w:rsid w:val="00A02602"/>
    <w:rsid w:val="00A043E4"/>
    <w:rsid w:val="00A04F9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F33"/>
    <w:rsid w:val="00A3196E"/>
    <w:rsid w:val="00A3268F"/>
    <w:rsid w:val="00A32D16"/>
    <w:rsid w:val="00A335EA"/>
    <w:rsid w:val="00A33A8E"/>
    <w:rsid w:val="00A33AE6"/>
    <w:rsid w:val="00A37A20"/>
    <w:rsid w:val="00A37A52"/>
    <w:rsid w:val="00A4041D"/>
    <w:rsid w:val="00A40437"/>
    <w:rsid w:val="00A41FAA"/>
    <w:rsid w:val="00A420B1"/>
    <w:rsid w:val="00A44B0F"/>
    <w:rsid w:val="00A4546C"/>
    <w:rsid w:val="00A46488"/>
    <w:rsid w:val="00A46BE1"/>
    <w:rsid w:val="00A47814"/>
    <w:rsid w:val="00A479C3"/>
    <w:rsid w:val="00A5019C"/>
    <w:rsid w:val="00A50D7E"/>
    <w:rsid w:val="00A512F8"/>
    <w:rsid w:val="00A513DD"/>
    <w:rsid w:val="00A519DE"/>
    <w:rsid w:val="00A51ECB"/>
    <w:rsid w:val="00A520F3"/>
    <w:rsid w:val="00A53EC6"/>
    <w:rsid w:val="00A54B9D"/>
    <w:rsid w:val="00A54EA0"/>
    <w:rsid w:val="00A55368"/>
    <w:rsid w:val="00A563E9"/>
    <w:rsid w:val="00A5668D"/>
    <w:rsid w:val="00A57703"/>
    <w:rsid w:val="00A57ADE"/>
    <w:rsid w:val="00A57C5C"/>
    <w:rsid w:val="00A60546"/>
    <w:rsid w:val="00A63EC5"/>
    <w:rsid w:val="00A653AA"/>
    <w:rsid w:val="00A66DF1"/>
    <w:rsid w:val="00A67342"/>
    <w:rsid w:val="00A67A54"/>
    <w:rsid w:val="00A702E4"/>
    <w:rsid w:val="00A70C58"/>
    <w:rsid w:val="00A71D6A"/>
    <w:rsid w:val="00A739DB"/>
    <w:rsid w:val="00A73BC8"/>
    <w:rsid w:val="00A74257"/>
    <w:rsid w:val="00A74413"/>
    <w:rsid w:val="00A75876"/>
    <w:rsid w:val="00A7722F"/>
    <w:rsid w:val="00A83B4F"/>
    <w:rsid w:val="00A8428D"/>
    <w:rsid w:val="00A849B5"/>
    <w:rsid w:val="00A857B4"/>
    <w:rsid w:val="00A9099F"/>
    <w:rsid w:val="00A91582"/>
    <w:rsid w:val="00A93AA7"/>
    <w:rsid w:val="00A93CAC"/>
    <w:rsid w:val="00A94F87"/>
    <w:rsid w:val="00A9663B"/>
    <w:rsid w:val="00A9695A"/>
    <w:rsid w:val="00A96FF6"/>
    <w:rsid w:val="00A977E6"/>
    <w:rsid w:val="00AA0069"/>
    <w:rsid w:val="00AA0E91"/>
    <w:rsid w:val="00AA0FFF"/>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1D9"/>
    <w:rsid w:val="00AC216B"/>
    <w:rsid w:val="00AC2FE1"/>
    <w:rsid w:val="00AC4C57"/>
    <w:rsid w:val="00AC4CF2"/>
    <w:rsid w:val="00AC78A0"/>
    <w:rsid w:val="00AD1D63"/>
    <w:rsid w:val="00AD2306"/>
    <w:rsid w:val="00AD320B"/>
    <w:rsid w:val="00AD598A"/>
    <w:rsid w:val="00AD6169"/>
    <w:rsid w:val="00AD7A21"/>
    <w:rsid w:val="00AE131D"/>
    <w:rsid w:val="00AE1970"/>
    <w:rsid w:val="00AE1D34"/>
    <w:rsid w:val="00AE2C66"/>
    <w:rsid w:val="00AE319D"/>
    <w:rsid w:val="00AE5922"/>
    <w:rsid w:val="00AE5CE9"/>
    <w:rsid w:val="00AE6B8D"/>
    <w:rsid w:val="00AF07D9"/>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67"/>
    <w:rsid w:val="00B05EF1"/>
    <w:rsid w:val="00B0627E"/>
    <w:rsid w:val="00B07C4B"/>
    <w:rsid w:val="00B07DDE"/>
    <w:rsid w:val="00B10E5C"/>
    <w:rsid w:val="00B11A13"/>
    <w:rsid w:val="00B12302"/>
    <w:rsid w:val="00B1440B"/>
    <w:rsid w:val="00B15F71"/>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3F4C"/>
    <w:rsid w:val="00B65F34"/>
    <w:rsid w:val="00B66BFC"/>
    <w:rsid w:val="00B672DC"/>
    <w:rsid w:val="00B67CAE"/>
    <w:rsid w:val="00B72513"/>
    <w:rsid w:val="00B774DF"/>
    <w:rsid w:val="00B77769"/>
    <w:rsid w:val="00B80473"/>
    <w:rsid w:val="00B82F00"/>
    <w:rsid w:val="00B85A53"/>
    <w:rsid w:val="00B861DE"/>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4E05"/>
    <w:rsid w:val="00BA5C27"/>
    <w:rsid w:val="00BA67DE"/>
    <w:rsid w:val="00BA6DEE"/>
    <w:rsid w:val="00BA7057"/>
    <w:rsid w:val="00BA79A8"/>
    <w:rsid w:val="00BB0328"/>
    <w:rsid w:val="00BB0957"/>
    <w:rsid w:val="00BB15A7"/>
    <w:rsid w:val="00BB42E7"/>
    <w:rsid w:val="00BB4B7F"/>
    <w:rsid w:val="00BB5372"/>
    <w:rsid w:val="00BC05D7"/>
    <w:rsid w:val="00BC0B69"/>
    <w:rsid w:val="00BC186E"/>
    <w:rsid w:val="00BC371E"/>
    <w:rsid w:val="00BC3E1C"/>
    <w:rsid w:val="00BD24E9"/>
    <w:rsid w:val="00BD292F"/>
    <w:rsid w:val="00BD4479"/>
    <w:rsid w:val="00BD4662"/>
    <w:rsid w:val="00BD5EBA"/>
    <w:rsid w:val="00BE1467"/>
    <w:rsid w:val="00BE2A9B"/>
    <w:rsid w:val="00BE4B66"/>
    <w:rsid w:val="00BE6B6A"/>
    <w:rsid w:val="00BE6C53"/>
    <w:rsid w:val="00BE76BD"/>
    <w:rsid w:val="00BE7E5C"/>
    <w:rsid w:val="00BF060D"/>
    <w:rsid w:val="00BF07D4"/>
    <w:rsid w:val="00BF2423"/>
    <w:rsid w:val="00BF287F"/>
    <w:rsid w:val="00BF5821"/>
    <w:rsid w:val="00BF6075"/>
    <w:rsid w:val="00BF61DE"/>
    <w:rsid w:val="00BF6421"/>
    <w:rsid w:val="00BF6C5C"/>
    <w:rsid w:val="00C035FF"/>
    <w:rsid w:val="00C043A1"/>
    <w:rsid w:val="00C04E1B"/>
    <w:rsid w:val="00C05303"/>
    <w:rsid w:val="00C05C1B"/>
    <w:rsid w:val="00C06283"/>
    <w:rsid w:val="00C06541"/>
    <w:rsid w:val="00C070F4"/>
    <w:rsid w:val="00C10412"/>
    <w:rsid w:val="00C1146D"/>
    <w:rsid w:val="00C11587"/>
    <w:rsid w:val="00C117C8"/>
    <w:rsid w:val="00C12765"/>
    <w:rsid w:val="00C129AD"/>
    <w:rsid w:val="00C13CD5"/>
    <w:rsid w:val="00C1765A"/>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1877"/>
    <w:rsid w:val="00C323A1"/>
    <w:rsid w:val="00C32507"/>
    <w:rsid w:val="00C32B48"/>
    <w:rsid w:val="00C33AFE"/>
    <w:rsid w:val="00C3545A"/>
    <w:rsid w:val="00C3693C"/>
    <w:rsid w:val="00C37E5C"/>
    <w:rsid w:val="00C409F6"/>
    <w:rsid w:val="00C40F83"/>
    <w:rsid w:val="00C410F7"/>
    <w:rsid w:val="00C4178D"/>
    <w:rsid w:val="00C43522"/>
    <w:rsid w:val="00C43999"/>
    <w:rsid w:val="00C4505C"/>
    <w:rsid w:val="00C45243"/>
    <w:rsid w:val="00C458E6"/>
    <w:rsid w:val="00C4666F"/>
    <w:rsid w:val="00C46947"/>
    <w:rsid w:val="00C51A1C"/>
    <w:rsid w:val="00C524B2"/>
    <w:rsid w:val="00C52D01"/>
    <w:rsid w:val="00C534B1"/>
    <w:rsid w:val="00C53EDF"/>
    <w:rsid w:val="00C54234"/>
    <w:rsid w:val="00C543A4"/>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430A"/>
    <w:rsid w:val="00C844F5"/>
    <w:rsid w:val="00C86A25"/>
    <w:rsid w:val="00C86DAF"/>
    <w:rsid w:val="00C906BB"/>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97D"/>
    <w:rsid w:val="00CA3013"/>
    <w:rsid w:val="00CA32AA"/>
    <w:rsid w:val="00CA32C9"/>
    <w:rsid w:val="00CA3778"/>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C0ECF"/>
    <w:rsid w:val="00CC3095"/>
    <w:rsid w:val="00CC3901"/>
    <w:rsid w:val="00CC3D7B"/>
    <w:rsid w:val="00CC43F8"/>
    <w:rsid w:val="00CC4472"/>
    <w:rsid w:val="00CC61F8"/>
    <w:rsid w:val="00CD2BE3"/>
    <w:rsid w:val="00CD5358"/>
    <w:rsid w:val="00CD6078"/>
    <w:rsid w:val="00CD67CE"/>
    <w:rsid w:val="00CD7596"/>
    <w:rsid w:val="00CE06AE"/>
    <w:rsid w:val="00CE0F6A"/>
    <w:rsid w:val="00CE2842"/>
    <w:rsid w:val="00CE35C9"/>
    <w:rsid w:val="00CE51B1"/>
    <w:rsid w:val="00CE5A1E"/>
    <w:rsid w:val="00CE5C37"/>
    <w:rsid w:val="00CE5D05"/>
    <w:rsid w:val="00CF25BF"/>
    <w:rsid w:val="00CF3AF5"/>
    <w:rsid w:val="00CF4766"/>
    <w:rsid w:val="00CF5122"/>
    <w:rsid w:val="00CF6CE6"/>
    <w:rsid w:val="00CF6DBE"/>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614EE"/>
    <w:rsid w:val="00D61634"/>
    <w:rsid w:val="00D6208D"/>
    <w:rsid w:val="00D63527"/>
    <w:rsid w:val="00D63DA0"/>
    <w:rsid w:val="00D70D2A"/>
    <w:rsid w:val="00D713E4"/>
    <w:rsid w:val="00D71B03"/>
    <w:rsid w:val="00D72C21"/>
    <w:rsid w:val="00D72F37"/>
    <w:rsid w:val="00D74034"/>
    <w:rsid w:val="00D7441C"/>
    <w:rsid w:val="00D75BEB"/>
    <w:rsid w:val="00D76936"/>
    <w:rsid w:val="00D77054"/>
    <w:rsid w:val="00D808B4"/>
    <w:rsid w:val="00D80D52"/>
    <w:rsid w:val="00D8301F"/>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90C"/>
    <w:rsid w:val="00DB3378"/>
    <w:rsid w:val="00DB5146"/>
    <w:rsid w:val="00DB548A"/>
    <w:rsid w:val="00DB595D"/>
    <w:rsid w:val="00DB59BE"/>
    <w:rsid w:val="00DB5A91"/>
    <w:rsid w:val="00DB68F7"/>
    <w:rsid w:val="00DB6FB6"/>
    <w:rsid w:val="00DB7693"/>
    <w:rsid w:val="00DC1660"/>
    <w:rsid w:val="00DC3760"/>
    <w:rsid w:val="00DC6000"/>
    <w:rsid w:val="00DD2427"/>
    <w:rsid w:val="00DD247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8F7"/>
    <w:rsid w:val="00E012EF"/>
    <w:rsid w:val="00E0132C"/>
    <w:rsid w:val="00E01D95"/>
    <w:rsid w:val="00E023D3"/>
    <w:rsid w:val="00E0293A"/>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745C"/>
    <w:rsid w:val="00E500ED"/>
    <w:rsid w:val="00E51A25"/>
    <w:rsid w:val="00E540C2"/>
    <w:rsid w:val="00E551C6"/>
    <w:rsid w:val="00E5558E"/>
    <w:rsid w:val="00E56EB1"/>
    <w:rsid w:val="00E56F10"/>
    <w:rsid w:val="00E574E8"/>
    <w:rsid w:val="00E617B4"/>
    <w:rsid w:val="00E61AA2"/>
    <w:rsid w:val="00E6371F"/>
    <w:rsid w:val="00E643EB"/>
    <w:rsid w:val="00E645D4"/>
    <w:rsid w:val="00E649A7"/>
    <w:rsid w:val="00E64BDD"/>
    <w:rsid w:val="00E64E0B"/>
    <w:rsid w:val="00E70E70"/>
    <w:rsid w:val="00E7213F"/>
    <w:rsid w:val="00E7223D"/>
    <w:rsid w:val="00E744F4"/>
    <w:rsid w:val="00E74DAA"/>
    <w:rsid w:val="00E77D6D"/>
    <w:rsid w:val="00E8012F"/>
    <w:rsid w:val="00E80545"/>
    <w:rsid w:val="00E80AD9"/>
    <w:rsid w:val="00E80FB3"/>
    <w:rsid w:val="00E82117"/>
    <w:rsid w:val="00E82938"/>
    <w:rsid w:val="00E82F6C"/>
    <w:rsid w:val="00E91C16"/>
    <w:rsid w:val="00E92D79"/>
    <w:rsid w:val="00E92E53"/>
    <w:rsid w:val="00E93C10"/>
    <w:rsid w:val="00E94DF2"/>
    <w:rsid w:val="00E96014"/>
    <w:rsid w:val="00E960DB"/>
    <w:rsid w:val="00E96443"/>
    <w:rsid w:val="00E977D2"/>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682A"/>
    <w:rsid w:val="00EE0575"/>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99F"/>
    <w:rsid w:val="00F2150F"/>
    <w:rsid w:val="00F216F3"/>
    <w:rsid w:val="00F21F51"/>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2268"/>
    <w:rsid w:val="00F43CA7"/>
    <w:rsid w:val="00F43D4E"/>
    <w:rsid w:val="00F44489"/>
    <w:rsid w:val="00F44939"/>
    <w:rsid w:val="00F44EC9"/>
    <w:rsid w:val="00F44F82"/>
    <w:rsid w:val="00F46028"/>
    <w:rsid w:val="00F467CB"/>
    <w:rsid w:val="00F46B2A"/>
    <w:rsid w:val="00F47007"/>
    <w:rsid w:val="00F5002C"/>
    <w:rsid w:val="00F50E56"/>
    <w:rsid w:val="00F52138"/>
    <w:rsid w:val="00F53493"/>
    <w:rsid w:val="00F53E64"/>
    <w:rsid w:val="00F57B0A"/>
    <w:rsid w:val="00F602EC"/>
    <w:rsid w:val="00F609D3"/>
    <w:rsid w:val="00F613D0"/>
    <w:rsid w:val="00F6253D"/>
    <w:rsid w:val="00F62F73"/>
    <w:rsid w:val="00F63C77"/>
    <w:rsid w:val="00F63EE0"/>
    <w:rsid w:val="00F63F53"/>
    <w:rsid w:val="00F65ABD"/>
    <w:rsid w:val="00F65E82"/>
    <w:rsid w:val="00F67877"/>
    <w:rsid w:val="00F67E52"/>
    <w:rsid w:val="00F67EB2"/>
    <w:rsid w:val="00F7093D"/>
    <w:rsid w:val="00F714FD"/>
    <w:rsid w:val="00F732D9"/>
    <w:rsid w:val="00F74B76"/>
    <w:rsid w:val="00F766B0"/>
    <w:rsid w:val="00F7696A"/>
    <w:rsid w:val="00F7726E"/>
    <w:rsid w:val="00F77784"/>
    <w:rsid w:val="00F80F1D"/>
    <w:rsid w:val="00F80FC7"/>
    <w:rsid w:val="00F81D3B"/>
    <w:rsid w:val="00F827DA"/>
    <w:rsid w:val="00F82A0A"/>
    <w:rsid w:val="00F84623"/>
    <w:rsid w:val="00F8627A"/>
    <w:rsid w:val="00F86503"/>
    <w:rsid w:val="00F90052"/>
    <w:rsid w:val="00F9067B"/>
    <w:rsid w:val="00F906A2"/>
    <w:rsid w:val="00F921D6"/>
    <w:rsid w:val="00F949E7"/>
    <w:rsid w:val="00F95880"/>
    <w:rsid w:val="00F960AB"/>
    <w:rsid w:val="00F96D85"/>
    <w:rsid w:val="00F974A9"/>
    <w:rsid w:val="00FA0AAD"/>
    <w:rsid w:val="00FA159F"/>
    <w:rsid w:val="00FA2EA8"/>
    <w:rsid w:val="00FA2FA0"/>
    <w:rsid w:val="00FA4A33"/>
    <w:rsid w:val="00FA4ECA"/>
    <w:rsid w:val="00FA57CC"/>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1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41453-9B9B-4886-A55A-01E76B3E6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2763</TotalTime>
  <Pages>7</Pages>
  <Words>3057</Words>
  <Characters>17425</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247</cp:revision>
  <cp:lastPrinted>2024-03-18T10:27:00Z</cp:lastPrinted>
  <dcterms:created xsi:type="dcterms:W3CDTF">2023-10-09T01:54:00Z</dcterms:created>
  <dcterms:modified xsi:type="dcterms:W3CDTF">2024-04-01T11:04:00Z</dcterms:modified>
</cp:coreProperties>
</file>