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6441A0">
        <w:rPr>
          <w:rFonts w:ascii="PT Astra Serif" w:hAnsi="PT Astra Serif"/>
          <w:b/>
          <w:color w:val="000000" w:themeColor="text1"/>
        </w:rPr>
        <w:t>1</w:t>
      </w:r>
      <w:r w:rsidR="00E0074E">
        <w:rPr>
          <w:rFonts w:ascii="PT Astra Serif" w:hAnsi="PT Astra Serif"/>
          <w:b/>
          <w:color w:val="000000" w:themeColor="text1"/>
        </w:rPr>
        <w:t>7</w:t>
      </w:r>
      <w:r w:rsidR="004D1DC5">
        <w:rPr>
          <w:rFonts w:ascii="PT Astra Serif" w:hAnsi="PT Astra Serif"/>
          <w:b/>
          <w:color w:val="000000" w:themeColor="text1"/>
        </w:rPr>
        <w:t>.0</w:t>
      </w:r>
      <w:r w:rsidR="003C5F0C">
        <w:rPr>
          <w:rFonts w:ascii="PT Astra Serif" w:hAnsi="PT Astra Serif"/>
          <w:b/>
          <w:color w:val="000000" w:themeColor="text1"/>
        </w:rPr>
        <w:t>6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E0074E" w:rsidP="00F47B5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Федеральный закон от 29 мая 2024 года № 124-ФЗ</w:t>
            </w:r>
          </w:p>
        </w:tc>
      </w:tr>
      <w:tr w:rsidR="009215B7" w:rsidRPr="00E82117" w:rsidTr="0087582F">
        <w:trPr>
          <w:trHeight w:val="70"/>
        </w:trPr>
        <w:tc>
          <w:tcPr>
            <w:tcW w:w="10206" w:type="dxa"/>
            <w:gridSpan w:val="2"/>
          </w:tcPr>
          <w:p w:rsidR="009215B7" w:rsidRPr="00582FD6" w:rsidRDefault="00E0074E" w:rsidP="00C35D5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Закон № 44-ФЗ</w:t>
            </w:r>
          </w:p>
        </w:tc>
      </w:tr>
      <w:tr w:rsidR="008271C3" w:rsidRPr="00E82117" w:rsidTr="00AF12A0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8271C3" w:rsidP="00AF12A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12.06.2024 № 793</w:t>
            </w:r>
          </w:p>
        </w:tc>
      </w:tr>
      <w:tr w:rsidR="008271C3" w:rsidRPr="00582FD6" w:rsidTr="00AF12A0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8271C3" w:rsidP="008271C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постановление Правительства № 2411</w:t>
            </w:r>
          </w:p>
        </w:tc>
      </w:tr>
      <w:tr w:rsidR="009D0C5C" w:rsidRPr="00E82117" w:rsidTr="00AF12A0">
        <w:trPr>
          <w:trHeight w:val="70"/>
        </w:trPr>
        <w:tc>
          <w:tcPr>
            <w:tcW w:w="10206" w:type="dxa"/>
            <w:gridSpan w:val="2"/>
          </w:tcPr>
          <w:p w:rsidR="009D0C5C" w:rsidRPr="00E82117" w:rsidRDefault="009D0C5C" w:rsidP="00AF12A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9D0C5C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от 27.052024 № 24-06-09/48613 </w:t>
            </w:r>
          </w:p>
        </w:tc>
      </w:tr>
      <w:tr w:rsidR="009D0C5C" w:rsidRPr="00582FD6" w:rsidTr="00AF12A0">
        <w:trPr>
          <w:trHeight w:val="70"/>
        </w:trPr>
        <w:tc>
          <w:tcPr>
            <w:tcW w:w="10206" w:type="dxa"/>
            <w:gridSpan w:val="2"/>
          </w:tcPr>
          <w:p w:rsidR="009D0C5C" w:rsidRPr="00582FD6" w:rsidRDefault="009D0C5C" w:rsidP="00AF12A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особенности составления независимой гарантии</w:t>
            </w:r>
          </w:p>
        </w:tc>
      </w:tr>
      <w:tr w:rsidR="008271C3" w:rsidRPr="00E82117" w:rsidTr="00AF12A0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D0017C" w:rsidP="00AF12A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31.05.2024 № 24-06-07/ 50609</w:t>
            </w:r>
          </w:p>
        </w:tc>
      </w:tr>
      <w:tr w:rsidR="008271C3" w:rsidRPr="00582FD6" w:rsidTr="00AF12A0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D0017C" w:rsidP="00AF12A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привлечения к исполнению контракта СМП и СОНКО</w:t>
            </w:r>
          </w:p>
        </w:tc>
      </w:tr>
      <w:tr w:rsidR="008271C3" w:rsidRPr="00E82117" w:rsidTr="00AF12A0">
        <w:trPr>
          <w:trHeight w:val="70"/>
        </w:trPr>
        <w:tc>
          <w:tcPr>
            <w:tcW w:w="10206" w:type="dxa"/>
            <w:gridSpan w:val="2"/>
          </w:tcPr>
          <w:p w:rsidR="008271C3" w:rsidRPr="00E82117" w:rsidRDefault="009D0C5C" w:rsidP="00AF12A0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01/01/06-24/00148293</w:t>
            </w:r>
          </w:p>
        </w:tc>
      </w:tr>
      <w:tr w:rsidR="008271C3" w:rsidRPr="00582FD6" w:rsidTr="00AF12A0">
        <w:trPr>
          <w:trHeight w:val="70"/>
        </w:trPr>
        <w:tc>
          <w:tcPr>
            <w:tcW w:w="10206" w:type="dxa"/>
            <w:gridSpan w:val="2"/>
          </w:tcPr>
          <w:p w:rsidR="008271C3" w:rsidRPr="00582FD6" w:rsidRDefault="00CD5B4D" w:rsidP="00AF12A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Минтранс России разработал изменения в типовые условия контрактов на выполнение регулярных пассажирских перевозок по регулируемым тарифам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C85583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и административная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практика</w:t>
            </w:r>
          </w:p>
        </w:tc>
      </w:tr>
      <w:tr w:rsidR="0087582F" w:rsidRPr="00206A80" w:rsidTr="0087582F">
        <w:trPr>
          <w:trHeight w:val="70"/>
        </w:trPr>
        <w:tc>
          <w:tcPr>
            <w:tcW w:w="4814" w:type="dxa"/>
            <w:vAlign w:val="center"/>
          </w:tcPr>
          <w:p w:rsidR="0087582F" w:rsidRPr="00C507FC" w:rsidRDefault="00A05CAA" w:rsidP="00A05CAA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11.06.2024 </w:t>
            </w:r>
            <w:r w:rsidR="006879A3">
              <w:rPr>
                <w:rFonts w:ascii="PT Astra Serif" w:hAnsi="PT Astra Serif"/>
                <w:i/>
                <w:sz w:val="26"/>
                <w:szCs w:val="26"/>
              </w:rPr>
              <w:br/>
            </w:r>
            <w:r>
              <w:rPr>
                <w:rFonts w:ascii="PT Astra Serif" w:hAnsi="PT Astra Serif"/>
                <w:i/>
                <w:sz w:val="26"/>
                <w:szCs w:val="26"/>
              </w:rPr>
              <w:t>№ 301-ЭС24-8920 по делу № А11-2404/2023</w:t>
            </w:r>
          </w:p>
        </w:tc>
        <w:tc>
          <w:tcPr>
            <w:tcW w:w="5392" w:type="dxa"/>
          </w:tcPr>
          <w:p w:rsidR="0087582F" w:rsidRPr="00C507FC" w:rsidRDefault="00A05CAA" w:rsidP="00366B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Совершение заказчиком действий, из которых следует воля на выполнение контракта в согласованной редакции, влекут утрату права заказчика на оспаривание действительности заключенных сделок</w:t>
            </w:r>
          </w:p>
        </w:tc>
      </w:tr>
      <w:tr w:rsidR="006B241F" w:rsidRPr="00206A80" w:rsidTr="0087582F">
        <w:trPr>
          <w:trHeight w:val="70"/>
        </w:trPr>
        <w:tc>
          <w:tcPr>
            <w:tcW w:w="4814" w:type="dxa"/>
            <w:vAlign w:val="center"/>
          </w:tcPr>
          <w:p w:rsidR="006B241F" w:rsidRDefault="000476B3" w:rsidP="006879A3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</w:t>
            </w:r>
            <w:r w:rsidR="006879A3">
              <w:rPr>
                <w:rFonts w:ascii="PT Astra Serif" w:hAnsi="PT Astra Serif"/>
                <w:i/>
                <w:sz w:val="26"/>
                <w:szCs w:val="26"/>
              </w:rPr>
              <w:t>Суда Российской Федерации от 13.06.2024 № 305-ЭС24-9009 по делу № А40-164009/2023</w:t>
            </w:r>
          </w:p>
        </w:tc>
        <w:tc>
          <w:tcPr>
            <w:tcW w:w="5392" w:type="dxa"/>
          </w:tcPr>
          <w:p w:rsidR="006B241F" w:rsidRPr="00035C1B" w:rsidRDefault="00F555E1" w:rsidP="008117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Действия заказчика, сформировавшего НМЦК на основании направленной поставщикам информации, отличной от условий, по которым размещено извещение, нарушают часть 2 статьи 22 Закона № 44-ФЗ</w:t>
            </w:r>
          </w:p>
        </w:tc>
      </w:tr>
    </w:tbl>
    <w:p w:rsidR="00417310" w:rsidRDefault="00417310" w:rsidP="009B7B7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476B3" w:rsidRPr="00E0074E" w:rsidRDefault="00E0074E" w:rsidP="00AC10F5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E0074E">
        <w:rPr>
          <w:rFonts w:ascii="PT Astra Serif" w:hAnsi="PT Astra Serif"/>
          <w:i/>
          <w:sz w:val="26"/>
          <w:szCs w:val="26"/>
        </w:rPr>
        <w:t>Федеральный закон от 20 мая 2024 года № 124-ФЗ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E0074E" w:rsidRDefault="00E0074E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новой редакции изложено предусмотренное пунктом 7 части 1 статьи 3 Закона </w:t>
      </w:r>
      <w:r>
        <w:rPr>
          <w:rFonts w:ascii="PT Astra Serif" w:hAnsi="PT Astra Serif"/>
          <w:sz w:val="26"/>
          <w:szCs w:val="26"/>
        </w:rPr>
        <w:br/>
        <w:t xml:space="preserve">№ 44-ФЗ определение «заказчик», куда включены лица, указанные в части 4, части 4.3, 4.4 статьи 15 Закона № 44-ФЗ. </w:t>
      </w:r>
    </w:p>
    <w:p w:rsidR="00E0074E" w:rsidRDefault="00E0074E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этом статья 15 Закона № 44-ФЗ дополнена частью 4.4, а часть 4 указанной статьи изложена в новой редакции, предусматривающей необходимость соблюдения положений Закона № 44-ФЗ не только автономными учреждениями, но и иными юридическими лицами.</w:t>
      </w:r>
    </w:p>
    <w:p w:rsidR="00E0074E" w:rsidRDefault="00E0074E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Части 4.1 и 5 статьи 15 Закона № 44-ФЗ признаны утратившими силу.</w:t>
      </w:r>
    </w:p>
    <w:p w:rsidR="008271C3" w:rsidRDefault="008271C3" w:rsidP="008271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Дополнен предусмотренный пунктом 5 части 11 статьи 24 Закона № 44-ФЗ перечень закупок, осуществляемых закрытыми способами. В частности, закрытые конкурентные способы будут применяться в случае закупок, осуществляемых:</w:t>
      </w:r>
    </w:p>
    <w:p w:rsidR="008271C3" w:rsidRPr="008271C3" w:rsidRDefault="008271C3" w:rsidP="008271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8271C3">
        <w:rPr>
          <w:rFonts w:ascii="PT Astra Serif" w:hAnsi="PT Astra Serif"/>
          <w:sz w:val="26"/>
          <w:szCs w:val="26"/>
        </w:rPr>
        <w:t>за счет средств, предоставленных из федерального бюджета в рамках договоров о предоставлении субсидий или бюджетных инвестиций, содержащих условие о применении закрытых конкурентных способов;</w:t>
      </w:r>
    </w:p>
    <w:p w:rsidR="008271C3" w:rsidRPr="008271C3" w:rsidRDefault="008271C3" w:rsidP="008271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8271C3">
        <w:rPr>
          <w:rFonts w:ascii="PT Astra Serif" w:hAnsi="PT Astra Serif"/>
          <w:sz w:val="26"/>
          <w:szCs w:val="26"/>
        </w:rPr>
        <w:t>за счет бюджетных средств, предоставленных в рамках договоров о предоставлении субсидий или бюджетных инвестиций, заключенных с заказчиками из числа силовых ведомств либо заказчиками, в отношении которых действуют международные санкции;</w:t>
      </w:r>
    </w:p>
    <w:p w:rsidR="008271C3" w:rsidRDefault="008271C3" w:rsidP="008271C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3)</w:t>
      </w:r>
      <w:r w:rsidRPr="008271C3">
        <w:rPr>
          <w:rFonts w:ascii="PT Astra Serif" w:hAnsi="PT Astra Serif"/>
          <w:sz w:val="26"/>
          <w:szCs w:val="26"/>
        </w:rPr>
        <w:t xml:space="preserve"> осуществляемых бюджетными учреждениями, автономными учреждениями, унитарными предприятиями или иными юридическими лицами от лица указанных выше заказчиков.</w:t>
      </w:r>
    </w:p>
    <w:p w:rsidR="008271C3" w:rsidRPr="00E0074E" w:rsidRDefault="008271C3" w:rsidP="008271C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271C3">
        <w:rPr>
          <w:rFonts w:ascii="PT Astra Serif" w:hAnsi="PT Astra Serif"/>
          <w:sz w:val="26"/>
          <w:szCs w:val="26"/>
        </w:rPr>
        <w:t xml:space="preserve"> Указанные изменения вступают в силу </w:t>
      </w:r>
      <w:r>
        <w:rPr>
          <w:rFonts w:ascii="PT Astra Serif" w:hAnsi="PT Astra Serif"/>
          <w:sz w:val="26"/>
          <w:szCs w:val="26"/>
        </w:rPr>
        <w:t>01.01.2025.</w:t>
      </w:r>
    </w:p>
    <w:p w:rsidR="00E0074E" w:rsidRDefault="008271C3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Юридические лица, </w:t>
      </w:r>
      <w:r w:rsidRPr="008271C3">
        <w:rPr>
          <w:rFonts w:ascii="PT Astra Serif" w:hAnsi="PT Astra Serif"/>
          <w:sz w:val="26"/>
          <w:szCs w:val="26"/>
        </w:rPr>
        <w:t>которым предоставлены предусмотренные п</w:t>
      </w:r>
      <w:r>
        <w:rPr>
          <w:rFonts w:ascii="PT Astra Serif" w:hAnsi="PT Astra Serif"/>
          <w:sz w:val="26"/>
          <w:szCs w:val="26"/>
        </w:rPr>
        <w:t>одпунктом 2.1 пункта 1 статьи</w:t>
      </w:r>
      <w:r w:rsidRPr="008271C3">
        <w:rPr>
          <w:rFonts w:ascii="PT Astra Serif" w:hAnsi="PT Astra Serif"/>
          <w:sz w:val="26"/>
          <w:szCs w:val="26"/>
        </w:rPr>
        <w:t xml:space="preserve"> 78.3 БК РФ субсидии, осуществляют в 2024 году закупки за счет средств указан</w:t>
      </w:r>
      <w:r>
        <w:rPr>
          <w:rFonts w:ascii="PT Astra Serif" w:hAnsi="PT Astra Serif"/>
          <w:sz w:val="26"/>
          <w:szCs w:val="26"/>
        </w:rPr>
        <w:t>ных субсидий в соответствии с частью 4.1 статьи</w:t>
      </w:r>
      <w:r w:rsidRPr="008271C3">
        <w:rPr>
          <w:rFonts w:ascii="PT Astra Serif" w:hAnsi="PT Astra Serif"/>
          <w:sz w:val="26"/>
          <w:szCs w:val="26"/>
        </w:rPr>
        <w:t xml:space="preserve"> 15 Закона № 44-ФЗ.</w:t>
      </w:r>
    </w:p>
    <w:p w:rsidR="008271C3" w:rsidRDefault="008271C3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Данное положение применяется с 09.06.2024.</w:t>
      </w:r>
    </w:p>
    <w:p w:rsidR="009D0C5C" w:rsidRDefault="009D0C5C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271C3" w:rsidRDefault="00D0017C" w:rsidP="00AC10F5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0017C">
        <w:rPr>
          <w:rFonts w:ascii="PT Astra Serif" w:hAnsi="PT Astra Serif"/>
          <w:i/>
          <w:sz w:val="26"/>
          <w:szCs w:val="26"/>
        </w:rPr>
        <w:t>Постановление Правительства РФ от 12.06.2024 № 793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изменения в постановление Правительства Российской Федерации от 24 декабря 2022 г. № 2411»</w:t>
      </w:r>
    </w:p>
    <w:p w:rsidR="00D0017C" w:rsidRDefault="00D0017C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Правительства № 2411</w:t>
      </w:r>
      <w:r w:rsidR="00C207A8" w:rsidRPr="00C207A8">
        <w:rPr>
          <w:rFonts w:ascii="PT Astra Serif" w:hAnsi="PT Astra Serif"/>
          <w:sz w:val="26"/>
          <w:szCs w:val="26"/>
        </w:rPr>
        <w:t xml:space="preserve"> </w:t>
      </w:r>
      <w:r w:rsidR="00C207A8">
        <w:rPr>
          <w:rFonts w:ascii="PT Astra Serif" w:hAnsi="PT Astra Serif"/>
          <w:sz w:val="26"/>
          <w:szCs w:val="26"/>
        </w:rPr>
        <w:t>«</w:t>
      </w:r>
      <w:r w:rsidR="00C207A8" w:rsidRPr="00C207A8">
        <w:rPr>
          <w:rFonts w:ascii="PT Astra Serif" w:hAnsi="PT Astra Serif"/>
          <w:sz w:val="26"/>
          <w:szCs w:val="26"/>
        </w:rPr>
        <w:t>Об авансировании договоров (государственных контрактов) о поставке промышленных товаров для государственных и муниципальных нужд, а также для нужд обороны ст</w:t>
      </w:r>
      <w:r w:rsidR="00C207A8">
        <w:rPr>
          <w:rFonts w:ascii="PT Astra Serif" w:hAnsi="PT Astra Serif"/>
          <w:sz w:val="26"/>
          <w:szCs w:val="26"/>
        </w:rPr>
        <w:t xml:space="preserve">раны и безопасности государства» </w:t>
      </w:r>
      <w:r>
        <w:rPr>
          <w:rFonts w:ascii="PT Astra Serif" w:hAnsi="PT Astra Serif"/>
          <w:sz w:val="26"/>
          <w:szCs w:val="26"/>
        </w:rPr>
        <w:t>дополнено позицией «дороги канатные пассажирские и грузовые».</w:t>
      </w:r>
    </w:p>
    <w:p w:rsidR="00D0017C" w:rsidRDefault="00D0017C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9D0C5C">
        <w:rPr>
          <w:rFonts w:ascii="PT Astra Serif" w:hAnsi="PT Astra Serif"/>
          <w:i/>
          <w:sz w:val="26"/>
          <w:szCs w:val="26"/>
        </w:rPr>
        <w:t>Письмо Минфина России от 27.052024 № 24-06-09/48613 «О рассмотрении обращения»</w:t>
      </w: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D0C5C">
        <w:rPr>
          <w:rFonts w:ascii="PT Astra Serif" w:hAnsi="PT Astra Serif"/>
          <w:sz w:val="26"/>
          <w:szCs w:val="26"/>
        </w:rPr>
        <w:t xml:space="preserve">В соответствии с положениями части 1 статьи 45 Закона </w:t>
      </w:r>
      <w:r>
        <w:rPr>
          <w:rFonts w:ascii="PT Astra Serif" w:hAnsi="PT Astra Serif"/>
          <w:sz w:val="26"/>
          <w:szCs w:val="26"/>
        </w:rPr>
        <w:t>№</w:t>
      </w:r>
      <w:r w:rsidRPr="009D0C5C">
        <w:rPr>
          <w:rFonts w:ascii="PT Astra Serif" w:hAnsi="PT Astra Serif"/>
          <w:sz w:val="26"/>
          <w:szCs w:val="26"/>
        </w:rPr>
        <w:t xml:space="preserve"> 44-ФЗ заказчики в качестве обеспечения заявок, исполнения контрактов, гарантийных обязательств </w:t>
      </w:r>
      <w:r>
        <w:rPr>
          <w:rFonts w:ascii="PT Astra Serif" w:hAnsi="PT Astra Serif"/>
          <w:sz w:val="26"/>
          <w:szCs w:val="26"/>
        </w:rPr>
        <w:t>принимают независимые гарантии.</w:t>
      </w: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D0C5C">
        <w:rPr>
          <w:rFonts w:ascii="PT Astra Serif" w:hAnsi="PT Astra Serif"/>
          <w:sz w:val="26"/>
          <w:szCs w:val="26"/>
        </w:rPr>
        <w:t xml:space="preserve">Частью </w:t>
      </w:r>
      <w:r>
        <w:rPr>
          <w:rFonts w:ascii="PT Astra Serif" w:hAnsi="PT Astra Serif"/>
          <w:sz w:val="26"/>
          <w:szCs w:val="26"/>
        </w:rPr>
        <w:t>8.2</w:t>
      </w:r>
      <w:r w:rsidRPr="009D0C5C">
        <w:rPr>
          <w:rFonts w:ascii="PT Astra Serif" w:hAnsi="PT Astra Serif"/>
          <w:sz w:val="26"/>
          <w:szCs w:val="26"/>
        </w:rPr>
        <w:t xml:space="preserve"> статьи 45 Закона </w:t>
      </w:r>
      <w:r>
        <w:rPr>
          <w:rFonts w:ascii="PT Astra Serif" w:hAnsi="PT Astra Serif"/>
          <w:sz w:val="26"/>
          <w:szCs w:val="26"/>
        </w:rPr>
        <w:t>№</w:t>
      </w:r>
      <w:r w:rsidRPr="009D0C5C">
        <w:rPr>
          <w:rFonts w:ascii="PT Astra Serif" w:hAnsi="PT Astra Serif"/>
          <w:sz w:val="26"/>
          <w:szCs w:val="26"/>
        </w:rPr>
        <w:t xml:space="preserve"> 44-ФЗ определены полномочия Правительства Российской Федерации по установлению дополнительных требований к независимой гарантии, а также типовой формы независимой гарантии, использ</w:t>
      </w:r>
      <w:r>
        <w:rPr>
          <w:rFonts w:ascii="PT Astra Serif" w:hAnsi="PT Astra Serif"/>
          <w:sz w:val="26"/>
          <w:szCs w:val="26"/>
        </w:rPr>
        <w:t>уемой для целей Закона № 44-ФЗ.</w:t>
      </w: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D0C5C">
        <w:rPr>
          <w:rFonts w:ascii="PT Astra Serif" w:hAnsi="PT Astra Serif"/>
          <w:sz w:val="26"/>
          <w:szCs w:val="26"/>
        </w:rPr>
        <w:t xml:space="preserve">В реализацию указанных полномочий Постановлением </w:t>
      </w:r>
      <w:r>
        <w:rPr>
          <w:rFonts w:ascii="PT Astra Serif" w:hAnsi="PT Astra Serif"/>
          <w:sz w:val="26"/>
          <w:szCs w:val="26"/>
        </w:rPr>
        <w:t>№ 1005</w:t>
      </w:r>
      <w:r w:rsidRPr="009D0C5C">
        <w:rPr>
          <w:rFonts w:ascii="PT Astra Serif" w:hAnsi="PT Astra Serif"/>
          <w:sz w:val="26"/>
          <w:szCs w:val="26"/>
        </w:rPr>
        <w:t xml:space="preserve"> утверждены дополнительные требования к независимой гарантии, используемой для целей </w:t>
      </w:r>
      <w:r>
        <w:rPr>
          <w:rFonts w:ascii="PT Astra Serif" w:hAnsi="PT Astra Serif"/>
          <w:sz w:val="26"/>
          <w:szCs w:val="26"/>
        </w:rPr>
        <w:t>Закона № 44-ФЗ</w:t>
      </w:r>
      <w:r w:rsidRPr="009D0C5C">
        <w:rPr>
          <w:rFonts w:ascii="PT Astra Serif" w:hAnsi="PT Astra Serif"/>
          <w:sz w:val="26"/>
          <w:szCs w:val="26"/>
        </w:rPr>
        <w:t xml:space="preserve"> (далее - дополнительные требования к независимой гарантии),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нужд, типовая форма независимой гарантии, предоставляемой в качестве обеспечения исполнения контракта (далее - типовые формы </w:t>
      </w:r>
      <w:r>
        <w:rPr>
          <w:rFonts w:ascii="PT Astra Serif" w:hAnsi="PT Astra Serif"/>
          <w:sz w:val="26"/>
          <w:szCs w:val="26"/>
        </w:rPr>
        <w:t>независимых гарантий).</w:t>
      </w: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D0C5C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9D0C5C">
        <w:rPr>
          <w:rFonts w:ascii="PT Astra Serif" w:hAnsi="PT Astra Serif"/>
          <w:sz w:val="26"/>
          <w:szCs w:val="26"/>
        </w:rPr>
        <w:t>абзацу</w:t>
      </w:r>
      <w:proofErr w:type="gramEnd"/>
      <w:r w:rsidRPr="009D0C5C">
        <w:rPr>
          <w:rFonts w:ascii="PT Astra Serif" w:hAnsi="PT Astra Serif"/>
          <w:sz w:val="26"/>
          <w:szCs w:val="26"/>
        </w:rPr>
        <w:t xml:space="preserve"> первому дополнительных требований к независимой гарантии, независимая гарантия должна быть составлена по типовым формам независимых гарантий и на условиях, определенных гражданским законодательством и статьей 45 Закона </w:t>
      </w:r>
      <w:r>
        <w:rPr>
          <w:rFonts w:ascii="PT Astra Serif" w:hAnsi="PT Astra Serif"/>
          <w:sz w:val="26"/>
          <w:szCs w:val="26"/>
        </w:rPr>
        <w:t>№</w:t>
      </w:r>
      <w:r w:rsidRPr="009D0C5C">
        <w:rPr>
          <w:rFonts w:ascii="PT Astra Serif" w:hAnsi="PT Astra Serif"/>
          <w:sz w:val="26"/>
          <w:szCs w:val="26"/>
        </w:rPr>
        <w:t xml:space="preserve"> 44-ФЗ, с учетом перечисленных в указанном аб</w:t>
      </w:r>
      <w:r>
        <w:rPr>
          <w:rFonts w:ascii="PT Astra Serif" w:hAnsi="PT Astra Serif"/>
          <w:sz w:val="26"/>
          <w:szCs w:val="26"/>
        </w:rPr>
        <w:t>заце дополнительных требований.</w:t>
      </w: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этом согласно примечаниям 1 и 9</w:t>
      </w:r>
      <w:r w:rsidRPr="009D0C5C">
        <w:rPr>
          <w:rFonts w:ascii="PT Astra Serif" w:hAnsi="PT Astra Serif"/>
          <w:sz w:val="26"/>
          <w:szCs w:val="26"/>
        </w:rPr>
        <w:t xml:space="preserve"> к пункту 16 типовых форм независимых гарантий, такие гарантии могут содержать дополнительные условия (при наличии), которые не должны противоречить положениям извещения об осуществлении закупки, приглашения принять участие в определении поставщика (подрядчика, исполнителя), документации о закупке (в случае, если Законом</w:t>
      </w:r>
      <w:r>
        <w:rPr>
          <w:rFonts w:ascii="PT Astra Serif" w:hAnsi="PT Astra Serif"/>
          <w:sz w:val="26"/>
          <w:szCs w:val="26"/>
        </w:rPr>
        <w:t xml:space="preserve"> №</w:t>
      </w:r>
      <w:r w:rsidRPr="009D0C5C">
        <w:rPr>
          <w:rFonts w:ascii="PT Astra Serif" w:hAnsi="PT Astra Serif"/>
          <w:sz w:val="26"/>
          <w:szCs w:val="26"/>
        </w:rPr>
        <w:t xml:space="preserve"> 44-ФЗ предусмотрена документация о закупке), проекта контракта, заключаем</w:t>
      </w:r>
      <w:r>
        <w:rPr>
          <w:rFonts w:ascii="PT Astra Serif" w:hAnsi="PT Astra Serif"/>
          <w:sz w:val="26"/>
          <w:szCs w:val="26"/>
        </w:rPr>
        <w:t>ого с единственным поставщиком (при наличии).</w:t>
      </w:r>
    </w:p>
    <w:p w:rsidR="009D0C5C" w:rsidRPr="009D0C5C" w:rsidRDefault="009D0C5C" w:rsidP="009D0C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D0C5C">
        <w:rPr>
          <w:rFonts w:ascii="PT Astra Serif" w:hAnsi="PT Astra Serif"/>
          <w:sz w:val="26"/>
          <w:szCs w:val="26"/>
        </w:rPr>
        <w:t xml:space="preserve">Учитывая изложенное, независимая гарантия, используемая для целей Закона </w:t>
      </w:r>
      <w:r>
        <w:rPr>
          <w:rFonts w:ascii="PT Astra Serif" w:hAnsi="PT Astra Serif"/>
          <w:sz w:val="26"/>
          <w:szCs w:val="26"/>
        </w:rPr>
        <w:t>№</w:t>
      </w:r>
      <w:r w:rsidRPr="009D0C5C">
        <w:rPr>
          <w:rFonts w:ascii="PT Astra Serif" w:hAnsi="PT Astra Serif"/>
          <w:sz w:val="26"/>
          <w:szCs w:val="26"/>
        </w:rPr>
        <w:t xml:space="preserve"> 44-ФЗ, должна быть составлена по типовой форме и на условиях, определенных гражданским законодательством и статьей 45 Закона N 44-ФЗ, с учетом дополнительных требований к независимой гарантии.</w:t>
      </w:r>
    </w:p>
    <w:p w:rsidR="009D0C5C" w:rsidRDefault="009D0C5C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0017C" w:rsidRDefault="00D0017C" w:rsidP="00AC10F5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0017C">
        <w:rPr>
          <w:rFonts w:ascii="PT Astra Serif" w:hAnsi="PT Astra Serif"/>
          <w:i/>
          <w:sz w:val="26"/>
          <w:szCs w:val="26"/>
        </w:rPr>
        <w:lastRenderedPageBreak/>
        <w:t>Письмо Минфина России от 31.05.2024 № 24-06-07/ 50609</w:t>
      </w:r>
      <w:r>
        <w:rPr>
          <w:rFonts w:ascii="PT Astra Serif" w:hAnsi="PT Astra Serif"/>
          <w:i/>
          <w:sz w:val="26"/>
          <w:szCs w:val="26"/>
        </w:rPr>
        <w:t xml:space="preserve"> «О привлечении к исполнению контракта субподрядчиков, соисполнителей из числа СМП, СОНКО, если победитель закупки в ходе исполнения контракта будет исключен из реестра СМП»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 xml:space="preserve">Согласно части 5 статьи 30 Закона </w:t>
      </w:r>
      <w:r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 заказчик при определении поставщика вправе установить в извещении об осуществлении закупки требование к поставщику, не являющемуся СМП или СОНКО, о привлечении к исполнению контракта субподрядчиков, соисполнителей из числа СМП, СОНКО.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>Таким образом, если по результатам закупки, осуществленной в соответствии с частью 5 статьи 30 Закона</w:t>
      </w:r>
      <w:r>
        <w:rPr>
          <w:rFonts w:ascii="PT Astra Serif" w:hAnsi="PT Astra Serif"/>
          <w:sz w:val="26"/>
          <w:szCs w:val="26"/>
        </w:rPr>
        <w:t xml:space="preserve"> №</w:t>
      </w:r>
      <w:r w:rsidRPr="00D0017C">
        <w:rPr>
          <w:rFonts w:ascii="PT Astra Serif" w:hAnsi="PT Astra Serif"/>
          <w:sz w:val="26"/>
          <w:szCs w:val="26"/>
        </w:rPr>
        <w:t xml:space="preserve"> 44-ФЗ, контракт заключается с поставщиком, являющимся СМП, требование о привлечении к исполнению контракта субподрядчиков, соисполнителей из числа СМП, СОНКО к нему не предъявляется.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 xml:space="preserve">При этом в случае, если поставщик, с которым заключен контракт в соответствии с частью 5 статьи 30 Закона </w:t>
      </w:r>
      <w:r w:rsidR="009D0C5C"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44-ФЗ, является СМП или СОНКО, в позиции 6 раздела II Фо</w:t>
      </w:r>
      <w:r w:rsidR="009D0C5C">
        <w:rPr>
          <w:rFonts w:ascii="PT Astra Serif" w:hAnsi="PT Astra Serif"/>
          <w:sz w:val="26"/>
          <w:szCs w:val="26"/>
        </w:rPr>
        <w:t>рмы отчета</w:t>
      </w:r>
      <w:r w:rsidRPr="00D0017C">
        <w:rPr>
          <w:rFonts w:ascii="PT Astra Serif" w:hAnsi="PT Astra Serif"/>
          <w:sz w:val="26"/>
          <w:szCs w:val="26"/>
        </w:rPr>
        <w:t xml:space="preserve"> учитывается объем, установленный условиями контракта в виде процента цены контракта 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 xml:space="preserve">Согласно части 1 статьи 34 Закона </w:t>
      </w:r>
      <w:r w:rsidR="009D0C5C"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</w:t>
      </w:r>
      <w:r w:rsidR="009D0C5C"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 извещение об осуществлении закупки или приглашение, документация о закупке, заявка не предусмотрены.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 xml:space="preserve">Учитывая изложенное, Законом </w:t>
      </w:r>
      <w:r w:rsidR="009D0C5C"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 установлено, что заключение контракта должно происходить в соответствии с извещением об осуществлении закупки и заявкой участника закупки, с которым заключается контракт.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 xml:space="preserve">В соответствии с частью 2 статьи 34 Закона </w:t>
      </w:r>
      <w:r w:rsidR="009D0C5C"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 при исполнении контракта изменение его существенных условий не допускается, за исключением случаев, предусмотренных Законом </w:t>
      </w:r>
      <w:r w:rsidR="009D0C5C">
        <w:rPr>
          <w:rFonts w:ascii="PT Astra Serif" w:hAnsi="PT Astra Serif"/>
          <w:sz w:val="26"/>
          <w:szCs w:val="26"/>
        </w:rPr>
        <w:t>№</w:t>
      </w:r>
      <w:r w:rsidRPr="00D0017C">
        <w:rPr>
          <w:rFonts w:ascii="PT Astra Serif" w:hAnsi="PT Astra Serif"/>
          <w:sz w:val="26"/>
          <w:szCs w:val="26"/>
        </w:rPr>
        <w:t xml:space="preserve"> 44-ФЗ.</w:t>
      </w:r>
    </w:p>
    <w:p w:rsidR="00D0017C" w:rsidRPr="00D0017C" w:rsidRDefault="009D0C5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D0017C" w:rsidRPr="00D0017C">
        <w:rPr>
          <w:rFonts w:ascii="PT Astra Serif" w:hAnsi="PT Astra Serif"/>
          <w:sz w:val="26"/>
          <w:szCs w:val="26"/>
        </w:rPr>
        <w:t xml:space="preserve">озможность изменения условия о привлечении к исполнению контракта субподрядчиков, соисполнителей из числа СМП, СОНКО положениями Закона </w:t>
      </w:r>
      <w:r>
        <w:rPr>
          <w:rFonts w:ascii="PT Astra Serif" w:hAnsi="PT Astra Serif"/>
          <w:sz w:val="26"/>
          <w:szCs w:val="26"/>
        </w:rPr>
        <w:t xml:space="preserve">№ </w:t>
      </w:r>
      <w:r w:rsidR="00D0017C" w:rsidRPr="00D0017C">
        <w:rPr>
          <w:rFonts w:ascii="PT Astra Serif" w:hAnsi="PT Astra Serif"/>
          <w:sz w:val="26"/>
          <w:szCs w:val="26"/>
        </w:rPr>
        <w:t>44-ФЗ не предусмотрена.</w:t>
      </w:r>
    </w:p>
    <w:p w:rsidR="00D0017C" w:rsidRPr="00D0017C" w:rsidRDefault="00D0017C" w:rsidP="00D0017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017C">
        <w:rPr>
          <w:rFonts w:ascii="PT Astra Serif" w:hAnsi="PT Astra Serif"/>
          <w:sz w:val="26"/>
          <w:szCs w:val="26"/>
        </w:rPr>
        <w:t>Таким образом, в случае, если в ходе</w:t>
      </w:r>
      <w:r w:rsidR="009D0C5C">
        <w:rPr>
          <w:rFonts w:ascii="PT Astra Serif" w:hAnsi="PT Astra Serif"/>
          <w:sz w:val="26"/>
          <w:szCs w:val="26"/>
        </w:rPr>
        <w:t xml:space="preserve"> исполнения контракта поставщик</w:t>
      </w:r>
      <w:r w:rsidRPr="00D0017C">
        <w:rPr>
          <w:rFonts w:ascii="PT Astra Serif" w:hAnsi="PT Astra Serif"/>
          <w:sz w:val="26"/>
          <w:szCs w:val="26"/>
        </w:rPr>
        <w:t xml:space="preserve"> перестал относится к категории СМП, но на момент определения поставщика участник закупки я</w:t>
      </w:r>
      <w:r w:rsidR="009D0C5C">
        <w:rPr>
          <w:rFonts w:ascii="PT Astra Serif" w:hAnsi="PT Astra Serif"/>
          <w:sz w:val="26"/>
          <w:szCs w:val="26"/>
        </w:rPr>
        <w:t>влялся СМП, у такого поставщика</w:t>
      </w:r>
      <w:r w:rsidRPr="00D0017C">
        <w:rPr>
          <w:rFonts w:ascii="PT Astra Serif" w:hAnsi="PT Astra Serif"/>
          <w:sz w:val="26"/>
          <w:szCs w:val="26"/>
        </w:rPr>
        <w:t xml:space="preserve"> отсутствует необходимость привлечения к исполнению контракта субподрядчиков, соисполнителей из числа СМП, СОНКО.</w:t>
      </w:r>
    </w:p>
    <w:p w:rsidR="00D0017C" w:rsidRDefault="00D0017C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D5B4D" w:rsidRDefault="00CD5B4D" w:rsidP="00AC10F5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D5B4D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01/01/06-24/00148293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типовые условия контрактов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тарифам, подлежащие применению заказчиками при осуществлении закупок указанных работ для обеспечения государственных и муниципальных нужд, утвержденные постановлением Правительства Российской Федерации от 19 августа 2022 г. № 1445»</w:t>
      </w:r>
    </w:p>
    <w:p w:rsidR="00CD5B4D" w:rsidRDefault="00711130" w:rsidP="00AC10F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11130">
        <w:rPr>
          <w:rFonts w:ascii="PT Astra Serif" w:hAnsi="PT Astra Serif"/>
          <w:sz w:val="26"/>
          <w:szCs w:val="26"/>
        </w:rPr>
        <w:t>Минтранс России разработал изменения в типовые условия контрактов на выполнение регулярных пассажирских перевозок по регулируемым тарифам</w:t>
      </w:r>
      <w:r>
        <w:rPr>
          <w:rFonts w:ascii="PT Astra Serif" w:hAnsi="PT Astra Serif"/>
          <w:sz w:val="26"/>
          <w:szCs w:val="26"/>
        </w:rPr>
        <w:t>.</w:t>
      </w:r>
    </w:p>
    <w:p w:rsidR="00711130" w:rsidRDefault="00711130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Предлагается:</w:t>
      </w:r>
    </w:p>
    <w:p w:rsidR="00711130" w:rsidRPr="00711130" w:rsidRDefault="00711130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закрепить </w:t>
      </w:r>
      <w:r w:rsidRPr="00711130">
        <w:rPr>
          <w:rFonts w:ascii="PT Astra Serif" w:hAnsi="PT Astra Serif"/>
          <w:sz w:val="26"/>
          <w:szCs w:val="26"/>
        </w:rPr>
        <w:t xml:space="preserve">возможности заказчика устанавливать цену единицы работ, выполняемых с использованием транспортных средств каждого класса, и (или) </w:t>
      </w:r>
      <w:r w:rsidRPr="00711130">
        <w:rPr>
          <w:rFonts w:ascii="PT Astra Serif" w:hAnsi="PT Astra Serif"/>
          <w:sz w:val="26"/>
          <w:szCs w:val="26"/>
        </w:rPr>
        <w:lastRenderedPageBreak/>
        <w:t>транспортных средств, оснащённых двигателями каждого вида, и максимальную цену контракта;</w:t>
      </w:r>
    </w:p>
    <w:p w:rsidR="00711130" w:rsidRPr="00711130" w:rsidRDefault="00711130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>2)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исключить </w:t>
      </w:r>
      <w:r w:rsidRPr="00711130">
        <w:rPr>
          <w:rFonts w:ascii="PT Astra Serif" w:hAnsi="PT Astra Serif" w:cs="PT Astra Serif"/>
          <w:sz w:val="26"/>
          <w:szCs w:val="26"/>
        </w:rPr>
        <w:t>обязанност</w:t>
      </w:r>
      <w:r>
        <w:rPr>
          <w:rFonts w:ascii="PT Astra Serif" w:hAnsi="PT Astra Serif" w:cs="PT Astra Serif"/>
          <w:sz w:val="26"/>
          <w:szCs w:val="26"/>
        </w:rPr>
        <w:t>ь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заказчика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устанавливать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объём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транспортной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работы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для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каждого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маршрута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раздельно</w:t>
      </w:r>
      <w:r w:rsidRPr="00711130">
        <w:rPr>
          <w:rFonts w:ascii="PT Astra Serif" w:hAnsi="PT Astra Serif"/>
          <w:sz w:val="26"/>
          <w:szCs w:val="26"/>
        </w:rPr>
        <w:t>;</w:t>
      </w:r>
    </w:p>
    <w:p w:rsidR="00711130" w:rsidRDefault="00711130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>3)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дополнить нормой</w:t>
      </w:r>
      <w:r w:rsidRPr="00711130">
        <w:rPr>
          <w:rFonts w:ascii="PT Astra Serif" w:hAnsi="PT Astra Serif"/>
          <w:sz w:val="26"/>
          <w:szCs w:val="26"/>
        </w:rPr>
        <w:t xml:space="preserve"> </w:t>
      </w:r>
      <w:r w:rsidRPr="00711130">
        <w:rPr>
          <w:rFonts w:ascii="PT Astra Serif" w:hAnsi="PT Astra Serif" w:cs="PT Astra Serif"/>
          <w:sz w:val="26"/>
          <w:szCs w:val="26"/>
        </w:rPr>
        <w:t>норм</w:t>
      </w:r>
      <w:r w:rsidRPr="00711130">
        <w:rPr>
          <w:rFonts w:ascii="PT Astra Serif" w:hAnsi="PT Astra Serif"/>
          <w:sz w:val="26"/>
          <w:szCs w:val="26"/>
        </w:rPr>
        <w:t>ой о раздельном учёте транспортных средств, оснащённых двигателем каждого вида (на дизельном топливе, на газомоторном топливе, на электрической энергии от батареи, заряжаемой от внешнего источника).</w:t>
      </w:r>
    </w:p>
    <w:p w:rsidR="00711130" w:rsidRDefault="00711130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продлится до 24.06.2024.</w:t>
      </w:r>
    </w:p>
    <w:p w:rsidR="00711130" w:rsidRDefault="00C3012A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711130" w:rsidRPr="00B86A0A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https://regulation.gov.ru/Regulation/Npa/PublicView?npaID=148293</w:t>
        </w:r>
      </w:hyperlink>
    </w:p>
    <w:p w:rsidR="00711130" w:rsidRDefault="00711130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05CAA" w:rsidRDefault="00A05CAA" w:rsidP="0071113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05CAA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11.06.2024 № 301-ЭС24-8920 по делу № А11-2404/2023</w:t>
      </w:r>
    </w:p>
    <w:p w:rsidR="00A05CAA" w:rsidRPr="00A05CAA" w:rsidRDefault="00A05CAA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05CAA">
        <w:rPr>
          <w:rFonts w:ascii="PT Astra Serif" w:hAnsi="PT Astra Serif"/>
          <w:sz w:val="26"/>
          <w:szCs w:val="26"/>
        </w:rPr>
        <w:t>Заявитель: Учреждение</w:t>
      </w:r>
    </w:p>
    <w:p w:rsidR="00A05CAA" w:rsidRDefault="00A05CAA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Учреждение и Общество заключили контракт на строительство объекта. </w:t>
      </w:r>
    </w:p>
    <w:p w:rsidR="00A05CAA" w:rsidRDefault="00A05CAA" w:rsidP="0071113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Дополнительным соглашением стороны изменили срок выполнения работ.</w:t>
      </w:r>
    </w:p>
    <w:p w:rsidR="00A05CAA" w:rsidRDefault="00C207A8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связи с тем, что при выполнении работ потребовались дополнительные работы, что повлекло увеличение срока и стоимости выполнения работ, </w:t>
      </w:r>
      <w:r w:rsidR="00A05CAA">
        <w:rPr>
          <w:rFonts w:ascii="PT Astra Serif" w:hAnsi="PT Astra Serif"/>
          <w:sz w:val="26"/>
          <w:szCs w:val="26"/>
        </w:rPr>
        <w:t>Общество предложило Учреждению внести изменения в существенные условия контракта, а именно изменить график строительно-монтажных работ и график оплаты выполненных работ, в результате чего заключено дополнительное соглашение № 3 об изменении срока выполнения работ и № 5 об изменении существенных условий контракта.</w:t>
      </w:r>
    </w:p>
    <w:p w:rsidR="00A05CAA" w:rsidRDefault="00A05CAA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Учреждение, посчитав, что дополнительные соглашения являются недействительными, поскольку заключены в отсутствие предусмотренных для этого законом оснований, обратилось в арбитражный суд.</w:t>
      </w:r>
    </w:p>
    <w:p w:rsidR="00A05CAA" w:rsidRDefault="00A05CAA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не нашли оснований для удовлетворения требований в связи со следующим.</w:t>
      </w:r>
    </w:p>
    <w:p w:rsidR="006879A3" w:rsidRDefault="00A05CAA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Контрактом предусмотрена возможность изменения срока проведения работ</w:t>
      </w:r>
      <w:r w:rsidR="006879A3">
        <w:rPr>
          <w:rFonts w:ascii="PT Astra Serif" w:hAnsi="PT Astra Serif"/>
          <w:sz w:val="26"/>
          <w:szCs w:val="26"/>
        </w:rPr>
        <w:t>.</w:t>
      </w:r>
    </w:p>
    <w:p w:rsidR="00A05CAA" w:rsidRDefault="006879A3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подписанным актам выполненных работ Общество выполнило работы в полном объеме, а заказчик принял работы без каких-либо претензий по объемы, качеству и стоимости выполненных работ.</w:t>
      </w:r>
    </w:p>
    <w:p w:rsidR="006879A3" w:rsidRDefault="006879A3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пришли к выводу об утрате Учреждением права на оспаривание дополнительных соглашений, поскольку Учреждением предпринимались действия, из которых следовала его воля на выполнение контракта в согласованной редакции, ввиду наличия обстоятельств, влекущих объективную невозможность исполнения контракта в ранее установленный срок, работы по контракту выполнены надлежащим образом, оплата произведена.</w:t>
      </w:r>
    </w:p>
    <w:p w:rsidR="006879A3" w:rsidRDefault="006879A3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879A3" w:rsidRDefault="006879A3" w:rsidP="00A05CAA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879A3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13.06.2024 № 305-ЭС24-9009 по делу № А40-164009/2023</w:t>
      </w:r>
    </w:p>
    <w:p w:rsidR="006879A3" w:rsidRDefault="006879A3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879A3">
        <w:rPr>
          <w:rFonts w:ascii="PT Astra Serif" w:hAnsi="PT Astra Serif"/>
          <w:sz w:val="26"/>
          <w:szCs w:val="26"/>
        </w:rPr>
        <w:t>Заявитель: Учреждение</w:t>
      </w:r>
    </w:p>
    <w:p w:rsidR="006879A3" w:rsidRDefault="006879A3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УФАС рассмотрело обращение, содержащее информацию о признаках нарушения Закона № 44-ФЗ в действиях Учреждения при проведении электронного аукциона </w:t>
      </w:r>
      <w:r w:rsidR="00F555E1">
        <w:rPr>
          <w:rFonts w:ascii="PT Astra Serif" w:hAnsi="PT Astra Serif"/>
          <w:sz w:val="26"/>
          <w:szCs w:val="26"/>
        </w:rPr>
        <w:t xml:space="preserve">на поставку картофеля, </w:t>
      </w:r>
      <w:r>
        <w:rPr>
          <w:rFonts w:ascii="PT Astra Serif" w:hAnsi="PT Astra Serif"/>
          <w:sz w:val="26"/>
          <w:szCs w:val="26"/>
        </w:rPr>
        <w:t>и признало жалобу обоснованной, установив нарушение части 2 статьи 22 Закона № 44-ФЗ.</w:t>
      </w:r>
    </w:p>
    <w:p w:rsidR="006879A3" w:rsidRDefault="006879A3" w:rsidP="00A05CA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Считая свои права нарушенными, Учреждение обратилось в арбитражный суд с заявлением о признании незаконным решения УФАС.</w:t>
      </w:r>
    </w:p>
    <w:p w:rsidR="006879A3" w:rsidRDefault="006879A3" w:rsidP="006879A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не нашли оснований для отмены решения УФАС на основании следующего.</w:t>
      </w:r>
    </w:p>
    <w:p w:rsidR="006879A3" w:rsidRDefault="00F555E1" w:rsidP="006879A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Учреждением</w:t>
      </w:r>
      <w:r w:rsidR="006879A3">
        <w:rPr>
          <w:rFonts w:ascii="PT Astra Serif" w:hAnsi="PT Astra Serif"/>
          <w:sz w:val="26"/>
          <w:szCs w:val="26"/>
        </w:rPr>
        <w:t xml:space="preserve"> при определении НМЦК применен метод сопоставимых рыночных цен</w:t>
      </w:r>
      <w:r>
        <w:rPr>
          <w:rFonts w:ascii="PT Astra Serif" w:hAnsi="PT Astra Serif"/>
          <w:sz w:val="26"/>
          <w:szCs w:val="26"/>
        </w:rPr>
        <w:t xml:space="preserve"> путем направления запроса на получени</w:t>
      </w:r>
      <w:r w:rsidR="00C207A8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коммерческих предложени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й, в ответ на который </w:t>
      </w:r>
      <w:r>
        <w:rPr>
          <w:rFonts w:ascii="PT Astra Serif" w:hAnsi="PT Astra Serif"/>
          <w:sz w:val="26"/>
          <w:szCs w:val="26"/>
        </w:rPr>
        <w:lastRenderedPageBreak/>
        <w:t>получены коммерческие предложения, на основании которых Учреждением произведен расчет НМЦК.</w:t>
      </w:r>
    </w:p>
    <w:p w:rsidR="00F555E1" w:rsidRDefault="00F555E1" w:rsidP="00F555E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Согласно обоснованию НМЦК расчет производился в соответствии с частью 6 статьи 22 Закона № 44-ФЗ и приказом Минэкономразвития России № 567. Закупка товара в рамках аукциона осуществляется по средней цене, полученной из информации, направленной в коммерческих предложениях.</w:t>
      </w:r>
    </w:p>
    <w:p w:rsidR="00F555E1" w:rsidRDefault="00F555E1" w:rsidP="00F555E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извещении закупка осуществляется в количестве 25 тонн, а в запросе – 10 тонн.</w:t>
      </w:r>
    </w:p>
    <w:p w:rsidR="00F555E1" w:rsidRDefault="00F555E1" w:rsidP="00F555E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при определении НМЦК Учреждением учтены коммерческие предложения поставщиков, направленные в ответ на запрос на условиях об объеме товара, отличных от установленных в извещении, что не соответствует части 3 статьи 22 Закона № 44-ФЗ.</w:t>
      </w:r>
    </w:p>
    <w:p w:rsidR="00F555E1" w:rsidRPr="006879A3" w:rsidRDefault="00F555E1" w:rsidP="006879A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F555E1" w:rsidRPr="006879A3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12A" w:rsidRDefault="00C3012A" w:rsidP="00DF12FF">
      <w:r>
        <w:separator/>
      </w:r>
    </w:p>
  </w:endnote>
  <w:endnote w:type="continuationSeparator" w:id="0">
    <w:p w:rsidR="00C3012A" w:rsidRDefault="00C3012A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12A" w:rsidRDefault="00C3012A" w:rsidP="00DF12FF">
      <w:r>
        <w:separator/>
      </w:r>
    </w:p>
  </w:footnote>
  <w:footnote w:type="continuationSeparator" w:id="0">
    <w:p w:rsidR="00C3012A" w:rsidRDefault="00C3012A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07A8">
          <w:rPr>
            <w:noProof/>
          </w:rPr>
          <w:t>2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7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32"/>
  </w:num>
  <w:num w:numId="3">
    <w:abstractNumId w:val="20"/>
  </w:num>
  <w:num w:numId="4">
    <w:abstractNumId w:val="4"/>
  </w:num>
  <w:num w:numId="5">
    <w:abstractNumId w:val="6"/>
  </w:num>
  <w:num w:numId="6">
    <w:abstractNumId w:val="24"/>
  </w:num>
  <w:num w:numId="7">
    <w:abstractNumId w:val="27"/>
  </w:num>
  <w:num w:numId="8">
    <w:abstractNumId w:val="15"/>
  </w:num>
  <w:num w:numId="9">
    <w:abstractNumId w:val="16"/>
  </w:num>
  <w:num w:numId="10">
    <w:abstractNumId w:val="10"/>
  </w:num>
  <w:num w:numId="11">
    <w:abstractNumId w:val="26"/>
  </w:num>
  <w:num w:numId="12">
    <w:abstractNumId w:val="34"/>
  </w:num>
  <w:num w:numId="13">
    <w:abstractNumId w:val="7"/>
  </w:num>
  <w:num w:numId="14">
    <w:abstractNumId w:val="1"/>
  </w:num>
  <w:num w:numId="15">
    <w:abstractNumId w:val="31"/>
  </w:num>
  <w:num w:numId="16">
    <w:abstractNumId w:val="19"/>
  </w:num>
  <w:num w:numId="17">
    <w:abstractNumId w:val="11"/>
  </w:num>
  <w:num w:numId="18">
    <w:abstractNumId w:val="5"/>
  </w:num>
  <w:num w:numId="19">
    <w:abstractNumId w:val="8"/>
  </w:num>
  <w:num w:numId="20">
    <w:abstractNumId w:val="3"/>
  </w:num>
  <w:num w:numId="21">
    <w:abstractNumId w:val="23"/>
  </w:num>
  <w:num w:numId="22">
    <w:abstractNumId w:val="18"/>
  </w:num>
  <w:num w:numId="23">
    <w:abstractNumId w:val="29"/>
  </w:num>
  <w:num w:numId="24">
    <w:abstractNumId w:val="2"/>
  </w:num>
  <w:num w:numId="25">
    <w:abstractNumId w:val="0"/>
  </w:num>
  <w:num w:numId="26">
    <w:abstractNumId w:val="21"/>
  </w:num>
  <w:num w:numId="27">
    <w:abstractNumId w:val="17"/>
  </w:num>
  <w:num w:numId="28">
    <w:abstractNumId w:val="28"/>
  </w:num>
  <w:num w:numId="29">
    <w:abstractNumId w:val="22"/>
  </w:num>
  <w:num w:numId="30">
    <w:abstractNumId w:val="14"/>
  </w:num>
  <w:num w:numId="31">
    <w:abstractNumId w:val="9"/>
  </w:num>
  <w:num w:numId="32">
    <w:abstractNumId w:val="33"/>
  </w:num>
  <w:num w:numId="33">
    <w:abstractNumId w:val="25"/>
  </w:num>
  <w:num w:numId="34">
    <w:abstractNumId w:val="13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705F"/>
    <w:rsid w:val="000D7713"/>
    <w:rsid w:val="000E08A7"/>
    <w:rsid w:val="000E0AB6"/>
    <w:rsid w:val="000E1183"/>
    <w:rsid w:val="000E2261"/>
    <w:rsid w:val="000E2F39"/>
    <w:rsid w:val="000E30A0"/>
    <w:rsid w:val="000E3F56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68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7717C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6D91"/>
    <w:rsid w:val="00297318"/>
    <w:rsid w:val="00297EBD"/>
    <w:rsid w:val="002A0910"/>
    <w:rsid w:val="002A2206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828"/>
    <w:rsid w:val="003321A6"/>
    <w:rsid w:val="00334388"/>
    <w:rsid w:val="003361DD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21B6"/>
    <w:rsid w:val="003D468B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666"/>
    <w:rsid w:val="00427A21"/>
    <w:rsid w:val="004307D9"/>
    <w:rsid w:val="004335C4"/>
    <w:rsid w:val="00433752"/>
    <w:rsid w:val="00433D3C"/>
    <w:rsid w:val="004367B7"/>
    <w:rsid w:val="00437731"/>
    <w:rsid w:val="00437E84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975"/>
    <w:rsid w:val="004A0698"/>
    <w:rsid w:val="004A1B19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93D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260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5D6"/>
    <w:rsid w:val="00670EA5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C84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2157"/>
    <w:rsid w:val="00852AFF"/>
    <w:rsid w:val="00852C73"/>
    <w:rsid w:val="0085346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B4F"/>
    <w:rsid w:val="00A8428D"/>
    <w:rsid w:val="00A849B5"/>
    <w:rsid w:val="00A857B4"/>
    <w:rsid w:val="00A9099F"/>
    <w:rsid w:val="00A91582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5B4D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2268"/>
    <w:rsid w:val="00F43CA7"/>
    <w:rsid w:val="00F43D4E"/>
    <w:rsid w:val="00F44489"/>
    <w:rsid w:val="00F44939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4ADF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6D85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4829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17430-0E77-4AAD-8E96-FD54DA394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3619</TotalTime>
  <Pages>5</Pages>
  <Words>1865</Words>
  <Characters>10632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336</cp:revision>
  <cp:lastPrinted>2024-05-13T09:03:00Z</cp:lastPrinted>
  <dcterms:created xsi:type="dcterms:W3CDTF">2023-10-09T01:54:00Z</dcterms:created>
  <dcterms:modified xsi:type="dcterms:W3CDTF">2024-06-18T01:55:00Z</dcterms:modified>
</cp:coreProperties>
</file>