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DD1E2A">
        <w:rPr>
          <w:rFonts w:ascii="PT Astra Serif" w:hAnsi="PT Astra Serif"/>
          <w:b/>
          <w:color w:val="000000" w:themeColor="text1"/>
        </w:rPr>
        <w:t>24</w:t>
      </w:r>
      <w:r w:rsidR="004D1DC5">
        <w:rPr>
          <w:rFonts w:ascii="PT Astra Serif" w:hAnsi="PT Astra Serif"/>
          <w:b/>
          <w:color w:val="000000" w:themeColor="text1"/>
        </w:rPr>
        <w:t>.0</w:t>
      </w:r>
      <w:r w:rsidR="003C5F0C">
        <w:rPr>
          <w:rFonts w:ascii="PT Astra Serif" w:hAnsi="PT Astra Serif"/>
          <w:b/>
          <w:color w:val="000000" w:themeColor="text1"/>
        </w:rPr>
        <w:t>6</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9215B7" w:rsidRPr="00E82117" w:rsidTr="0087582F">
        <w:trPr>
          <w:trHeight w:val="70"/>
        </w:trPr>
        <w:tc>
          <w:tcPr>
            <w:tcW w:w="10206" w:type="dxa"/>
            <w:gridSpan w:val="2"/>
          </w:tcPr>
          <w:p w:rsidR="009215B7" w:rsidRPr="00E82117" w:rsidRDefault="00DD1E2A" w:rsidP="00F47B5B">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02.05.2024 № 24-06-06/40594</w:t>
            </w:r>
          </w:p>
        </w:tc>
      </w:tr>
      <w:tr w:rsidR="009215B7" w:rsidRPr="00E82117" w:rsidTr="0087582F">
        <w:trPr>
          <w:trHeight w:val="70"/>
        </w:trPr>
        <w:tc>
          <w:tcPr>
            <w:tcW w:w="10206" w:type="dxa"/>
            <w:gridSpan w:val="2"/>
          </w:tcPr>
          <w:p w:rsidR="009215B7" w:rsidRPr="00582FD6" w:rsidRDefault="00DD1E2A" w:rsidP="00C35D50">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 расчета совокупного годового объема закупок у СМП и СОНКО</w:t>
            </w:r>
          </w:p>
        </w:tc>
      </w:tr>
      <w:tr w:rsidR="008271C3" w:rsidRPr="00E82117" w:rsidTr="00AF12A0">
        <w:trPr>
          <w:trHeight w:val="70"/>
        </w:trPr>
        <w:tc>
          <w:tcPr>
            <w:tcW w:w="10206" w:type="dxa"/>
            <w:gridSpan w:val="2"/>
          </w:tcPr>
          <w:p w:rsidR="008271C3" w:rsidRPr="00E82117" w:rsidRDefault="00A40D4A" w:rsidP="00AF12A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ФАС России от 17.06.2024 № МШ/52068/24</w:t>
            </w:r>
          </w:p>
        </w:tc>
      </w:tr>
      <w:tr w:rsidR="008271C3" w:rsidRPr="00582FD6" w:rsidTr="00AF12A0">
        <w:trPr>
          <w:trHeight w:val="70"/>
        </w:trPr>
        <w:tc>
          <w:tcPr>
            <w:tcW w:w="10206" w:type="dxa"/>
            <w:gridSpan w:val="2"/>
          </w:tcPr>
          <w:p w:rsidR="008271C3" w:rsidRPr="00582FD6" w:rsidRDefault="003F6E86" w:rsidP="003F6E86">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применения отдельных положений КоАП РФ</w:t>
            </w:r>
          </w:p>
        </w:tc>
      </w:tr>
      <w:tr w:rsidR="009D0C5C" w:rsidRPr="00E82117" w:rsidTr="00AF12A0">
        <w:trPr>
          <w:trHeight w:val="70"/>
        </w:trPr>
        <w:tc>
          <w:tcPr>
            <w:tcW w:w="10206" w:type="dxa"/>
            <w:gridSpan w:val="2"/>
          </w:tcPr>
          <w:p w:rsidR="009D0C5C" w:rsidRPr="00E82117" w:rsidRDefault="0019722D" w:rsidP="00AF12A0">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ФАС России от 17.06.2024 № ПИ/52337/24</w:t>
            </w:r>
            <w:r w:rsidR="009D0C5C">
              <w:rPr>
                <w:rFonts w:ascii="PT Astra Serif" w:hAnsi="PT Astra Serif"/>
                <w:b/>
                <w:sz w:val="26"/>
                <w:szCs w:val="26"/>
              </w:rPr>
              <w:t xml:space="preserve"> </w:t>
            </w:r>
          </w:p>
        </w:tc>
      </w:tr>
      <w:tr w:rsidR="009D0C5C" w:rsidRPr="00582FD6" w:rsidTr="00AF12A0">
        <w:trPr>
          <w:trHeight w:val="70"/>
        </w:trPr>
        <w:tc>
          <w:tcPr>
            <w:tcW w:w="10206" w:type="dxa"/>
            <w:gridSpan w:val="2"/>
          </w:tcPr>
          <w:p w:rsidR="009D0C5C" w:rsidRPr="00582FD6" w:rsidRDefault="0019722D" w:rsidP="00AF12A0">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выдачи сертификатов СТ-1</w:t>
            </w:r>
          </w:p>
        </w:tc>
      </w:tr>
      <w:tr w:rsidR="008271C3" w:rsidRPr="00E82117" w:rsidTr="00AF12A0">
        <w:trPr>
          <w:trHeight w:val="70"/>
        </w:trPr>
        <w:tc>
          <w:tcPr>
            <w:tcW w:w="10206" w:type="dxa"/>
            <w:gridSpan w:val="2"/>
          </w:tcPr>
          <w:p w:rsidR="008271C3" w:rsidRPr="00E82117" w:rsidRDefault="00265101" w:rsidP="004C07A8">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Письмо ФАС России от 18.06.2024 № ВК/52391/24 </w:t>
            </w:r>
          </w:p>
        </w:tc>
      </w:tr>
      <w:tr w:rsidR="008271C3" w:rsidRPr="00582FD6" w:rsidTr="00AF12A0">
        <w:trPr>
          <w:trHeight w:val="70"/>
        </w:trPr>
        <w:tc>
          <w:tcPr>
            <w:tcW w:w="10206" w:type="dxa"/>
            <w:gridSpan w:val="2"/>
          </w:tcPr>
          <w:p w:rsidR="008271C3" w:rsidRPr="00582FD6" w:rsidRDefault="004C07A8" w:rsidP="004C07A8">
            <w:pPr>
              <w:tabs>
                <w:tab w:val="left" w:pos="1095"/>
              </w:tabs>
              <w:ind w:firstLine="708"/>
              <w:jc w:val="both"/>
              <w:rPr>
                <w:rFonts w:ascii="PT Astra Serif" w:hAnsi="PT Astra Serif"/>
                <w:sz w:val="26"/>
                <w:szCs w:val="26"/>
              </w:rPr>
            </w:pPr>
            <w:r>
              <w:rPr>
                <w:rFonts w:ascii="PT Astra Serif" w:hAnsi="PT Astra Serif"/>
                <w:sz w:val="26"/>
                <w:szCs w:val="26"/>
              </w:rPr>
              <w:t xml:space="preserve">ФАС России разъяснила нормы по освобождению регионального оператора по обращению с ТКО от уплаты НДС </w:t>
            </w:r>
          </w:p>
        </w:tc>
      </w:tr>
      <w:tr w:rsidR="008271C3" w:rsidRPr="00E82117" w:rsidTr="00AF12A0">
        <w:trPr>
          <w:trHeight w:val="70"/>
        </w:trPr>
        <w:tc>
          <w:tcPr>
            <w:tcW w:w="10206" w:type="dxa"/>
            <w:gridSpan w:val="2"/>
          </w:tcPr>
          <w:p w:rsidR="008271C3" w:rsidRPr="00E82117" w:rsidRDefault="009D0C5C" w:rsidP="003377EF">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01/01/0</w:t>
            </w:r>
            <w:r w:rsidR="003377EF">
              <w:rPr>
                <w:rFonts w:ascii="PT Astra Serif" w:hAnsi="PT Astra Serif"/>
                <w:b/>
                <w:sz w:val="26"/>
                <w:szCs w:val="26"/>
              </w:rPr>
              <w:t>4</w:t>
            </w:r>
            <w:r>
              <w:rPr>
                <w:rFonts w:ascii="PT Astra Serif" w:hAnsi="PT Astra Serif"/>
                <w:b/>
                <w:sz w:val="26"/>
                <w:szCs w:val="26"/>
              </w:rPr>
              <w:t>-24/</w:t>
            </w:r>
            <w:r w:rsidR="003377EF">
              <w:rPr>
                <w:rFonts w:ascii="PT Astra Serif" w:hAnsi="PT Astra Serif"/>
                <w:b/>
                <w:sz w:val="26"/>
                <w:szCs w:val="26"/>
              </w:rPr>
              <w:t>00147145</w:t>
            </w:r>
          </w:p>
        </w:tc>
      </w:tr>
      <w:tr w:rsidR="008271C3" w:rsidRPr="00582FD6" w:rsidTr="00AF12A0">
        <w:trPr>
          <w:trHeight w:val="70"/>
        </w:trPr>
        <w:tc>
          <w:tcPr>
            <w:tcW w:w="10206" w:type="dxa"/>
            <w:gridSpan w:val="2"/>
          </w:tcPr>
          <w:p w:rsidR="008271C3" w:rsidRPr="00582FD6" w:rsidRDefault="003377EF" w:rsidP="00AF12A0">
            <w:pPr>
              <w:tabs>
                <w:tab w:val="left" w:pos="1095"/>
              </w:tabs>
              <w:ind w:firstLine="708"/>
              <w:jc w:val="both"/>
              <w:rPr>
                <w:rFonts w:ascii="PT Astra Serif" w:hAnsi="PT Astra Serif"/>
                <w:sz w:val="26"/>
                <w:szCs w:val="26"/>
              </w:rPr>
            </w:pP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установить правила формирования и использования цифровых паспортов промышленной продукции</w:t>
            </w:r>
          </w:p>
        </w:tc>
      </w:tr>
      <w:tr w:rsidR="00DD1E2A" w:rsidRPr="00E82117" w:rsidTr="003745DD">
        <w:trPr>
          <w:trHeight w:val="70"/>
        </w:trPr>
        <w:tc>
          <w:tcPr>
            <w:tcW w:w="10206" w:type="dxa"/>
            <w:gridSpan w:val="2"/>
          </w:tcPr>
          <w:p w:rsidR="00DD1E2A" w:rsidRPr="00E82117" w:rsidRDefault="00DD1E2A" w:rsidP="00BF12CB">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Проект </w:t>
            </w:r>
            <w:r w:rsidR="00BF12CB">
              <w:rPr>
                <w:rFonts w:ascii="PT Astra Serif" w:hAnsi="PT Astra Serif"/>
                <w:b/>
                <w:sz w:val="26"/>
                <w:szCs w:val="26"/>
              </w:rPr>
              <w:t xml:space="preserve">приказа </w:t>
            </w:r>
            <w:proofErr w:type="spellStart"/>
            <w:r w:rsidR="00BF12CB">
              <w:rPr>
                <w:rFonts w:ascii="PT Astra Serif" w:hAnsi="PT Astra Serif"/>
                <w:b/>
                <w:sz w:val="26"/>
                <w:szCs w:val="26"/>
              </w:rPr>
              <w:t>Минпромторга</w:t>
            </w:r>
            <w:proofErr w:type="spellEnd"/>
            <w:r w:rsidR="00BF12CB">
              <w:rPr>
                <w:rFonts w:ascii="PT Astra Serif" w:hAnsi="PT Astra Serif"/>
                <w:b/>
                <w:sz w:val="26"/>
                <w:szCs w:val="26"/>
              </w:rPr>
              <w:t xml:space="preserve"> России № 01/02/05-24/00148049</w:t>
            </w:r>
          </w:p>
        </w:tc>
      </w:tr>
      <w:tr w:rsidR="00DD1E2A" w:rsidRPr="00582FD6" w:rsidTr="003745DD">
        <w:trPr>
          <w:trHeight w:val="70"/>
        </w:trPr>
        <w:tc>
          <w:tcPr>
            <w:tcW w:w="10206" w:type="dxa"/>
            <w:gridSpan w:val="2"/>
          </w:tcPr>
          <w:p w:rsidR="00DD1E2A" w:rsidRPr="00582FD6" w:rsidRDefault="00BF12CB" w:rsidP="003745DD">
            <w:pPr>
              <w:tabs>
                <w:tab w:val="left" w:pos="1095"/>
              </w:tabs>
              <w:ind w:firstLine="708"/>
              <w:jc w:val="both"/>
              <w:rPr>
                <w:rFonts w:ascii="PT Astra Serif" w:hAnsi="PT Astra Serif"/>
                <w:sz w:val="26"/>
                <w:szCs w:val="26"/>
              </w:rPr>
            </w:pP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внести изменения в процедуру отнесения промышленной продукции к товарам, не имеющим российских аналогов</w:t>
            </w:r>
          </w:p>
        </w:tc>
      </w:tr>
      <w:tr w:rsidR="009215B7" w:rsidRPr="00202938" w:rsidTr="0087582F">
        <w:trPr>
          <w:trHeight w:val="47"/>
        </w:trPr>
        <w:tc>
          <w:tcPr>
            <w:tcW w:w="10206" w:type="dxa"/>
            <w:gridSpan w:val="2"/>
          </w:tcPr>
          <w:p w:rsidR="009215B7" w:rsidRPr="00D25C5E" w:rsidRDefault="00C85583" w:rsidP="002D2CE9">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w:t>
            </w:r>
            <w:r w:rsidR="002968D9">
              <w:rPr>
                <w:rFonts w:ascii="PT Astra Serif" w:hAnsi="PT Astra Serif"/>
                <w:b/>
                <w:sz w:val="26"/>
                <w:szCs w:val="26"/>
              </w:rPr>
              <w:t xml:space="preserve"> практика</w:t>
            </w:r>
          </w:p>
        </w:tc>
      </w:tr>
      <w:tr w:rsidR="006B241F" w:rsidRPr="00206A80" w:rsidTr="0087582F">
        <w:trPr>
          <w:trHeight w:val="70"/>
        </w:trPr>
        <w:tc>
          <w:tcPr>
            <w:tcW w:w="4814" w:type="dxa"/>
            <w:vAlign w:val="center"/>
          </w:tcPr>
          <w:p w:rsidR="006B241F" w:rsidRDefault="00BF12CB" w:rsidP="006879A3">
            <w:pPr>
              <w:jc w:val="both"/>
              <w:rPr>
                <w:rFonts w:ascii="PT Astra Serif" w:hAnsi="PT Astra Serif"/>
                <w:i/>
                <w:sz w:val="26"/>
                <w:szCs w:val="26"/>
              </w:rPr>
            </w:pPr>
            <w:r>
              <w:rPr>
                <w:rFonts w:ascii="PT Astra Serif" w:hAnsi="PT Astra Serif"/>
                <w:i/>
                <w:sz w:val="26"/>
                <w:szCs w:val="26"/>
              </w:rPr>
              <w:t>Постановление Арбитражного суда Московского округа от 14.06.2024 по делу № А40-179133/2023</w:t>
            </w:r>
          </w:p>
        </w:tc>
        <w:tc>
          <w:tcPr>
            <w:tcW w:w="5392" w:type="dxa"/>
          </w:tcPr>
          <w:p w:rsidR="006B241F" w:rsidRPr="00035C1B" w:rsidRDefault="00721B49" w:rsidP="008117F4">
            <w:pPr>
              <w:autoSpaceDE w:val="0"/>
              <w:autoSpaceDN w:val="0"/>
              <w:adjustRightInd w:val="0"/>
              <w:jc w:val="both"/>
              <w:rPr>
                <w:rFonts w:ascii="PT Astra Serif" w:hAnsi="PT Astra Serif"/>
                <w:sz w:val="26"/>
                <w:szCs w:val="26"/>
              </w:rPr>
            </w:pPr>
            <w:r>
              <w:rPr>
                <w:rFonts w:ascii="PT Astra Serif" w:hAnsi="PT Astra Serif"/>
                <w:sz w:val="26"/>
                <w:szCs w:val="26"/>
              </w:rPr>
              <w:t>Условия независимой гарантии, ухудшающие положение заказчика, противоречат требованиям извещения</w:t>
            </w:r>
          </w:p>
        </w:tc>
      </w:tr>
    </w:tbl>
    <w:p w:rsidR="00417310" w:rsidRPr="00DD1E2A" w:rsidRDefault="00417310" w:rsidP="009B7B76">
      <w:pPr>
        <w:ind w:firstLine="709"/>
        <w:jc w:val="both"/>
        <w:rPr>
          <w:rFonts w:ascii="PT Astra Serif" w:hAnsi="PT Astra Serif"/>
          <w:i/>
          <w:sz w:val="26"/>
          <w:szCs w:val="26"/>
        </w:rPr>
      </w:pPr>
    </w:p>
    <w:p w:rsidR="00DD1E2A" w:rsidRDefault="00DD1E2A" w:rsidP="00DD1E2A">
      <w:pPr>
        <w:ind w:firstLine="709"/>
        <w:rPr>
          <w:rFonts w:ascii="PT Astra Serif" w:hAnsi="PT Astra Serif"/>
          <w:i/>
          <w:sz w:val="26"/>
          <w:szCs w:val="26"/>
        </w:rPr>
      </w:pPr>
      <w:r w:rsidRPr="00DD1E2A">
        <w:rPr>
          <w:rFonts w:ascii="PT Astra Serif" w:hAnsi="PT Astra Serif"/>
          <w:i/>
          <w:sz w:val="26"/>
          <w:szCs w:val="26"/>
        </w:rPr>
        <w:t>Письмо Минфина России от 02.05.2024 № 24-06-06/40594 «О расчете совокупного годового объема закупок у СМП, СОНКО и включении его в отчет об объеме закупок у СМП и СОНКО»</w:t>
      </w:r>
    </w:p>
    <w:p w:rsidR="00DD1E2A" w:rsidRPr="00DD1E2A" w:rsidRDefault="00DD1E2A" w:rsidP="00DD1E2A">
      <w:pPr>
        <w:ind w:firstLine="709"/>
        <w:jc w:val="both"/>
        <w:rPr>
          <w:rFonts w:ascii="PT Astra Serif" w:hAnsi="PT Astra Serif"/>
          <w:sz w:val="26"/>
          <w:szCs w:val="26"/>
        </w:rPr>
      </w:pPr>
      <w:r w:rsidRPr="00DD1E2A">
        <w:rPr>
          <w:rFonts w:ascii="PT Astra Serif" w:hAnsi="PT Astra Serif"/>
          <w:sz w:val="26"/>
          <w:szCs w:val="26"/>
        </w:rPr>
        <w:t>В соответствии с положения</w:t>
      </w:r>
      <w:bookmarkStart w:id="0" w:name="_GoBack"/>
      <w:bookmarkEnd w:id="0"/>
      <w:r w:rsidRPr="00DD1E2A">
        <w:rPr>
          <w:rFonts w:ascii="PT Astra Serif" w:hAnsi="PT Astra Serif"/>
          <w:sz w:val="26"/>
          <w:szCs w:val="26"/>
        </w:rPr>
        <w:t xml:space="preserve">ми части 1 статьи 30 Закона </w:t>
      </w:r>
      <w:r>
        <w:rPr>
          <w:rFonts w:ascii="PT Astra Serif" w:hAnsi="PT Astra Serif"/>
          <w:sz w:val="26"/>
          <w:szCs w:val="26"/>
        </w:rPr>
        <w:t xml:space="preserve">№ </w:t>
      </w:r>
      <w:r w:rsidRPr="00DD1E2A">
        <w:rPr>
          <w:rFonts w:ascii="PT Astra Serif" w:hAnsi="PT Astra Serif"/>
          <w:sz w:val="26"/>
          <w:szCs w:val="26"/>
        </w:rPr>
        <w:t xml:space="preserve">44-ФЗ заказчики обязаны осуществлять закупки у СМП, СОНКО в объеме не менее чем двадцать пять процентов совокупного годового объема закупок (далее - СГОЗ), рассчитанного с учетом части 1.1 статьи 30 Закона </w:t>
      </w:r>
      <w:r>
        <w:rPr>
          <w:rFonts w:ascii="PT Astra Serif" w:hAnsi="PT Astra Serif"/>
          <w:sz w:val="26"/>
          <w:szCs w:val="26"/>
        </w:rPr>
        <w:t>№</w:t>
      </w:r>
      <w:r w:rsidRPr="00DD1E2A">
        <w:rPr>
          <w:rFonts w:ascii="PT Astra Serif" w:hAnsi="PT Astra Serif"/>
          <w:sz w:val="26"/>
          <w:szCs w:val="26"/>
        </w:rPr>
        <w:t xml:space="preserve"> 44-ФЗ, при:</w:t>
      </w:r>
    </w:p>
    <w:p w:rsidR="00DD1E2A" w:rsidRPr="00DD1E2A" w:rsidRDefault="00DD1E2A" w:rsidP="00DD1E2A">
      <w:pPr>
        <w:ind w:firstLine="709"/>
        <w:jc w:val="both"/>
        <w:rPr>
          <w:rFonts w:ascii="PT Astra Serif" w:hAnsi="PT Astra Serif"/>
          <w:sz w:val="26"/>
          <w:szCs w:val="26"/>
        </w:rPr>
      </w:pPr>
      <w:r w:rsidRPr="00DD1E2A">
        <w:rPr>
          <w:rFonts w:ascii="PT Astra Serif" w:hAnsi="PT Astra Serif"/>
          <w:sz w:val="26"/>
          <w:szCs w:val="26"/>
        </w:rPr>
        <w:t>1) проведении открытых конкурентных способов определения поставщиков, в которых участниками закупок являются только СМП, СОНКО. При этом начальная (максимальная) цена контракта не должна превышать двадцать миллионов рублей;</w:t>
      </w:r>
    </w:p>
    <w:p w:rsidR="00DD1E2A" w:rsidRPr="00DD1E2A" w:rsidRDefault="00DD1E2A" w:rsidP="00DD1E2A">
      <w:pPr>
        <w:ind w:firstLine="709"/>
        <w:jc w:val="both"/>
        <w:rPr>
          <w:rFonts w:ascii="PT Astra Serif" w:hAnsi="PT Astra Serif"/>
          <w:sz w:val="26"/>
          <w:szCs w:val="26"/>
        </w:rPr>
      </w:pPr>
      <w:r w:rsidRPr="00DD1E2A">
        <w:rPr>
          <w:rFonts w:ascii="PT Astra Serif" w:hAnsi="PT Astra Serif"/>
          <w:sz w:val="26"/>
          <w:szCs w:val="26"/>
        </w:rPr>
        <w:t xml:space="preserve">2) осуществлении закупок с учетом положений части 5 статьи 30 Закона </w:t>
      </w:r>
      <w:r>
        <w:rPr>
          <w:rFonts w:ascii="PT Astra Serif" w:hAnsi="PT Astra Serif"/>
          <w:sz w:val="26"/>
          <w:szCs w:val="26"/>
        </w:rPr>
        <w:t>№</w:t>
      </w:r>
      <w:r w:rsidRPr="00DD1E2A">
        <w:rPr>
          <w:rFonts w:ascii="PT Astra Serif" w:hAnsi="PT Astra Serif"/>
          <w:sz w:val="26"/>
          <w:szCs w:val="26"/>
        </w:rPr>
        <w:t xml:space="preserve"> 44-ФЗ.</w:t>
      </w:r>
    </w:p>
    <w:p w:rsidR="00DD1E2A" w:rsidRPr="00DD1E2A" w:rsidRDefault="00DD1E2A" w:rsidP="00DD1E2A">
      <w:pPr>
        <w:ind w:firstLine="709"/>
        <w:jc w:val="both"/>
        <w:rPr>
          <w:rFonts w:ascii="PT Astra Serif" w:hAnsi="PT Astra Serif"/>
          <w:sz w:val="26"/>
          <w:szCs w:val="26"/>
        </w:rPr>
      </w:pPr>
      <w:r w:rsidRPr="00DD1E2A">
        <w:rPr>
          <w:rFonts w:ascii="PT Astra Serif" w:hAnsi="PT Astra Serif"/>
          <w:sz w:val="26"/>
          <w:szCs w:val="26"/>
        </w:rPr>
        <w:t xml:space="preserve">Согласно части 5 статьи 30 Закона </w:t>
      </w:r>
      <w:r>
        <w:rPr>
          <w:rFonts w:ascii="PT Astra Serif" w:hAnsi="PT Astra Serif"/>
          <w:sz w:val="26"/>
          <w:szCs w:val="26"/>
        </w:rPr>
        <w:t>№</w:t>
      </w:r>
      <w:r w:rsidRPr="00DD1E2A">
        <w:rPr>
          <w:rFonts w:ascii="PT Astra Serif" w:hAnsi="PT Astra Serif"/>
          <w:sz w:val="26"/>
          <w:szCs w:val="26"/>
        </w:rPr>
        <w:t xml:space="preserve"> 44-ФЗ зака</w:t>
      </w:r>
      <w:r>
        <w:rPr>
          <w:rFonts w:ascii="PT Astra Serif" w:hAnsi="PT Astra Serif"/>
          <w:sz w:val="26"/>
          <w:szCs w:val="26"/>
        </w:rPr>
        <w:t>зчик при определении поставщика</w:t>
      </w:r>
      <w:r w:rsidRPr="00DD1E2A">
        <w:rPr>
          <w:rFonts w:ascii="PT Astra Serif" w:hAnsi="PT Astra Serif"/>
          <w:sz w:val="26"/>
          <w:szCs w:val="26"/>
        </w:rPr>
        <w:t xml:space="preserve"> вправе установить в извещении об осуществлении закупки требование к поставщику, не являющемуся СМП, СОНКО, о привлечении к исполнению контракта субподрядчиков, соисполнителей из числа СМП, СОНКО.</w:t>
      </w:r>
    </w:p>
    <w:p w:rsidR="00DD1E2A" w:rsidRPr="00DD1E2A" w:rsidRDefault="00DD1E2A" w:rsidP="00DD1E2A">
      <w:pPr>
        <w:ind w:firstLine="709"/>
        <w:jc w:val="both"/>
        <w:rPr>
          <w:rFonts w:ascii="PT Astra Serif" w:hAnsi="PT Astra Serif"/>
          <w:sz w:val="26"/>
          <w:szCs w:val="26"/>
        </w:rPr>
      </w:pPr>
      <w:r w:rsidRPr="00DD1E2A">
        <w:rPr>
          <w:rFonts w:ascii="PT Astra Serif" w:hAnsi="PT Astra Serif"/>
          <w:sz w:val="26"/>
          <w:szCs w:val="26"/>
        </w:rPr>
        <w:t xml:space="preserve">Частью 1.1 статьи 30 Закона </w:t>
      </w:r>
      <w:r>
        <w:rPr>
          <w:rFonts w:ascii="PT Astra Serif" w:hAnsi="PT Astra Serif"/>
          <w:sz w:val="26"/>
          <w:szCs w:val="26"/>
        </w:rPr>
        <w:t>№</w:t>
      </w:r>
      <w:r w:rsidRPr="00DD1E2A">
        <w:rPr>
          <w:rFonts w:ascii="PT Astra Serif" w:hAnsi="PT Astra Serif"/>
          <w:sz w:val="26"/>
          <w:szCs w:val="26"/>
        </w:rPr>
        <w:t xml:space="preserve"> 44-ФЗ установлено, что при определении объема закупок, предусмотренного частью 1 статьи 30 Закона </w:t>
      </w:r>
      <w:r>
        <w:rPr>
          <w:rFonts w:ascii="PT Astra Serif" w:hAnsi="PT Astra Serif"/>
          <w:sz w:val="26"/>
          <w:szCs w:val="26"/>
        </w:rPr>
        <w:t>№</w:t>
      </w:r>
      <w:r w:rsidRPr="00DD1E2A">
        <w:rPr>
          <w:rFonts w:ascii="PT Astra Serif" w:hAnsi="PT Astra Serif"/>
          <w:sz w:val="26"/>
          <w:szCs w:val="26"/>
        </w:rPr>
        <w:t xml:space="preserve"> 44-ФЗ, в расчет СГОЗ не включаются в том числе закупки у единственного поставщика (подрядчика, исполнителя), осуществляемые в соответствии с частью 1 статьи 93 Закона </w:t>
      </w:r>
      <w:r>
        <w:rPr>
          <w:rFonts w:ascii="PT Astra Serif" w:hAnsi="PT Astra Serif"/>
          <w:sz w:val="26"/>
          <w:szCs w:val="26"/>
        </w:rPr>
        <w:t>№</w:t>
      </w:r>
      <w:r w:rsidRPr="00DD1E2A">
        <w:rPr>
          <w:rFonts w:ascii="PT Astra Serif" w:hAnsi="PT Astra Serif"/>
          <w:sz w:val="26"/>
          <w:szCs w:val="26"/>
        </w:rPr>
        <w:t xml:space="preserve"> 44-ФЗ, законодательством Российской Федерации и иными нормативными правовыми актами о контрактной системе в сфере закупок, за исключением закупок, которые осуществлены в соответствии с пунктом 25 части 1 статьи 93 Закона </w:t>
      </w:r>
      <w:r>
        <w:rPr>
          <w:rFonts w:ascii="PT Astra Serif" w:hAnsi="PT Astra Serif"/>
          <w:sz w:val="26"/>
          <w:szCs w:val="26"/>
        </w:rPr>
        <w:t>№</w:t>
      </w:r>
      <w:r w:rsidRPr="00DD1E2A">
        <w:rPr>
          <w:rFonts w:ascii="PT Astra Serif" w:hAnsi="PT Astra Serif"/>
          <w:sz w:val="26"/>
          <w:szCs w:val="26"/>
        </w:rPr>
        <w:t xml:space="preserve"> 44-ФЗ по результатам несостоявшегося определения поставщиков (подрядчиков, исполнителей), проведенного в соответствии с требованиями пункта 1 части 1 статьи 30 Закона </w:t>
      </w:r>
      <w:r>
        <w:rPr>
          <w:rFonts w:ascii="PT Astra Serif" w:hAnsi="PT Astra Serif"/>
          <w:sz w:val="26"/>
          <w:szCs w:val="26"/>
        </w:rPr>
        <w:t>№</w:t>
      </w:r>
      <w:r w:rsidRPr="00DD1E2A">
        <w:rPr>
          <w:rFonts w:ascii="PT Astra Serif" w:hAnsi="PT Astra Serif"/>
          <w:sz w:val="26"/>
          <w:szCs w:val="26"/>
        </w:rPr>
        <w:t xml:space="preserve"> 44-ФЗ.</w:t>
      </w:r>
    </w:p>
    <w:p w:rsidR="00DD1E2A" w:rsidRPr="00DD1E2A" w:rsidRDefault="00DD1E2A" w:rsidP="00DD1E2A">
      <w:pPr>
        <w:ind w:firstLine="709"/>
        <w:jc w:val="both"/>
        <w:rPr>
          <w:rFonts w:ascii="PT Astra Serif" w:hAnsi="PT Astra Serif"/>
          <w:sz w:val="26"/>
          <w:szCs w:val="26"/>
        </w:rPr>
      </w:pPr>
      <w:r w:rsidRPr="00DD1E2A">
        <w:rPr>
          <w:rFonts w:ascii="PT Astra Serif" w:hAnsi="PT Astra Serif"/>
          <w:sz w:val="26"/>
          <w:szCs w:val="26"/>
        </w:rPr>
        <w:lastRenderedPageBreak/>
        <w:t xml:space="preserve">Учитывая изложенное, закупки у единственного поставщика (подрядчика, исполнителя), осуществленные в соответствии с пунктом 25 части 1 статьи 93 Закона </w:t>
      </w:r>
      <w:r>
        <w:rPr>
          <w:rFonts w:ascii="PT Astra Serif" w:hAnsi="PT Astra Serif"/>
          <w:sz w:val="26"/>
          <w:szCs w:val="26"/>
        </w:rPr>
        <w:t>№</w:t>
      </w:r>
      <w:r w:rsidRPr="00DD1E2A">
        <w:rPr>
          <w:rFonts w:ascii="PT Astra Serif" w:hAnsi="PT Astra Serif"/>
          <w:sz w:val="26"/>
          <w:szCs w:val="26"/>
        </w:rPr>
        <w:t xml:space="preserve"> 44-ФЗ по результатам несостоявшегося определения поставщика (подрядчика, исполнителя), проведенного с установлением требования о привлечении к исполнению контракта субподрядчиков, соисполнителей из числа СМП, СОНКО в соответствии с частью 5 статьи 30 Закона </w:t>
      </w:r>
      <w:r>
        <w:rPr>
          <w:rFonts w:ascii="PT Astra Serif" w:hAnsi="PT Astra Serif"/>
          <w:sz w:val="26"/>
          <w:szCs w:val="26"/>
        </w:rPr>
        <w:t>№</w:t>
      </w:r>
      <w:r w:rsidRPr="00DD1E2A">
        <w:rPr>
          <w:rFonts w:ascii="PT Astra Serif" w:hAnsi="PT Astra Serif"/>
          <w:sz w:val="26"/>
          <w:szCs w:val="26"/>
        </w:rPr>
        <w:t xml:space="preserve"> 44-ФЗ, не включаются в расчет СГОЗ. При этом на основании части 6 статьи 30 Закона </w:t>
      </w:r>
      <w:r>
        <w:rPr>
          <w:rFonts w:ascii="PT Astra Serif" w:hAnsi="PT Astra Serif"/>
          <w:sz w:val="26"/>
          <w:szCs w:val="26"/>
        </w:rPr>
        <w:t>№</w:t>
      </w:r>
      <w:r w:rsidRPr="00DD1E2A">
        <w:rPr>
          <w:rFonts w:ascii="PT Astra Serif" w:hAnsi="PT Astra Serif"/>
          <w:sz w:val="26"/>
          <w:szCs w:val="26"/>
        </w:rPr>
        <w:t xml:space="preserve"> 44-ФЗ объем такого привлечения учитывается в объеме закупок, осуществленных заказчиками у СМП, СОНКО в соответствии с частью 1 статьи 30 Закона N 44-ФЗ, и включается в отчет, указанный в части 4 статьи 30 Закона </w:t>
      </w:r>
      <w:r>
        <w:rPr>
          <w:rFonts w:ascii="PT Astra Serif" w:hAnsi="PT Astra Serif"/>
          <w:sz w:val="26"/>
          <w:szCs w:val="26"/>
        </w:rPr>
        <w:t>№</w:t>
      </w:r>
      <w:r w:rsidRPr="00DD1E2A">
        <w:rPr>
          <w:rFonts w:ascii="PT Astra Serif" w:hAnsi="PT Astra Serif"/>
          <w:sz w:val="26"/>
          <w:szCs w:val="26"/>
        </w:rPr>
        <w:t xml:space="preserve"> 44-ФЗ.</w:t>
      </w:r>
    </w:p>
    <w:p w:rsidR="00DD1E2A" w:rsidRPr="00DD1E2A" w:rsidRDefault="00DD1E2A" w:rsidP="00DD1E2A">
      <w:pPr>
        <w:ind w:firstLine="709"/>
        <w:jc w:val="both"/>
        <w:rPr>
          <w:rFonts w:ascii="PT Astra Serif" w:hAnsi="PT Astra Serif"/>
          <w:sz w:val="26"/>
          <w:szCs w:val="26"/>
        </w:rPr>
      </w:pPr>
      <w:r>
        <w:rPr>
          <w:rFonts w:ascii="PT Astra Serif" w:hAnsi="PT Astra Serif"/>
          <w:sz w:val="26"/>
          <w:szCs w:val="26"/>
        </w:rPr>
        <w:t>П</w:t>
      </w:r>
      <w:r w:rsidRPr="00DD1E2A">
        <w:rPr>
          <w:rFonts w:ascii="PT Astra Serif" w:hAnsi="PT Astra Serif"/>
          <w:sz w:val="26"/>
          <w:szCs w:val="26"/>
        </w:rPr>
        <w:t xml:space="preserve">оложениями Закона </w:t>
      </w:r>
      <w:r>
        <w:rPr>
          <w:rFonts w:ascii="PT Astra Serif" w:hAnsi="PT Astra Serif"/>
          <w:sz w:val="26"/>
          <w:szCs w:val="26"/>
        </w:rPr>
        <w:t>№</w:t>
      </w:r>
      <w:r w:rsidRPr="00DD1E2A">
        <w:rPr>
          <w:rFonts w:ascii="PT Astra Serif" w:hAnsi="PT Astra Serif"/>
          <w:sz w:val="26"/>
          <w:szCs w:val="26"/>
        </w:rPr>
        <w:t xml:space="preserve"> 44-ФЗ установлен минимальный размер годового объема закупок, подлежащих осуществлению у СМП и СОНКО, который может быть достигнут заказчиком путем осуществления закупок товаров, работ или услуг, участниками которых могут являться только СМП и СОНКО, либо путем установления требования о привлечении СМП и СОНКО в качестве субподрядчиков, соисполнителей по контракту на закупку товаров, работ или услуг.</w:t>
      </w:r>
    </w:p>
    <w:p w:rsidR="00DD1E2A" w:rsidRDefault="00DD1E2A" w:rsidP="00DD1E2A">
      <w:pPr>
        <w:ind w:firstLine="709"/>
        <w:jc w:val="both"/>
        <w:rPr>
          <w:rFonts w:ascii="PT Astra Serif" w:hAnsi="PT Astra Serif"/>
          <w:sz w:val="26"/>
          <w:szCs w:val="26"/>
        </w:rPr>
      </w:pPr>
      <w:r w:rsidRPr="00DD1E2A">
        <w:rPr>
          <w:rFonts w:ascii="PT Astra Serif" w:hAnsi="PT Astra Serif"/>
          <w:sz w:val="26"/>
          <w:szCs w:val="26"/>
        </w:rPr>
        <w:t xml:space="preserve">При этом превышение соответствующего минимального размера годового объема не противоречит положениям Закона </w:t>
      </w:r>
      <w:r>
        <w:rPr>
          <w:rFonts w:ascii="PT Astra Serif" w:hAnsi="PT Astra Serif"/>
          <w:sz w:val="26"/>
          <w:szCs w:val="26"/>
        </w:rPr>
        <w:t>№</w:t>
      </w:r>
      <w:r w:rsidRPr="00DD1E2A">
        <w:rPr>
          <w:rFonts w:ascii="PT Astra Serif" w:hAnsi="PT Astra Serif"/>
          <w:sz w:val="26"/>
          <w:szCs w:val="26"/>
        </w:rPr>
        <w:t xml:space="preserve"> 44-ФЗ.</w:t>
      </w:r>
    </w:p>
    <w:p w:rsidR="003F6E86" w:rsidRDefault="003F6E86" w:rsidP="00DD1E2A">
      <w:pPr>
        <w:ind w:firstLine="709"/>
        <w:jc w:val="both"/>
        <w:rPr>
          <w:rFonts w:ascii="PT Astra Serif" w:hAnsi="PT Astra Serif"/>
          <w:sz w:val="26"/>
          <w:szCs w:val="26"/>
        </w:rPr>
      </w:pPr>
    </w:p>
    <w:p w:rsidR="003F6E86" w:rsidRPr="003F6E86" w:rsidRDefault="003F6E86" w:rsidP="00DD1E2A">
      <w:pPr>
        <w:ind w:firstLine="709"/>
        <w:jc w:val="both"/>
        <w:rPr>
          <w:rFonts w:ascii="PT Astra Serif" w:hAnsi="PT Astra Serif"/>
          <w:i/>
          <w:sz w:val="26"/>
          <w:szCs w:val="26"/>
        </w:rPr>
      </w:pPr>
      <w:r w:rsidRPr="003F6E86">
        <w:rPr>
          <w:rFonts w:ascii="PT Astra Serif" w:hAnsi="PT Astra Serif"/>
          <w:i/>
          <w:sz w:val="26"/>
          <w:szCs w:val="26"/>
        </w:rPr>
        <w:t>Письмо ФАС России от 17.06.2024 № МШ/52068/24 «О направлении разъяснений по вопросу применения отдельных положений КоАП»</w:t>
      </w:r>
    </w:p>
    <w:p w:rsidR="003F6E86" w:rsidRPr="003F6E86" w:rsidRDefault="003F6E86" w:rsidP="003F6E86">
      <w:pPr>
        <w:ind w:firstLine="709"/>
        <w:jc w:val="both"/>
        <w:rPr>
          <w:rFonts w:ascii="PT Astra Serif" w:hAnsi="PT Astra Serif"/>
          <w:sz w:val="26"/>
          <w:szCs w:val="26"/>
        </w:rPr>
      </w:pPr>
      <w:r>
        <w:rPr>
          <w:rFonts w:ascii="PT Astra Serif" w:hAnsi="PT Astra Serif"/>
          <w:sz w:val="26"/>
          <w:szCs w:val="26"/>
        </w:rPr>
        <w:t>1</w:t>
      </w:r>
      <w:r w:rsidRPr="003F6E86">
        <w:rPr>
          <w:rFonts w:ascii="PT Astra Serif" w:hAnsi="PT Astra Serif"/>
          <w:sz w:val="26"/>
          <w:szCs w:val="26"/>
        </w:rPr>
        <w:t>. Возбуждение дел об административных правонарушениях с учетом положений части 3.1 статьи 28.1 КоАП.</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 xml:space="preserve">1.1. </w:t>
      </w:r>
      <w:r>
        <w:rPr>
          <w:rFonts w:ascii="PT Astra Serif" w:hAnsi="PT Astra Serif"/>
          <w:sz w:val="26"/>
          <w:szCs w:val="26"/>
        </w:rPr>
        <w:t>В</w:t>
      </w:r>
      <w:r w:rsidRPr="003F6E86">
        <w:rPr>
          <w:rFonts w:ascii="PT Astra Serif" w:hAnsi="PT Astra Serif"/>
          <w:sz w:val="26"/>
          <w:szCs w:val="26"/>
        </w:rPr>
        <w:t xml:space="preserve"> силу части 1.2 статьи 28.1 КоАП поводом к возбуждению дел об административных правонарушениях, предусмотренных статьями 14.9, 14.31, 14.32, 14.33, 14.40 КоАП, является принятие комиссией антимонопольного органа решения, которым установлен факт нарушения антимонопольного законодательства Российской Федерации. Также согласно части 1.2-1 статьи 28.1 КоАП поводом к возбуждению дел об административных правонарушениях, предусмотренных статьей 14.9.1 КоАП, является принятие комиссией антимонопольного органа решения, которым установлен факт нарушения.</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Как следует из части 3.3 статьи 28.1 КоАП, дела об административных правонарушениях, предусмотренных статьей 9.21 КоАП, могут быть возбуждены федеральным антимонопольным органом, его территориальным органом без проведения контрольных (надзорных) мероприятий в случае, если в материалах, сообщениях, заявлениях, поступивших в федеральный антимонопольный орган, его территориальный орган, содержатся достаточные данные, указывающие на наличие события административного правонарушения.</w:t>
      </w:r>
    </w:p>
    <w:p w:rsidR="003F6E86" w:rsidRPr="003F6E86" w:rsidRDefault="003F6E86" w:rsidP="003F6E86">
      <w:pPr>
        <w:ind w:firstLine="709"/>
        <w:jc w:val="both"/>
        <w:rPr>
          <w:rFonts w:ascii="PT Astra Serif" w:hAnsi="PT Astra Serif"/>
          <w:sz w:val="26"/>
          <w:szCs w:val="26"/>
        </w:rPr>
      </w:pPr>
      <w:r>
        <w:rPr>
          <w:rFonts w:ascii="PT Astra Serif" w:hAnsi="PT Astra Serif"/>
          <w:sz w:val="26"/>
          <w:szCs w:val="26"/>
        </w:rPr>
        <w:t>П</w:t>
      </w:r>
      <w:r w:rsidRPr="003F6E86">
        <w:rPr>
          <w:rFonts w:ascii="PT Astra Serif" w:hAnsi="PT Astra Serif"/>
          <w:sz w:val="26"/>
          <w:szCs w:val="26"/>
        </w:rPr>
        <w:t xml:space="preserve">ринятие процессуального решения о возбуждении дела об административном правонарушении или об отказе в таковом по обращению заявителя не предполагает, что это решение принимается лишь по самому только факту поступления названного обращения (аналогичная позиция изложена в Апелляционном определении Апелляционной коллегии Верховного Суда Российской Федерации от 24.11.2022 </w:t>
      </w:r>
      <w:r>
        <w:rPr>
          <w:rFonts w:ascii="PT Astra Serif" w:hAnsi="PT Astra Serif"/>
          <w:sz w:val="26"/>
          <w:szCs w:val="26"/>
        </w:rPr>
        <w:t>№</w:t>
      </w:r>
      <w:r w:rsidRPr="003F6E86">
        <w:rPr>
          <w:rFonts w:ascii="PT Astra Serif" w:hAnsi="PT Astra Serif"/>
          <w:sz w:val="26"/>
          <w:szCs w:val="26"/>
        </w:rPr>
        <w:t xml:space="preserve"> АПЛ22-503).</w:t>
      </w:r>
    </w:p>
    <w:p w:rsidR="003F6E86" w:rsidRPr="003F6E86" w:rsidRDefault="003F6E86" w:rsidP="003F6E86">
      <w:pPr>
        <w:ind w:firstLine="709"/>
        <w:jc w:val="both"/>
        <w:rPr>
          <w:rFonts w:ascii="PT Astra Serif" w:hAnsi="PT Astra Serif"/>
          <w:sz w:val="26"/>
          <w:szCs w:val="26"/>
        </w:rPr>
      </w:pPr>
      <w:r>
        <w:rPr>
          <w:rFonts w:ascii="PT Astra Serif" w:hAnsi="PT Astra Serif"/>
          <w:sz w:val="26"/>
          <w:szCs w:val="26"/>
        </w:rPr>
        <w:t>П</w:t>
      </w:r>
      <w:r w:rsidRPr="003F6E86">
        <w:rPr>
          <w:rFonts w:ascii="PT Astra Serif" w:hAnsi="PT Astra Serif"/>
          <w:sz w:val="26"/>
          <w:szCs w:val="26"/>
        </w:rPr>
        <w:t xml:space="preserve">ри отсутствии в сообщении, заявлении, материалах достаточных данных, указывающих на наличие события административного правонарушения, и невозможности соблюдения в силу части 3.1 статьи 28.1 КоАП и требований Постановления </w:t>
      </w:r>
      <w:r>
        <w:rPr>
          <w:rFonts w:ascii="PT Astra Serif" w:hAnsi="PT Astra Serif"/>
          <w:sz w:val="26"/>
          <w:szCs w:val="26"/>
        </w:rPr>
        <w:t>№</w:t>
      </w:r>
      <w:r w:rsidRPr="003F6E86">
        <w:rPr>
          <w:rFonts w:ascii="PT Astra Serif" w:hAnsi="PT Astra Serif"/>
          <w:sz w:val="26"/>
          <w:szCs w:val="26"/>
        </w:rPr>
        <w:t xml:space="preserve"> 336 обязанности по проведению до возбуждения дела об административном правонарушении, предусмотренном статьей 9.21 КоАП, контрольного (надзорного) мероприятия (проверки) во взаимодействии с контролируемым лицом, следует принимать мотивированные решения </w:t>
      </w:r>
      <w:r w:rsidRPr="003F6E86">
        <w:rPr>
          <w:rFonts w:ascii="PT Astra Serif" w:hAnsi="PT Astra Serif"/>
          <w:sz w:val="26"/>
          <w:szCs w:val="26"/>
        </w:rPr>
        <w:lastRenderedPageBreak/>
        <w:t>об отказе в возбуждении дела об административном правонарушении (часть 5 статьи 28.1 КоАП).</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При этом наличие вынесенного определения об отказе в возбуждении дела об административном правонарушении ввиду отсутствия в заявлении и материалах достаточных данных, указывающих на событие правонарушения, не препятствует повторному обращению заявителя в антимонопольный орган и принятию по итогам его рассмотрения соответствующего процессуального решения в соответствии с положениями КоАП, на что целесообразно указывать в определении, направляемом заявителю.</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Возбуждение дел об административных правонарушениях, ответственность за которые установлена статьями 19.5, 19.8, 20.25 КоАП, допускается без проведения контрольных мероприятий, проверок, поскольку указанные составы административных правонарушений являются сопутствующими при осуществлении государственного контроля и не предполагают самостоятельную оценку соблюдения обязательных требований, которая выступала бы предметом государственного контроля (надзора), муниципального контроля.</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2. Вопросы применения части 1.3-3 статьи 32.2 КоАП при уплате административных штрафов.</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Согласно части 1.3-3 статьи 32.2 КоАП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за исключением административных правонарушений, предусмотренных статьями 13.15, 13.37, 14.31, 14.31.2, частями 5 - 7 статьи 14.32, статьями 14.33, 14.56, 15.21, 15.30, 19.3, частями 1 - 8.1, 9.1 - 39 статьи 19.5, статьями 19.5.1, 19.6, 19.8 - 19.8.2, 19.23, частями 2 и 3 статьи 19.27, статьями 19.28, 19.29, 19.30, 19.33, 19.34, 20.3, частью 2 статьи 20.28 КоАП.</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Таким образом, при наличии всех поименованных в части 1.3-3 статьи 32.2 КоАП условий в совокупности административный штраф может быть уплачен в половинном размере.</w:t>
      </w:r>
    </w:p>
    <w:p w:rsidR="003F6E86" w:rsidRPr="003F6E86" w:rsidRDefault="0019722D" w:rsidP="003F6E86">
      <w:pPr>
        <w:ind w:firstLine="709"/>
        <w:jc w:val="both"/>
        <w:rPr>
          <w:rFonts w:ascii="PT Astra Serif" w:hAnsi="PT Astra Serif"/>
          <w:sz w:val="26"/>
          <w:szCs w:val="26"/>
        </w:rPr>
      </w:pPr>
      <w:r>
        <w:rPr>
          <w:rFonts w:ascii="PT Astra Serif" w:hAnsi="PT Astra Serif"/>
          <w:sz w:val="26"/>
          <w:szCs w:val="26"/>
        </w:rPr>
        <w:t>В</w:t>
      </w:r>
      <w:r w:rsidR="003F6E86" w:rsidRPr="003F6E86">
        <w:rPr>
          <w:rFonts w:ascii="PT Astra Serif" w:hAnsi="PT Astra Serif"/>
          <w:sz w:val="26"/>
          <w:szCs w:val="26"/>
        </w:rPr>
        <w:t xml:space="preserve"> настоящее время сформирована судебная практика, согласно которой применение части 1.3-3 статьи 32.2 КоАП не поставлено в зависимость от того, в каком порядке было возбуждено дело об административном нарушении: по итогам проведения контрольного (надзорного) мероприятия или на основании поступления в уполномоченный орган материалов, сообщений, заявлений, содержащих данные о совершении административного правонарушения (дела </w:t>
      </w:r>
      <w:r>
        <w:rPr>
          <w:rFonts w:ascii="PT Astra Serif" w:hAnsi="PT Astra Serif"/>
          <w:sz w:val="26"/>
          <w:szCs w:val="26"/>
        </w:rPr>
        <w:t>№</w:t>
      </w:r>
      <w:r w:rsidR="003F6E86" w:rsidRPr="003F6E86">
        <w:rPr>
          <w:rFonts w:ascii="PT Astra Serif" w:hAnsi="PT Astra Serif"/>
          <w:sz w:val="26"/>
          <w:szCs w:val="26"/>
        </w:rPr>
        <w:t xml:space="preserve"> А40-58642/2023, А44-2160/2023, А70-21200/2022, А32-14856/2023, А43-19389/2023, А40-58570/2023, А49-7493/2023), в связи с чем при уплате административных штрафов, назначенных за совершение административных правонарушений, ответственность за совершение которых предусмотрена статьями 7.32.4, 9.21, 14.9, 14.9.1, частями 1 - 4 статьи 14.32, статьей 14.40 КоАП, при условии соблюдения всех поименованных в части 1.3-3 статьи 32.2 КоАП условий в совокупности, данная норма применима.</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 xml:space="preserve">Аналогичным образом указанная норма подлежит применению при уплате административных штрафов, назначенных за совершение административных правонарушений, выразившихся в нарушении законодательства в сфере закупок, предусмотренных статьями 7.29 - 7.30, частью 2 статьи 7.31, статьей 7.31.1, частями 1 - 6 </w:t>
      </w:r>
      <w:r w:rsidRPr="003F6E86">
        <w:rPr>
          <w:rFonts w:ascii="PT Astra Serif" w:hAnsi="PT Astra Serif"/>
          <w:sz w:val="26"/>
          <w:szCs w:val="26"/>
        </w:rPr>
        <w:lastRenderedPageBreak/>
        <w:t>статьи 7.32, частью 1 статьи 7.32.5, частями 1, 3 - 9 статьи 7.32.3, частью 11 статьи 9.16 КоАП.</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3. По вопросу о применении части 1.3-3 статьи 32.2 КоАП при решении вопроса о возврате излишне уплаченной половины суммы назначенного размера административного штрафа.</w:t>
      </w:r>
    </w:p>
    <w:p w:rsidR="003F6E86" w:rsidRPr="003F6E86" w:rsidRDefault="0019722D" w:rsidP="003F6E86">
      <w:pPr>
        <w:ind w:firstLine="709"/>
        <w:jc w:val="both"/>
        <w:rPr>
          <w:rFonts w:ascii="PT Astra Serif" w:hAnsi="PT Astra Serif"/>
          <w:sz w:val="26"/>
          <w:szCs w:val="26"/>
        </w:rPr>
      </w:pPr>
      <w:r>
        <w:rPr>
          <w:rFonts w:ascii="PT Astra Serif" w:hAnsi="PT Astra Serif"/>
          <w:sz w:val="26"/>
          <w:szCs w:val="26"/>
        </w:rPr>
        <w:t>В</w:t>
      </w:r>
      <w:r w:rsidR="003F6E86" w:rsidRPr="003F6E86">
        <w:rPr>
          <w:rFonts w:ascii="PT Astra Serif" w:hAnsi="PT Astra Serif"/>
          <w:sz w:val="26"/>
          <w:szCs w:val="26"/>
        </w:rPr>
        <w:t xml:space="preserve"> целях единообразия применения положений КоАП по данному вопросу ФАС России в адрес Минфина России направлен запрос о предоставлении позиции относительно возможности признания излишне уплаченной и подлежащей возврату суммы в размере половины административного штрафа, уплаченного ранее в полном размере, при наличии соответствующего заявления лица, поданного в двадцатидневный срок с момента вынесения постановления, и при соблюдении всех поименованных в части 1.3-3 статьи 32.2 КоАП условий.</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 xml:space="preserve">Письмом Минфина России от 28.03.2023 </w:t>
      </w:r>
      <w:r w:rsidR="0019722D">
        <w:rPr>
          <w:rFonts w:ascii="PT Astra Serif" w:hAnsi="PT Astra Serif"/>
          <w:sz w:val="26"/>
          <w:szCs w:val="26"/>
        </w:rPr>
        <w:t>№</w:t>
      </w:r>
      <w:r w:rsidRPr="003F6E86">
        <w:rPr>
          <w:rFonts w:ascii="PT Astra Serif" w:hAnsi="PT Astra Serif"/>
          <w:sz w:val="26"/>
          <w:szCs w:val="26"/>
        </w:rPr>
        <w:t xml:space="preserve"> 23-01-06/26695 в адрес ФАС России представлен ответ (прилагается), согласно которому, по мнению Минфина России, административный штраф, уплаченный в полном размере в течение двадцати дней со дня вынесения постановления о наложении административного штрафа, не является излишне уплаченным платежом в бюджет, в связи с чем он не подлежит возврату в порядке, установленном статьей 40.1 Бюджетного кодекса Российской Федерации.</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4. Вопросы применения статьи 4.1.1 КоАП при назначении административного наказания.</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Согласно части 1 статьи 4.1.1 КоАП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раздела II КоАП, административное наказание в виде административного штрафа подлежит замене на предупреждение при наличии обстоятельств, предусмотренных частью 2 статьи 3.4 КоАП, за исключением случаев, предусмотренных частью 2 статьи 4.1.1 КоАП.</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В соответствии с частью 2 статьи 3.4 КоАП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3F6E86" w:rsidRPr="003F6E86" w:rsidRDefault="003F6E86" w:rsidP="003F6E86">
      <w:pPr>
        <w:ind w:firstLine="709"/>
        <w:jc w:val="both"/>
        <w:rPr>
          <w:rFonts w:ascii="PT Astra Serif" w:hAnsi="PT Astra Serif"/>
          <w:sz w:val="26"/>
          <w:szCs w:val="26"/>
        </w:rPr>
      </w:pPr>
      <w:r w:rsidRPr="003F6E86">
        <w:rPr>
          <w:rFonts w:ascii="PT Astra Serif" w:hAnsi="PT Astra Serif"/>
          <w:sz w:val="26"/>
          <w:szCs w:val="26"/>
        </w:rPr>
        <w:t>Таким образом, на основании положений части 2 статьи 3.4 КоАП при решении вопроса о замене административного штрафа на предупреждение следует давать оценку обстоятельствам совершенного правонарушения на предмет причинения или возникновения вреда объектам, перечисленным в указанной норме, в том числе безопасности государства, а также имущественного ущерба.</w:t>
      </w:r>
    </w:p>
    <w:p w:rsidR="003F6E86" w:rsidRDefault="0019722D" w:rsidP="003F6E86">
      <w:pPr>
        <w:ind w:firstLine="709"/>
        <w:jc w:val="both"/>
        <w:rPr>
          <w:rFonts w:ascii="PT Astra Serif" w:hAnsi="PT Astra Serif"/>
          <w:sz w:val="26"/>
          <w:szCs w:val="26"/>
        </w:rPr>
      </w:pPr>
      <w:r>
        <w:rPr>
          <w:rFonts w:ascii="PT Astra Serif" w:hAnsi="PT Astra Serif"/>
          <w:sz w:val="26"/>
          <w:szCs w:val="26"/>
        </w:rPr>
        <w:t>При</w:t>
      </w:r>
      <w:r w:rsidR="003F6E86" w:rsidRPr="003F6E86">
        <w:rPr>
          <w:rFonts w:ascii="PT Astra Serif" w:hAnsi="PT Astra Serif"/>
          <w:sz w:val="26"/>
          <w:szCs w:val="26"/>
        </w:rPr>
        <w:t xml:space="preserve"> рассмотрении вопроса о возможности замены административного штрафа на предупреждение должны учитываться совершенные ранее иные административные правонарушения, в том числе не являющиеся однородными по отношению к рассматриваемому правонарушению (аналогичная правовая позиция указана в пункте 43 Обзора судебной практики Верховного Суда Российской Федерации </w:t>
      </w:r>
      <w:r>
        <w:rPr>
          <w:rFonts w:ascii="PT Astra Serif" w:hAnsi="PT Astra Serif"/>
          <w:sz w:val="26"/>
          <w:szCs w:val="26"/>
        </w:rPr>
        <w:t>№</w:t>
      </w:r>
      <w:r w:rsidR="003F6E86" w:rsidRPr="003F6E86">
        <w:rPr>
          <w:rFonts w:ascii="PT Astra Serif" w:hAnsi="PT Astra Serif"/>
          <w:sz w:val="26"/>
          <w:szCs w:val="26"/>
        </w:rPr>
        <w:t xml:space="preserve"> 4 (2018) (утверждено Президиумом Верховного Суда Российской Федерации 26.12.2018), определениях Судебной коллегии по экономическим спорам Верховного Суда Российской Федерации от 05.09.2018 </w:t>
      </w:r>
      <w:r>
        <w:rPr>
          <w:rFonts w:ascii="PT Astra Serif" w:hAnsi="PT Astra Serif"/>
          <w:sz w:val="26"/>
          <w:szCs w:val="26"/>
        </w:rPr>
        <w:t>№</w:t>
      </w:r>
      <w:r w:rsidR="003F6E86" w:rsidRPr="003F6E86">
        <w:rPr>
          <w:rFonts w:ascii="PT Astra Serif" w:hAnsi="PT Astra Serif"/>
          <w:sz w:val="26"/>
          <w:szCs w:val="26"/>
        </w:rPr>
        <w:t xml:space="preserve"> 303-АД18-5207 по делу </w:t>
      </w:r>
      <w:r>
        <w:rPr>
          <w:rFonts w:ascii="PT Astra Serif" w:hAnsi="PT Astra Serif"/>
          <w:sz w:val="26"/>
          <w:szCs w:val="26"/>
        </w:rPr>
        <w:t>№</w:t>
      </w:r>
      <w:r w:rsidR="003F6E86" w:rsidRPr="003F6E86">
        <w:rPr>
          <w:rFonts w:ascii="PT Astra Serif" w:hAnsi="PT Astra Serif"/>
          <w:sz w:val="26"/>
          <w:szCs w:val="26"/>
        </w:rPr>
        <w:t xml:space="preserve"> А04-6879/2017, от 05.09.2018 </w:t>
      </w:r>
      <w:r>
        <w:rPr>
          <w:rFonts w:ascii="PT Astra Serif" w:hAnsi="PT Astra Serif"/>
          <w:sz w:val="26"/>
          <w:szCs w:val="26"/>
        </w:rPr>
        <w:t>№</w:t>
      </w:r>
      <w:r w:rsidR="003F6E86" w:rsidRPr="003F6E86">
        <w:rPr>
          <w:rFonts w:ascii="PT Astra Serif" w:hAnsi="PT Astra Serif"/>
          <w:sz w:val="26"/>
          <w:szCs w:val="26"/>
        </w:rPr>
        <w:t xml:space="preserve"> 303-АД18-5141 по делу </w:t>
      </w:r>
      <w:r>
        <w:rPr>
          <w:rFonts w:ascii="PT Astra Serif" w:hAnsi="PT Astra Serif"/>
          <w:sz w:val="26"/>
          <w:szCs w:val="26"/>
        </w:rPr>
        <w:t>№</w:t>
      </w:r>
      <w:r w:rsidR="003F6E86" w:rsidRPr="003F6E86">
        <w:rPr>
          <w:rFonts w:ascii="PT Astra Serif" w:hAnsi="PT Astra Serif"/>
          <w:sz w:val="26"/>
          <w:szCs w:val="26"/>
        </w:rPr>
        <w:t xml:space="preserve"> А04-6880/2017, от 25.01.2023 </w:t>
      </w:r>
      <w:r>
        <w:rPr>
          <w:rFonts w:ascii="PT Astra Serif" w:hAnsi="PT Astra Serif"/>
          <w:sz w:val="26"/>
          <w:szCs w:val="26"/>
        </w:rPr>
        <w:t>№</w:t>
      </w:r>
      <w:r w:rsidR="003F6E86" w:rsidRPr="003F6E86">
        <w:rPr>
          <w:rFonts w:ascii="PT Astra Serif" w:hAnsi="PT Astra Serif"/>
          <w:sz w:val="26"/>
          <w:szCs w:val="26"/>
        </w:rPr>
        <w:t xml:space="preserve"> 306-ЭС22-19481 по делу </w:t>
      </w:r>
      <w:r>
        <w:rPr>
          <w:rFonts w:ascii="PT Astra Serif" w:hAnsi="PT Astra Serif"/>
          <w:sz w:val="26"/>
          <w:szCs w:val="26"/>
        </w:rPr>
        <w:t>№</w:t>
      </w:r>
      <w:r w:rsidR="003F6E86" w:rsidRPr="003F6E86">
        <w:rPr>
          <w:rFonts w:ascii="PT Astra Serif" w:hAnsi="PT Astra Serif"/>
          <w:sz w:val="26"/>
          <w:szCs w:val="26"/>
        </w:rPr>
        <w:t xml:space="preserve"> А55-34005/2021).</w:t>
      </w:r>
    </w:p>
    <w:p w:rsidR="00A40D4A" w:rsidRPr="00DD1E2A" w:rsidRDefault="00A40D4A" w:rsidP="004C07A8">
      <w:pPr>
        <w:jc w:val="both"/>
        <w:rPr>
          <w:rFonts w:ascii="PT Astra Serif" w:hAnsi="PT Astra Serif"/>
          <w:sz w:val="26"/>
          <w:szCs w:val="26"/>
        </w:rPr>
      </w:pPr>
    </w:p>
    <w:p w:rsidR="00F555E1" w:rsidRDefault="0019722D" w:rsidP="00DD1E2A">
      <w:pPr>
        <w:ind w:firstLine="709"/>
        <w:jc w:val="both"/>
        <w:rPr>
          <w:rFonts w:ascii="PT Astra Serif" w:hAnsi="PT Astra Serif"/>
          <w:i/>
          <w:sz w:val="26"/>
          <w:szCs w:val="26"/>
        </w:rPr>
      </w:pPr>
      <w:r w:rsidRPr="0019722D">
        <w:rPr>
          <w:rFonts w:ascii="PT Astra Serif" w:hAnsi="PT Astra Serif"/>
          <w:i/>
          <w:sz w:val="26"/>
          <w:szCs w:val="26"/>
        </w:rPr>
        <w:t>Письмо ФАС России от 17.06.2024 № ПИ/52337/24</w:t>
      </w:r>
      <w:r>
        <w:rPr>
          <w:rFonts w:ascii="PT Astra Serif" w:hAnsi="PT Astra Serif"/>
          <w:i/>
          <w:sz w:val="26"/>
          <w:szCs w:val="26"/>
        </w:rPr>
        <w:t xml:space="preserve"> </w:t>
      </w:r>
      <w:r w:rsidRPr="0019722D">
        <w:rPr>
          <w:rFonts w:ascii="PT Astra Serif" w:hAnsi="PT Astra Serif"/>
          <w:i/>
          <w:sz w:val="26"/>
          <w:szCs w:val="26"/>
        </w:rPr>
        <w:t>«О рассмотрении обращения»</w:t>
      </w:r>
    </w:p>
    <w:p w:rsidR="0019722D" w:rsidRPr="0019722D" w:rsidRDefault="0019722D" w:rsidP="0019722D">
      <w:pPr>
        <w:ind w:firstLine="709"/>
        <w:jc w:val="both"/>
        <w:rPr>
          <w:rFonts w:ascii="PT Astra Serif" w:hAnsi="PT Astra Serif"/>
          <w:sz w:val="26"/>
          <w:szCs w:val="26"/>
        </w:rPr>
      </w:pPr>
      <w:r w:rsidRPr="0019722D">
        <w:rPr>
          <w:rFonts w:ascii="PT Astra Serif" w:hAnsi="PT Astra Serif"/>
          <w:sz w:val="26"/>
          <w:szCs w:val="26"/>
        </w:rPr>
        <w:t xml:space="preserve">Из положения о порядке выдачи сертификатов о происхождении товаров формы </w:t>
      </w:r>
      <w:r>
        <w:rPr>
          <w:rFonts w:ascii="PT Astra Serif" w:hAnsi="PT Astra Serif"/>
          <w:sz w:val="26"/>
          <w:szCs w:val="26"/>
        </w:rPr>
        <w:br/>
      </w:r>
      <w:r w:rsidRPr="0019722D">
        <w:rPr>
          <w:rFonts w:ascii="PT Astra Serif" w:hAnsi="PT Astra Serif"/>
          <w:sz w:val="26"/>
          <w:szCs w:val="26"/>
        </w:rPr>
        <w:t xml:space="preserve">СТ-1 для целей осуществления закупок для обеспечения государственных и муниципальных нужд (для отдельных видов медицинских изделий) (далее - Положение), утвержденного приказом Торгово-промышленной палаты Российской Федерации (далее - ТПП РФ) от 10.04.2015 </w:t>
      </w:r>
      <w:r>
        <w:rPr>
          <w:rFonts w:ascii="PT Astra Serif" w:hAnsi="PT Astra Serif"/>
          <w:sz w:val="26"/>
          <w:szCs w:val="26"/>
        </w:rPr>
        <w:t>№</w:t>
      </w:r>
      <w:r w:rsidRPr="0019722D">
        <w:rPr>
          <w:rFonts w:ascii="PT Astra Serif" w:hAnsi="PT Astra Serif"/>
          <w:sz w:val="26"/>
          <w:szCs w:val="26"/>
        </w:rPr>
        <w:t xml:space="preserve"> 29 (далее - Приказ ТПП РФ </w:t>
      </w:r>
      <w:r>
        <w:rPr>
          <w:rFonts w:ascii="PT Astra Serif" w:hAnsi="PT Astra Serif"/>
          <w:sz w:val="26"/>
          <w:szCs w:val="26"/>
        </w:rPr>
        <w:t>№</w:t>
      </w:r>
      <w:r w:rsidRPr="0019722D">
        <w:rPr>
          <w:rFonts w:ascii="PT Astra Serif" w:hAnsi="PT Astra Serif"/>
          <w:sz w:val="26"/>
          <w:szCs w:val="26"/>
        </w:rPr>
        <w:t xml:space="preserve"> 29), следует, что оно разработано на основании Соглашения о Правилах определения страны происхождения товаров в Содружестве Независимых Государств от 20.11.2009 (далее - Правила).</w:t>
      </w:r>
    </w:p>
    <w:p w:rsidR="0019722D" w:rsidRPr="0019722D" w:rsidRDefault="0019722D" w:rsidP="0019722D">
      <w:pPr>
        <w:ind w:firstLine="709"/>
        <w:jc w:val="both"/>
        <w:rPr>
          <w:rFonts w:ascii="PT Astra Serif" w:hAnsi="PT Astra Serif"/>
          <w:sz w:val="26"/>
          <w:szCs w:val="26"/>
        </w:rPr>
      </w:pPr>
      <w:r w:rsidRPr="0019722D">
        <w:rPr>
          <w:rFonts w:ascii="PT Astra Serif" w:hAnsi="PT Astra Serif"/>
          <w:sz w:val="26"/>
          <w:szCs w:val="26"/>
        </w:rPr>
        <w:t xml:space="preserve">Пунктом 5.2 Приказа ТПП РФ </w:t>
      </w:r>
      <w:r w:rsidR="00B6672D">
        <w:rPr>
          <w:rFonts w:ascii="PT Astra Serif" w:hAnsi="PT Astra Serif"/>
          <w:sz w:val="26"/>
          <w:szCs w:val="26"/>
        </w:rPr>
        <w:t xml:space="preserve">№ </w:t>
      </w:r>
      <w:r w:rsidRPr="0019722D">
        <w:rPr>
          <w:rFonts w:ascii="PT Astra Serif" w:hAnsi="PT Astra Serif"/>
          <w:sz w:val="26"/>
          <w:szCs w:val="26"/>
        </w:rPr>
        <w:t xml:space="preserve">29 установлено, что в графу </w:t>
      </w:r>
      <w:r>
        <w:rPr>
          <w:rFonts w:ascii="PT Astra Serif" w:hAnsi="PT Astra Serif"/>
          <w:sz w:val="26"/>
          <w:szCs w:val="26"/>
        </w:rPr>
        <w:t>№</w:t>
      </w:r>
      <w:r w:rsidRPr="0019722D">
        <w:rPr>
          <w:rFonts w:ascii="PT Astra Serif" w:hAnsi="PT Astra Serif"/>
          <w:sz w:val="26"/>
          <w:szCs w:val="26"/>
        </w:rPr>
        <w:t xml:space="preserve"> 5 сертификата </w:t>
      </w:r>
      <w:r>
        <w:rPr>
          <w:rFonts w:ascii="PT Astra Serif" w:hAnsi="PT Astra Serif"/>
          <w:sz w:val="26"/>
          <w:szCs w:val="26"/>
        </w:rPr>
        <w:t>«</w:t>
      </w:r>
      <w:r w:rsidRPr="0019722D">
        <w:rPr>
          <w:rFonts w:ascii="PT Astra Serif" w:hAnsi="PT Astra Serif"/>
          <w:sz w:val="26"/>
          <w:szCs w:val="26"/>
        </w:rPr>
        <w:t>Для служебных отметок</w:t>
      </w:r>
      <w:r w:rsidR="00B6672D">
        <w:rPr>
          <w:rFonts w:ascii="PT Astra Serif" w:hAnsi="PT Astra Serif"/>
          <w:sz w:val="26"/>
          <w:szCs w:val="26"/>
        </w:rPr>
        <w:t>»</w:t>
      </w:r>
      <w:r w:rsidRPr="0019722D">
        <w:rPr>
          <w:rFonts w:ascii="PT Astra Serif" w:hAnsi="PT Astra Serif"/>
          <w:sz w:val="26"/>
          <w:szCs w:val="26"/>
        </w:rPr>
        <w:t xml:space="preserve"> вносится следующая запись: </w:t>
      </w:r>
      <w:r>
        <w:rPr>
          <w:rFonts w:ascii="PT Astra Serif" w:hAnsi="PT Astra Serif"/>
          <w:sz w:val="26"/>
          <w:szCs w:val="26"/>
        </w:rPr>
        <w:t>«</w:t>
      </w:r>
      <w:r w:rsidRPr="0019722D">
        <w:rPr>
          <w:rFonts w:ascii="PT Astra Serif" w:hAnsi="PT Astra Serif"/>
          <w:sz w:val="26"/>
          <w:szCs w:val="26"/>
        </w:rPr>
        <w:t>Для целей осуществления закупок для государственных и муниципальных нужд</w:t>
      </w:r>
      <w:r>
        <w:rPr>
          <w:rFonts w:ascii="PT Astra Serif" w:hAnsi="PT Astra Serif"/>
          <w:sz w:val="26"/>
          <w:szCs w:val="26"/>
        </w:rPr>
        <w:t>»</w:t>
      </w:r>
      <w:r w:rsidRPr="0019722D">
        <w:rPr>
          <w:rFonts w:ascii="PT Astra Serif" w:hAnsi="PT Astra Serif"/>
          <w:sz w:val="26"/>
          <w:szCs w:val="26"/>
        </w:rPr>
        <w:t xml:space="preserve"> и, при необходимости, информация о дубликате.</w:t>
      </w:r>
    </w:p>
    <w:p w:rsidR="0019722D" w:rsidRPr="0019722D" w:rsidRDefault="00B6672D" w:rsidP="0019722D">
      <w:pPr>
        <w:ind w:firstLine="709"/>
        <w:jc w:val="both"/>
        <w:rPr>
          <w:rFonts w:ascii="PT Astra Serif" w:hAnsi="PT Astra Serif"/>
          <w:sz w:val="26"/>
          <w:szCs w:val="26"/>
        </w:rPr>
      </w:pPr>
      <w:r>
        <w:rPr>
          <w:rFonts w:ascii="PT Astra Serif" w:hAnsi="PT Astra Serif"/>
          <w:sz w:val="26"/>
          <w:szCs w:val="26"/>
        </w:rPr>
        <w:t>П</w:t>
      </w:r>
      <w:r w:rsidR="0019722D" w:rsidRPr="0019722D">
        <w:rPr>
          <w:rFonts w:ascii="PT Astra Serif" w:hAnsi="PT Astra Serif"/>
          <w:sz w:val="26"/>
          <w:szCs w:val="26"/>
        </w:rPr>
        <w:t xml:space="preserve">унктом 7.4 Правил установлено, что в графу </w:t>
      </w:r>
      <w:r>
        <w:rPr>
          <w:rFonts w:ascii="PT Astra Serif" w:hAnsi="PT Astra Serif"/>
          <w:sz w:val="26"/>
          <w:szCs w:val="26"/>
        </w:rPr>
        <w:t>№</w:t>
      </w:r>
      <w:r w:rsidR="0019722D" w:rsidRPr="0019722D">
        <w:rPr>
          <w:rFonts w:ascii="PT Astra Serif" w:hAnsi="PT Astra Serif"/>
          <w:sz w:val="26"/>
          <w:szCs w:val="26"/>
        </w:rPr>
        <w:t xml:space="preserve"> 5 сертификата </w:t>
      </w:r>
      <w:r w:rsidR="0019722D">
        <w:rPr>
          <w:rFonts w:ascii="PT Astra Serif" w:hAnsi="PT Astra Serif"/>
          <w:sz w:val="26"/>
          <w:szCs w:val="26"/>
        </w:rPr>
        <w:t>«</w:t>
      </w:r>
      <w:r w:rsidR="0019722D" w:rsidRPr="0019722D">
        <w:rPr>
          <w:rFonts w:ascii="PT Astra Serif" w:hAnsi="PT Astra Serif"/>
          <w:sz w:val="26"/>
          <w:szCs w:val="26"/>
        </w:rPr>
        <w:t>Для служебных отметок</w:t>
      </w:r>
      <w:r w:rsidR="0019722D">
        <w:rPr>
          <w:rFonts w:ascii="PT Astra Serif" w:hAnsi="PT Astra Serif"/>
          <w:sz w:val="26"/>
          <w:szCs w:val="26"/>
        </w:rPr>
        <w:t>»</w:t>
      </w:r>
      <w:r w:rsidR="0019722D" w:rsidRPr="0019722D">
        <w:rPr>
          <w:rFonts w:ascii="PT Astra Serif" w:hAnsi="PT Astra Serif"/>
          <w:sz w:val="26"/>
          <w:szCs w:val="26"/>
        </w:rPr>
        <w:t xml:space="preserve"> впечатываются, вносятся от руки или проставляются штампом служебные отметки государственных контролирующих органов стран вывоза, транзита и/или получения товара, а также при необходимости следующие записи: </w:t>
      </w:r>
      <w:r w:rsidR="0019722D">
        <w:rPr>
          <w:rFonts w:ascii="PT Astra Serif" w:hAnsi="PT Astra Serif"/>
          <w:sz w:val="26"/>
          <w:szCs w:val="26"/>
        </w:rPr>
        <w:t>«</w:t>
      </w:r>
      <w:r w:rsidR="0019722D" w:rsidRPr="0019722D">
        <w:rPr>
          <w:rFonts w:ascii="PT Astra Serif" w:hAnsi="PT Astra Serif"/>
          <w:sz w:val="26"/>
          <w:szCs w:val="26"/>
        </w:rPr>
        <w:t>Дубликат</w:t>
      </w:r>
      <w:r w:rsidR="0019722D">
        <w:rPr>
          <w:rFonts w:ascii="PT Astra Serif" w:hAnsi="PT Astra Serif"/>
          <w:sz w:val="26"/>
          <w:szCs w:val="26"/>
        </w:rPr>
        <w:t>»</w:t>
      </w:r>
      <w:r w:rsidR="0019722D" w:rsidRPr="0019722D">
        <w:rPr>
          <w:rFonts w:ascii="PT Astra Serif" w:hAnsi="PT Astra Serif"/>
          <w:sz w:val="26"/>
          <w:szCs w:val="26"/>
        </w:rPr>
        <w:t xml:space="preserve">, </w:t>
      </w:r>
      <w:r w:rsidR="0019722D">
        <w:rPr>
          <w:rFonts w:ascii="PT Astra Serif" w:hAnsi="PT Astra Serif"/>
          <w:sz w:val="26"/>
          <w:szCs w:val="26"/>
        </w:rPr>
        <w:t>«</w:t>
      </w:r>
      <w:r w:rsidR="0019722D" w:rsidRPr="0019722D">
        <w:rPr>
          <w:rFonts w:ascii="PT Astra Serif" w:hAnsi="PT Astra Serif"/>
          <w:sz w:val="26"/>
          <w:szCs w:val="26"/>
        </w:rPr>
        <w:t>Выдан взамен сертификата</w:t>
      </w:r>
      <w:r w:rsidR="0019722D">
        <w:rPr>
          <w:rFonts w:ascii="PT Astra Serif" w:hAnsi="PT Astra Serif"/>
          <w:sz w:val="26"/>
          <w:szCs w:val="26"/>
        </w:rPr>
        <w:t>»</w:t>
      </w:r>
      <w:r w:rsidR="0019722D" w:rsidRPr="0019722D">
        <w:rPr>
          <w:rFonts w:ascii="PT Astra Serif" w:hAnsi="PT Astra Serif"/>
          <w:sz w:val="26"/>
          <w:szCs w:val="26"/>
        </w:rPr>
        <w:t xml:space="preserve">, </w:t>
      </w:r>
      <w:r>
        <w:rPr>
          <w:rFonts w:ascii="PT Astra Serif" w:hAnsi="PT Astra Serif"/>
          <w:sz w:val="26"/>
          <w:szCs w:val="26"/>
        </w:rPr>
        <w:t>«</w:t>
      </w:r>
      <w:r w:rsidR="0019722D" w:rsidRPr="0019722D">
        <w:rPr>
          <w:rFonts w:ascii="PT Astra Serif" w:hAnsi="PT Astra Serif"/>
          <w:sz w:val="26"/>
          <w:szCs w:val="26"/>
        </w:rPr>
        <w:t>Выдан впоследствии</w:t>
      </w:r>
      <w:r>
        <w:rPr>
          <w:rFonts w:ascii="PT Astra Serif" w:hAnsi="PT Astra Serif"/>
          <w:sz w:val="26"/>
          <w:szCs w:val="26"/>
        </w:rPr>
        <w:t>»</w:t>
      </w:r>
      <w:r w:rsidR="0019722D" w:rsidRPr="0019722D">
        <w:rPr>
          <w:rFonts w:ascii="PT Astra Serif" w:hAnsi="PT Astra Serif"/>
          <w:sz w:val="26"/>
          <w:szCs w:val="26"/>
        </w:rPr>
        <w:t>, а также другие записи, предусмотренные Правилами.</w:t>
      </w:r>
    </w:p>
    <w:p w:rsidR="0019722D" w:rsidRPr="0019722D" w:rsidRDefault="00B6672D" w:rsidP="0019722D">
      <w:pPr>
        <w:ind w:firstLine="709"/>
        <w:jc w:val="both"/>
        <w:rPr>
          <w:rFonts w:ascii="PT Astra Serif" w:hAnsi="PT Astra Serif"/>
          <w:sz w:val="26"/>
          <w:szCs w:val="26"/>
        </w:rPr>
      </w:pPr>
      <w:r>
        <w:rPr>
          <w:rFonts w:ascii="PT Astra Serif" w:hAnsi="PT Astra Serif"/>
          <w:sz w:val="26"/>
          <w:szCs w:val="26"/>
        </w:rPr>
        <w:t>В</w:t>
      </w:r>
      <w:r w:rsidR="0019722D" w:rsidRPr="0019722D">
        <w:rPr>
          <w:rFonts w:ascii="PT Astra Serif" w:hAnsi="PT Astra Serif"/>
          <w:sz w:val="26"/>
          <w:szCs w:val="26"/>
        </w:rPr>
        <w:t xml:space="preserve">несение записи </w:t>
      </w:r>
      <w:r>
        <w:rPr>
          <w:rFonts w:ascii="PT Astra Serif" w:hAnsi="PT Astra Serif"/>
          <w:sz w:val="26"/>
          <w:szCs w:val="26"/>
        </w:rPr>
        <w:t>«</w:t>
      </w:r>
      <w:r w:rsidR="0019722D" w:rsidRPr="0019722D">
        <w:rPr>
          <w:rFonts w:ascii="PT Astra Serif" w:hAnsi="PT Astra Serif"/>
          <w:sz w:val="26"/>
          <w:szCs w:val="26"/>
        </w:rPr>
        <w:t>Для целей осуществления закупок для государственных и муниципальных нужд</w:t>
      </w:r>
      <w:r>
        <w:rPr>
          <w:rFonts w:ascii="PT Astra Serif" w:hAnsi="PT Astra Serif"/>
          <w:sz w:val="26"/>
          <w:szCs w:val="26"/>
        </w:rPr>
        <w:t>»</w:t>
      </w:r>
      <w:r w:rsidR="0019722D" w:rsidRPr="0019722D">
        <w:rPr>
          <w:rFonts w:ascii="PT Astra Serif" w:hAnsi="PT Astra Serif"/>
          <w:sz w:val="26"/>
          <w:szCs w:val="26"/>
        </w:rPr>
        <w:t xml:space="preserve"> не предусмотрено ни Правилами, ни нормативными правовыми актами Российской Федерации. ТПП РФ не является государственным контролирующим органом Российской Федерации.</w:t>
      </w:r>
    </w:p>
    <w:p w:rsidR="0019722D" w:rsidRPr="0019722D" w:rsidRDefault="0019722D" w:rsidP="0019722D">
      <w:pPr>
        <w:ind w:firstLine="709"/>
        <w:jc w:val="both"/>
        <w:rPr>
          <w:rFonts w:ascii="PT Astra Serif" w:hAnsi="PT Astra Serif"/>
          <w:sz w:val="26"/>
          <w:szCs w:val="26"/>
        </w:rPr>
      </w:pPr>
      <w:r w:rsidRPr="0019722D">
        <w:rPr>
          <w:rFonts w:ascii="PT Astra Serif" w:hAnsi="PT Astra Serif"/>
          <w:sz w:val="26"/>
          <w:szCs w:val="26"/>
        </w:rPr>
        <w:t xml:space="preserve">Постановление Правительства Российской Федерации от 05.02.2015 </w:t>
      </w:r>
      <w:r w:rsidR="00B6672D">
        <w:rPr>
          <w:rFonts w:ascii="PT Astra Serif" w:hAnsi="PT Astra Serif"/>
          <w:sz w:val="26"/>
          <w:szCs w:val="26"/>
        </w:rPr>
        <w:t>№</w:t>
      </w:r>
      <w:r w:rsidRPr="0019722D">
        <w:rPr>
          <w:rFonts w:ascii="PT Astra Serif" w:hAnsi="PT Astra Serif"/>
          <w:sz w:val="26"/>
          <w:szCs w:val="26"/>
        </w:rPr>
        <w:t xml:space="preserve"> 102 </w:t>
      </w:r>
      <w:r w:rsidR="00B6672D">
        <w:rPr>
          <w:rFonts w:ascii="PT Astra Serif" w:hAnsi="PT Astra Serif"/>
          <w:sz w:val="26"/>
          <w:szCs w:val="26"/>
        </w:rPr>
        <w:t>«</w:t>
      </w:r>
      <w:r w:rsidRPr="0019722D">
        <w:rPr>
          <w:rFonts w:ascii="PT Astra Serif" w:hAnsi="PT Astra Serif"/>
          <w:sz w:val="26"/>
          <w:szCs w:val="26"/>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B6672D">
        <w:rPr>
          <w:rFonts w:ascii="PT Astra Serif" w:hAnsi="PT Astra Serif"/>
          <w:sz w:val="26"/>
          <w:szCs w:val="26"/>
        </w:rPr>
        <w:t>»</w:t>
      </w:r>
      <w:r w:rsidRPr="0019722D">
        <w:rPr>
          <w:rFonts w:ascii="PT Astra Serif" w:hAnsi="PT Astra Serif"/>
          <w:sz w:val="26"/>
          <w:szCs w:val="26"/>
        </w:rPr>
        <w:t xml:space="preserve"> (далее - Постановление </w:t>
      </w:r>
      <w:r w:rsidR="00B6672D">
        <w:rPr>
          <w:rFonts w:ascii="PT Astra Serif" w:hAnsi="PT Astra Serif"/>
          <w:sz w:val="26"/>
          <w:szCs w:val="26"/>
        </w:rPr>
        <w:t>№</w:t>
      </w:r>
      <w:r w:rsidRPr="0019722D">
        <w:rPr>
          <w:rFonts w:ascii="PT Astra Serif" w:hAnsi="PT Astra Serif"/>
          <w:sz w:val="26"/>
          <w:szCs w:val="26"/>
        </w:rPr>
        <w:t xml:space="preserve"> 102) принято в соответствии со статьей 14 Федерального закона </w:t>
      </w:r>
      <w:r w:rsidR="00B6672D">
        <w:rPr>
          <w:rFonts w:ascii="PT Astra Serif" w:hAnsi="PT Astra Serif"/>
          <w:sz w:val="26"/>
          <w:szCs w:val="26"/>
        </w:rPr>
        <w:t>«</w:t>
      </w:r>
      <w:r w:rsidRPr="0019722D">
        <w:rPr>
          <w:rFonts w:ascii="PT Astra Serif" w:hAnsi="PT Astra Serif"/>
          <w:sz w:val="26"/>
          <w:szCs w:val="26"/>
        </w:rPr>
        <w:t>О контрактной системе в сфере закупок товаров, работ, услуг для обеспечения государственных и муниципальных нужд</w:t>
      </w:r>
      <w:r w:rsidR="00B6672D">
        <w:rPr>
          <w:rFonts w:ascii="PT Astra Serif" w:hAnsi="PT Astra Serif"/>
          <w:sz w:val="26"/>
          <w:szCs w:val="26"/>
        </w:rPr>
        <w:t>»</w:t>
      </w:r>
      <w:r w:rsidRPr="0019722D">
        <w:rPr>
          <w:rFonts w:ascii="PT Astra Serif" w:hAnsi="PT Astra Serif"/>
          <w:sz w:val="26"/>
          <w:szCs w:val="26"/>
        </w:rPr>
        <w:t>.</w:t>
      </w:r>
    </w:p>
    <w:p w:rsidR="0019722D" w:rsidRPr="0019722D" w:rsidRDefault="0019722D" w:rsidP="0019722D">
      <w:pPr>
        <w:ind w:firstLine="709"/>
        <w:jc w:val="both"/>
        <w:rPr>
          <w:rFonts w:ascii="PT Astra Serif" w:hAnsi="PT Astra Serif"/>
          <w:sz w:val="26"/>
          <w:szCs w:val="26"/>
        </w:rPr>
      </w:pPr>
      <w:r w:rsidRPr="0019722D">
        <w:rPr>
          <w:rFonts w:ascii="PT Astra Serif" w:hAnsi="PT Astra Serif"/>
          <w:sz w:val="26"/>
          <w:szCs w:val="26"/>
        </w:rPr>
        <w:t xml:space="preserve">Согласно пункту 3 Постановления </w:t>
      </w:r>
      <w:r w:rsidR="00B6672D">
        <w:rPr>
          <w:rFonts w:ascii="PT Astra Serif" w:hAnsi="PT Astra Serif"/>
          <w:sz w:val="26"/>
          <w:szCs w:val="26"/>
        </w:rPr>
        <w:t>№</w:t>
      </w:r>
      <w:r w:rsidRPr="0019722D">
        <w:rPr>
          <w:rFonts w:ascii="PT Astra Serif" w:hAnsi="PT Astra Serif"/>
          <w:sz w:val="26"/>
          <w:szCs w:val="26"/>
        </w:rPr>
        <w:t xml:space="preserve"> 102, подтверждением страны происхождения медицинских изделий, включенных в перечень </w:t>
      </w:r>
      <w:r w:rsidR="00B6672D">
        <w:rPr>
          <w:rFonts w:ascii="PT Astra Serif" w:hAnsi="PT Astra Serif"/>
          <w:sz w:val="26"/>
          <w:szCs w:val="26"/>
        </w:rPr>
        <w:t>№</w:t>
      </w:r>
      <w:r w:rsidRPr="0019722D">
        <w:rPr>
          <w:rFonts w:ascii="PT Astra Serif" w:hAnsi="PT Astra Serif"/>
          <w:sz w:val="26"/>
          <w:szCs w:val="26"/>
        </w:rPr>
        <w:t xml:space="preserve"> 1 и перечень </w:t>
      </w:r>
      <w:r w:rsidR="00B6672D">
        <w:rPr>
          <w:rFonts w:ascii="PT Astra Serif" w:hAnsi="PT Astra Serif"/>
          <w:sz w:val="26"/>
          <w:szCs w:val="26"/>
        </w:rPr>
        <w:t>№</w:t>
      </w:r>
      <w:r w:rsidRPr="0019722D">
        <w:rPr>
          <w:rFonts w:ascii="PT Astra Serif" w:hAnsi="PT Astra Serif"/>
          <w:sz w:val="26"/>
          <w:szCs w:val="26"/>
        </w:rPr>
        <w:t xml:space="preserve"> 2 Постановления </w:t>
      </w:r>
      <w:r w:rsidR="00B6672D">
        <w:rPr>
          <w:rFonts w:ascii="PT Astra Serif" w:hAnsi="PT Astra Serif"/>
          <w:sz w:val="26"/>
          <w:szCs w:val="26"/>
        </w:rPr>
        <w:t>№</w:t>
      </w:r>
      <w:r w:rsidRPr="0019722D">
        <w:rPr>
          <w:rFonts w:ascii="PT Astra Serif" w:hAnsi="PT Astra Serif"/>
          <w:sz w:val="26"/>
          <w:szCs w:val="26"/>
        </w:rPr>
        <w:t xml:space="preserve"> 102 является сертификат о происхождении товаров формы СТ-1.</w:t>
      </w:r>
    </w:p>
    <w:p w:rsidR="0019722D" w:rsidRPr="0019722D" w:rsidRDefault="0019722D" w:rsidP="0019722D">
      <w:pPr>
        <w:ind w:firstLine="709"/>
        <w:jc w:val="both"/>
        <w:rPr>
          <w:rFonts w:ascii="PT Astra Serif" w:hAnsi="PT Astra Serif"/>
          <w:sz w:val="26"/>
          <w:szCs w:val="26"/>
        </w:rPr>
      </w:pPr>
      <w:r w:rsidRPr="0019722D">
        <w:rPr>
          <w:rFonts w:ascii="PT Astra Serif" w:hAnsi="PT Astra Serif"/>
          <w:sz w:val="26"/>
          <w:szCs w:val="26"/>
        </w:rPr>
        <w:t>Таким образом, сертификат СТ-1 является подтверждением страны происхождения медицинских изделий, никакие иные отметки не регулируют вопрос допуска товара к государственным и муниципальным закупкам.</w:t>
      </w:r>
    </w:p>
    <w:p w:rsidR="0019722D" w:rsidRPr="0019722D" w:rsidRDefault="0019722D" w:rsidP="0019722D">
      <w:pPr>
        <w:ind w:firstLine="709"/>
        <w:jc w:val="both"/>
        <w:rPr>
          <w:rFonts w:ascii="PT Astra Serif" w:hAnsi="PT Astra Serif"/>
          <w:sz w:val="26"/>
          <w:szCs w:val="26"/>
        </w:rPr>
      </w:pPr>
      <w:r w:rsidRPr="0019722D">
        <w:rPr>
          <w:rFonts w:ascii="PT Astra Serif" w:hAnsi="PT Astra Serif"/>
          <w:sz w:val="26"/>
          <w:szCs w:val="26"/>
        </w:rPr>
        <w:t xml:space="preserve">Следовательно, положения Приказа ТПП РФ </w:t>
      </w:r>
      <w:r w:rsidR="00B6672D">
        <w:rPr>
          <w:rFonts w:ascii="PT Astra Serif" w:hAnsi="PT Astra Serif"/>
          <w:sz w:val="26"/>
          <w:szCs w:val="26"/>
        </w:rPr>
        <w:t>№</w:t>
      </w:r>
      <w:r w:rsidRPr="0019722D">
        <w:rPr>
          <w:rFonts w:ascii="PT Astra Serif" w:hAnsi="PT Astra Serif"/>
          <w:sz w:val="26"/>
          <w:szCs w:val="26"/>
        </w:rPr>
        <w:t xml:space="preserve"> 29, не предусмотренные Правилами, по включению записи </w:t>
      </w:r>
      <w:r w:rsidR="00B6672D">
        <w:rPr>
          <w:rFonts w:ascii="PT Astra Serif" w:hAnsi="PT Astra Serif"/>
          <w:sz w:val="26"/>
          <w:szCs w:val="26"/>
        </w:rPr>
        <w:t>«</w:t>
      </w:r>
      <w:r w:rsidRPr="0019722D">
        <w:rPr>
          <w:rFonts w:ascii="PT Astra Serif" w:hAnsi="PT Astra Serif"/>
          <w:sz w:val="26"/>
          <w:szCs w:val="26"/>
        </w:rPr>
        <w:t xml:space="preserve">Для целей осуществления закупок для государственных и муниципальных нужд" в графу </w:t>
      </w:r>
      <w:r w:rsidR="00B6672D">
        <w:rPr>
          <w:rFonts w:ascii="PT Astra Serif" w:hAnsi="PT Astra Serif"/>
          <w:sz w:val="26"/>
          <w:szCs w:val="26"/>
        </w:rPr>
        <w:t>№</w:t>
      </w:r>
      <w:r w:rsidRPr="0019722D">
        <w:rPr>
          <w:rFonts w:ascii="PT Astra Serif" w:hAnsi="PT Astra Serif"/>
          <w:sz w:val="26"/>
          <w:szCs w:val="26"/>
        </w:rPr>
        <w:t xml:space="preserve"> 5 </w:t>
      </w:r>
      <w:r w:rsidR="00B6672D">
        <w:rPr>
          <w:rFonts w:ascii="PT Astra Serif" w:hAnsi="PT Astra Serif"/>
          <w:sz w:val="26"/>
          <w:szCs w:val="26"/>
        </w:rPr>
        <w:t>«</w:t>
      </w:r>
      <w:r w:rsidRPr="0019722D">
        <w:rPr>
          <w:rFonts w:ascii="PT Astra Serif" w:hAnsi="PT Astra Serif"/>
          <w:sz w:val="26"/>
          <w:szCs w:val="26"/>
        </w:rPr>
        <w:t>Для служебных отметок</w:t>
      </w:r>
      <w:r w:rsidR="00B6672D">
        <w:rPr>
          <w:rFonts w:ascii="PT Astra Serif" w:hAnsi="PT Astra Serif"/>
          <w:sz w:val="26"/>
          <w:szCs w:val="26"/>
        </w:rPr>
        <w:t>»</w:t>
      </w:r>
      <w:r w:rsidRPr="0019722D">
        <w:rPr>
          <w:rFonts w:ascii="PT Astra Serif" w:hAnsi="PT Astra Serif"/>
          <w:sz w:val="26"/>
          <w:szCs w:val="26"/>
        </w:rPr>
        <w:t xml:space="preserve"> сертификата формы СТ-1, являются неправомерными, при этом сертификаты, выданные ТПП РФ без записи </w:t>
      </w:r>
      <w:r w:rsidR="00B6672D">
        <w:rPr>
          <w:rFonts w:ascii="PT Astra Serif" w:hAnsi="PT Astra Serif"/>
          <w:sz w:val="26"/>
          <w:szCs w:val="26"/>
        </w:rPr>
        <w:t>«</w:t>
      </w:r>
      <w:r w:rsidRPr="0019722D">
        <w:rPr>
          <w:rFonts w:ascii="PT Astra Serif" w:hAnsi="PT Astra Serif"/>
          <w:sz w:val="26"/>
          <w:szCs w:val="26"/>
        </w:rPr>
        <w:t>Для целей осуществления закупок для государственных и муниципальных нужд</w:t>
      </w:r>
      <w:r w:rsidR="00B6672D">
        <w:rPr>
          <w:rFonts w:ascii="PT Astra Serif" w:hAnsi="PT Astra Serif"/>
          <w:sz w:val="26"/>
          <w:szCs w:val="26"/>
        </w:rPr>
        <w:t>»</w:t>
      </w:r>
      <w:r w:rsidRPr="0019722D">
        <w:rPr>
          <w:rFonts w:ascii="PT Astra Serif" w:hAnsi="PT Astra Serif"/>
          <w:sz w:val="26"/>
          <w:szCs w:val="26"/>
        </w:rPr>
        <w:t xml:space="preserve"> в графе </w:t>
      </w:r>
      <w:r w:rsidR="00B6672D">
        <w:rPr>
          <w:rFonts w:ascii="PT Astra Serif" w:hAnsi="PT Astra Serif"/>
          <w:sz w:val="26"/>
          <w:szCs w:val="26"/>
        </w:rPr>
        <w:t>№</w:t>
      </w:r>
      <w:r w:rsidRPr="0019722D">
        <w:rPr>
          <w:rFonts w:ascii="PT Astra Serif" w:hAnsi="PT Astra Serif"/>
          <w:sz w:val="26"/>
          <w:szCs w:val="26"/>
        </w:rPr>
        <w:t xml:space="preserve"> 5 </w:t>
      </w:r>
      <w:r w:rsidR="00B6672D">
        <w:rPr>
          <w:rFonts w:ascii="PT Astra Serif" w:hAnsi="PT Astra Serif"/>
          <w:sz w:val="26"/>
          <w:szCs w:val="26"/>
        </w:rPr>
        <w:t>«</w:t>
      </w:r>
      <w:r w:rsidRPr="0019722D">
        <w:rPr>
          <w:rFonts w:ascii="PT Astra Serif" w:hAnsi="PT Astra Serif"/>
          <w:sz w:val="26"/>
          <w:szCs w:val="26"/>
        </w:rPr>
        <w:t>Для служебных отметок</w:t>
      </w:r>
      <w:r w:rsidR="00B6672D">
        <w:rPr>
          <w:rFonts w:ascii="PT Astra Serif" w:hAnsi="PT Astra Serif"/>
          <w:sz w:val="26"/>
          <w:szCs w:val="26"/>
        </w:rPr>
        <w:t>»</w:t>
      </w:r>
      <w:r w:rsidRPr="0019722D">
        <w:rPr>
          <w:rFonts w:ascii="PT Astra Serif" w:hAnsi="PT Astra Serif"/>
          <w:sz w:val="26"/>
          <w:szCs w:val="26"/>
        </w:rPr>
        <w:t xml:space="preserve"> сертификата формы СТ-1, ограничивают возможность хозяйствующих субъектов участвовать в государственных и муниципальных закупках с товаром отечественного производства, что может содержать признаки нарушения антимонопольного законодательства.</w:t>
      </w:r>
    </w:p>
    <w:p w:rsidR="0019722D" w:rsidRDefault="00B6672D" w:rsidP="0019722D">
      <w:pPr>
        <w:ind w:firstLine="709"/>
        <w:jc w:val="both"/>
        <w:rPr>
          <w:rFonts w:ascii="PT Astra Serif" w:hAnsi="PT Astra Serif"/>
          <w:sz w:val="26"/>
          <w:szCs w:val="26"/>
        </w:rPr>
      </w:pPr>
      <w:r>
        <w:rPr>
          <w:rFonts w:ascii="PT Astra Serif" w:hAnsi="PT Astra Serif"/>
          <w:sz w:val="26"/>
          <w:szCs w:val="26"/>
        </w:rPr>
        <w:t>А</w:t>
      </w:r>
      <w:r w:rsidR="0019722D" w:rsidRPr="0019722D">
        <w:rPr>
          <w:rFonts w:ascii="PT Astra Serif" w:hAnsi="PT Astra Serif"/>
          <w:sz w:val="26"/>
          <w:szCs w:val="26"/>
        </w:rPr>
        <w:t xml:space="preserve">налогичная позиция складывается с приказом ТПП РФ от 21.12.2015 </w:t>
      </w:r>
      <w:r>
        <w:rPr>
          <w:rFonts w:ascii="PT Astra Serif" w:hAnsi="PT Astra Serif"/>
          <w:sz w:val="26"/>
          <w:szCs w:val="26"/>
        </w:rPr>
        <w:t>№</w:t>
      </w:r>
      <w:r w:rsidR="0019722D" w:rsidRPr="0019722D">
        <w:rPr>
          <w:rFonts w:ascii="PT Astra Serif" w:hAnsi="PT Astra Serif"/>
          <w:sz w:val="26"/>
          <w:szCs w:val="26"/>
        </w:rPr>
        <w:t xml:space="preserve"> 93 </w:t>
      </w:r>
      <w:r>
        <w:rPr>
          <w:rFonts w:ascii="PT Astra Serif" w:hAnsi="PT Astra Serif"/>
          <w:sz w:val="26"/>
          <w:szCs w:val="26"/>
        </w:rPr>
        <w:t>«</w:t>
      </w:r>
      <w:r w:rsidR="0019722D" w:rsidRPr="0019722D">
        <w:rPr>
          <w:rFonts w:ascii="PT Astra Serif" w:hAnsi="PT Astra Serif"/>
          <w:sz w:val="26"/>
          <w:szCs w:val="26"/>
        </w:rPr>
        <w:t>О Положении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w:t>
      </w:r>
      <w:r>
        <w:rPr>
          <w:rFonts w:ascii="PT Astra Serif" w:hAnsi="PT Astra Serif"/>
          <w:sz w:val="26"/>
          <w:szCs w:val="26"/>
        </w:rPr>
        <w:t>»</w:t>
      </w:r>
      <w:r w:rsidR="0019722D" w:rsidRPr="0019722D">
        <w:rPr>
          <w:rFonts w:ascii="PT Astra Serif" w:hAnsi="PT Astra Serif"/>
          <w:sz w:val="26"/>
          <w:szCs w:val="26"/>
        </w:rPr>
        <w:t>.</w:t>
      </w:r>
    </w:p>
    <w:p w:rsidR="00B6672D" w:rsidRPr="0019722D" w:rsidRDefault="00B6672D" w:rsidP="0019722D">
      <w:pPr>
        <w:ind w:firstLine="709"/>
        <w:jc w:val="both"/>
        <w:rPr>
          <w:rFonts w:ascii="PT Astra Serif" w:hAnsi="PT Astra Serif"/>
          <w:sz w:val="26"/>
          <w:szCs w:val="26"/>
        </w:rPr>
      </w:pPr>
    </w:p>
    <w:p w:rsidR="0019722D" w:rsidRDefault="004C07A8" w:rsidP="00DD1E2A">
      <w:pPr>
        <w:ind w:firstLine="709"/>
        <w:jc w:val="both"/>
        <w:rPr>
          <w:rFonts w:ascii="PT Astra Serif" w:hAnsi="PT Astra Serif"/>
          <w:i/>
          <w:sz w:val="26"/>
          <w:szCs w:val="26"/>
        </w:rPr>
      </w:pPr>
      <w:r w:rsidRPr="004C07A8">
        <w:rPr>
          <w:rFonts w:ascii="PT Astra Serif" w:hAnsi="PT Astra Serif"/>
          <w:i/>
          <w:sz w:val="26"/>
          <w:szCs w:val="26"/>
        </w:rPr>
        <w:lastRenderedPageBreak/>
        <w:t>Письмо ФАС России от 18.06.2024 № ВК/52391/24 «О направлении информации»</w:t>
      </w:r>
    </w:p>
    <w:p w:rsidR="004C07A8" w:rsidRPr="004C07A8" w:rsidRDefault="004C07A8" w:rsidP="004C07A8">
      <w:pPr>
        <w:ind w:firstLine="709"/>
        <w:jc w:val="both"/>
        <w:rPr>
          <w:rFonts w:ascii="PT Astra Serif" w:hAnsi="PT Astra Serif"/>
          <w:sz w:val="26"/>
          <w:szCs w:val="26"/>
        </w:rPr>
      </w:pPr>
      <w:r w:rsidRPr="004C07A8">
        <w:rPr>
          <w:rFonts w:ascii="PT Astra Serif" w:hAnsi="PT Astra Serif"/>
          <w:sz w:val="26"/>
          <w:szCs w:val="26"/>
        </w:rPr>
        <w:t xml:space="preserve">Основы ценообразования в области обращения с твердыми коммунальными отходами, утвержденные постановлением Правительства Российской Федерации от 30.05.2016 </w:t>
      </w:r>
      <w:r>
        <w:rPr>
          <w:rFonts w:ascii="PT Astra Serif" w:hAnsi="PT Astra Serif"/>
          <w:sz w:val="26"/>
          <w:szCs w:val="26"/>
        </w:rPr>
        <w:t>№</w:t>
      </w:r>
      <w:r w:rsidRPr="004C07A8">
        <w:rPr>
          <w:rFonts w:ascii="PT Astra Serif" w:hAnsi="PT Astra Serif"/>
          <w:sz w:val="26"/>
          <w:szCs w:val="26"/>
        </w:rPr>
        <w:t xml:space="preserve"> 484, предусматривают определение необходимой валовой выручки исходя из экономически обоснованных расходов регулируемых организаций, необходимых им для осуществления регулируемого вида деятельности в течение периода регулирования, в том числе с учетом применяемой регулируемой организацией системы налогообложения и необходимости уплачивать соответствующие налоги, предусмотренные законодательством Российской Федерации.</w:t>
      </w:r>
    </w:p>
    <w:p w:rsidR="004C07A8" w:rsidRPr="004C07A8" w:rsidRDefault="004C07A8" w:rsidP="004C07A8">
      <w:pPr>
        <w:ind w:firstLine="709"/>
        <w:jc w:val="both"/>
        <w:rPr>
          <w:rFonts w:ascii="PT Astra Serif" w:hAnsi="PT Astra Serif"/>
          <w:sz w:val="26"/>
          <w:szCs w:val="26"/>
        </w:rPr>
      </w:pPr>
      <w:r w:rsidRPr="004C07A8">
        <w:rPr>
          <w:rFonts w:ascii="PT Astra Serif" w:hAnsi="PT Astra Serif"/>
          <w:sz w:val="26"/>
          <w:szCs w:val="26"/>
        </w:rPr>
        <w:t>Подпунктом 36 пункта 2 статьи 149 НК РФ предусмотрена возможность освобождения от налога на добавленную стоимость услуг по обращению с ТКО, оказываемых региональными операторами по обращению с ТКО. К указанным услугам относятся услуги, в отношении которых органом исполнительной власти субъекта Российской Федерации, осуществляющим государственное регулирование тарифов, либо органом местного самоуправления, осуществляющим регулирование тарифов (в случае передачи ему соответствующих полномочий законом субъекта Российской Федерации), утвержден предельный единый тариф на услуги регионального оператора по обращению с ТКО без учета налога.</w:t>
      </w:r>
    </w:p>
    <w:p w:rsidR="004C07A8" w:rsidRPr="004C07A8" w:rsidRDefault="004C07A8" w:rsidP="004C07A8">
      <w:pPr>
        <w:ind w:firstLine="709"/>
        <w:jc w:val="both"/>
        <w:rPr>
          <w:rFonts w:ascii="PT Astra Serif" w:hAnsi="PT Astra Serif"/>
          <w:sz w:val="26"/>
          <w:szCs w:val="26"/>
        </w:rPr>
      </w:pPr>
      <w:r w:rsidRPr="004C07A8">
        <w:rPr>
          <w:rFonts w:ascii="PT Astra Serif" w:hAnsi="PT Astra Serif"/>
          <w:sz w:val="26"/>
          <w:szCs w:val="26"/>
        </w:rPr>
        <w:t>Вопрос применения освобождения услуг по обращению с ТКО, оказываемых региональными операторами по обращению с ТКО, от уплаты НДС в порядке подпункта 36 пункта 2 статьи 149 НК РФ прорабатывался ФАС России совместно с Министерством финансов Российской Федерации и Министерством природных ресурсов и экологии Российской Федерации.</w:t>
      </w:r>
    </w:p>
    <w:p w:rsidR="004C07A8" w:rsidRDefault="004C07A8" w:rsidP="004C07A8">
      <w:pPr>
        <w:ind w:firstLine="709"/>
        <w:jc w:val="both"/>
        <w:rPr>
          <w:rFonts w:ascii="PT Astra Serif" w:hAnsi="PT Astra Serif"/>
          <w:sz w:val="26"/>
          <w:szCs w:val="26"/>
        </w:rPr>
      </w:pPr>
      <w:r w:rsidRPr="004C07A8">
        <w:rPr>
          <w:rFonts w:ascii="PT Astra Serif" w:hAnsi="PT Astra Serif"/>
          <w:sz w:val="26"/>
          <w:szCs w:val="26"/>
        </w:rPr>
        <w:t xml:space="preserve">ФАС России направляет для использования в работе подготовленное по итогам указанного совещания письмо Министерства финансов Российской Федерации от 27.05.2024 </w:t>
      </w:r>
      <w:r>
        <w:rPr>
          <w:rFonts w:ascii="PT Astra Serif" w:hAnsi="PT Astra Serif"/>
          <w:sz w:val="26"/>
          <w:szCs w:val="26"/>
        </w:rPr>
        <w:t>№</w:t>
      </w:r>
      <w:r w:rsidRPr="004C07A8">
        <w:rPr>
          <w:rFonts w:ascii="PT Astra Serif" w:hAnsi="PT Astra Serif"/>
          <w:sz w:val="26"/>
          <w:szCs w:val="26"/>
        </w:rPr>
        <w:t xml:space="preserve"> 03-07-07/48650 с разъяснением в отношении срока применения нормы, предусмотренной подпунктом 36 пункта 2 статьи 146 НК РФ.</w:t>
      </w:r>
    </w:p>
    <w:p w:rsidR="004C07A8" w:rsidRPr="004C07A8" w:rsidRDefault="004C07A8" w:rsidP="004C07A8">
      <w:pPr>
        <w:ind w:firstLine="709"/>
        <w:jc w:val="both"/>
        <w:rPr>
          <w:rFonts w:ascii="PT Astra Serif" w:hAnsi="PT Astra Serif"/>
          <w:sz w:val="26"/>
          <w:szCs w:val="26"/>
        </w:rPr>
      </w:pPr>
    </w:p>
    <w:p w:rsidR="004C07A8" w:rsidRDefault="003377EF" w:rsidP="00DD1E2A">
      <w:pPr>
        <w:ind w:firstLine="709"/>
        <w:jc w:val="both"/>
        <w:rPr>
          <w:rFonts w:ascii="PT Astra Serif" w:hAnsi="PT Astra Serif"/>
          <w:i/>
          <w:sz w:val="26"/>
          <w:szCs w:val="26"/>
        </w:rPr>
      </w:pPr>
      <w:r w:rsidRPr="003377EF">
        <w:rPr>
          <w:rFonts w:ascii="PT Astra Serif" w:hAnsi="PT Astra Serif"/>
          <w:i/>
          <w:sz w:val="26"/>
          <w:szCs w:val="26"/>
        </w:rPr>
        <w:t>Проект постановления Правительства РФ № 01/01/04-24/00147145 «Об утверждении Правил формирования и использования цифровых паспортов промышленной продукции и состава сведений, включаемых в цифровые паспорта промышленной продукции»</w:t>
      </w:r>
    </w:p>
    <w:p w:rsidR="003377EF" w:rsidRDefault="003377EF" w:rsidP="00DD1E2A">
      <w:pPr>
        <w:ind w:firstLine="709"/>
        <w:jc w:val="both"/>
        <w:rPr>
          <w:rFonts w:ascii="PT Astra Serif" w:hAnsi="PT Astra Serif"/>
          <w:sz w:val="26"/>
          <w:szCs w:val="26"/>
        </w:rPr>
      </w:pP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ввести цифровые паспорта промышленной продукции, позволяющие идентифицировать промышленную продукцию, унифицировать содержащихся в информационных системах информацию о товарах, процессах, материалах, изделиях, продуктах, услугах, необходимых для ее создания, о субъектах деятельности в сфере промышленности и субъектах, участвующих в этапах жизненного цикла промышленной продукции.</w:t>
      </w:r>
    </w:p>
    <w:p w:rsidR="003377EF" w:rsidRPr="003377EF" w:rsidRDefault="003377EF" w:rsidP="003377EF">
      <w:pPr>
        <w:ind w:firstLine="709"/>
        <w:jc w:val="both"/>
        <w:rPr>
          <w:rFonts w:ascii="PT Astra Serif" w:hAnsi="PT Astra Serif"/>
          <w:sz w:val="26"/>
          <w:szCs w:val="26"/>
        </w:rPr>
      </w:pPr>
      <w:r w:rsidRPr="003377EF">
        <w:rPr>
          <w:rFonts w:ascii="PT Astra Serif" w:hAnsi="PT Astra Serif"/>
          <w:sz w:val="26"/>
          <w:szCs w:val="26"/>
        </w:rPr>
        <w:t>Доступ к сведениям о цифровых паспортах обеспечат всем заинтересованным лицам через Каталог продукции ГИСП.</w:t>
      </w:r>
    </w:p>
    <w:p w:rsidR="003377EF" w:rsidRDefault="003377EF" w:rsidP="003377EF">
      <w:pPr>
        <w:ind w:firstLine="709"/>
        <w:jc w:val="both"/>
        <w:rPr>
          <w:rFonts w:ascii="PT Astra Serif" w:hAnsi="PT Astra Serif"/>
          <w:sz w:val="26"/>
          <w:szCs w:val="26"/>
        </w:rPr>
      </w:pPr>
      <w:r w:rsidRPr="003377EF">
        <w:rPr>
          <w:rFonts w:ascii="PT Astra Serif" w:hAnsi="PT Astra Serif"/>
          <w:sz w:val="26"/>
          <w:szCs w:val="26"/>
        </w:rPr>
        <w:t xml:space="preserve">В проекте отмечается, что цифровые паспорта будут использовать </w:t>
      </w:r>
      <w:r w:rsidRPr="003377EF">
        <w:rPr>
          <w:sz w:val="26"/>
          <w:szCs w:val="26"/>
        </w:rPr>
        <w:t>‎</w:t>
      </w:r>
      <w:r w:rsidRPr="003377EF">
        <w:rPr>
          <w:rFonts w:ascii="PT Astra Serif" w:hAnsi="PT Astra Serif" w:cs="PT Astra Serif"/>
          <w:sz w:val="26"/>
          <w:szCs w:val="26"/>
        </w:rPr>
        <w:t>для</w:t>
      </w:r>
      <w:r w:rsidRPr="003377EF">
        <w:rPr>
          <w:rFonts w:ascii="PT Astra Serif" w:hAnsi="PT Astra Serif"/>
          <w:sz w:val="26"/>
          <w:szCs w:val="26"/>
        </w:rPr>
        <w:t xml:space="preserve"> </w:t>
      </w:r>
      <w:r w:rsidRPr="003377EF">
        <w:rPr>
          <w:rFonts w:ascii="PT Astra Serif" w:hAnsi="PT Astra Serif" w:cs="PT Astra Serif"/>
          <w:sz w:val="26"/>
          <w:szCs w:val="26"/>
        </w:rPr>
        <w:t>формирования</w:t>
      </w:r>
      <w:r w:rsidRPr="003377EF">
        <w:rPr>
          <w:rFonts w:ascii="PT Astra Serif" w:hAnsi="PT Astra Serif"/>
          <w:sz w:val="26"/>
          <w:szCs w:val="26"/>
        </w:rPr>
        <w:t>:</w:t>
      </w:r>
    </w:p>
    <w:p w:rsidR="003377EF" w:rsidRDefault="003377EF" w:rsidP="003377EF">
      <w:pPr>
        <w:ind w:firstLine="709"/>
        <w:jc w:val="both"/>
        <w:rPr>
          <w:rFonts w:ascii="PT Astra Serif" w:hAnsi="PT Astra Serif"/>
          <w:sz w:val="26"/>
          <w:szCs w:val="26"/>
        </w:rPr>
      </w:pPr>
      <w:r>
        <w:rPr>
          <w:rFonts w:ascii="PT Astra Serif" w:hAnsi="PT Astra Serif"/>
          <w:sz w:val="26"/>
          <w:szCs w:val="26"/>
        </w:rPr>
        <w:t xml:space="preserve">1) </w:t>
      </w:r>
      <w:r w:rsidRPr="003377EF">
        <w:rPr>
          <w:rFonts w:ascii="PT Astra Serif" w:hAnsi="PT Astra Serif"/>
          <w:sz w:val="26"/>
          <w:szCs w:val="26"/>
        </w:rPr>
        <w:t xml:space="preserve">спецификации государственного или муниципального контракта на поставку товаров, выполнение работ, оказание услуг </w:t>
      </w:r>
      <w:r w:rsidRPr="003377EF">
        <w:rPr>
          <w:sz w:val="26"/>
          <w:szCs w:val="26"/>
        </w:rPr>
        <w:t>‎</w:t>
      </w:r>
      <w:r w:rsidRPr="003377EF">
        <w:rPr>
          <w:rFonts w:ascii="PT Astra Serif" w:hAnsi="PT Astra Serif" w:cs="PT Astra Serif"/>
          <w:sz w:val="26"/>
          <w:szCs w:val="26"/>
        </w:rPr>
        <w:t>для</w:t>
      </w:r>
      <w:r w:rsidRPr="003377EF">
        <w:rPr>
          <w:rFonts w:ascii="PT Astra Serif" w:hAnsi="PT Astra Serif"/>
          <w:sz w:val="26"/>
          <w:szCs w:val="26"/>
        </w:rPr>
        <w:t xml:space="preserve"> </w:t>
      </w:r>
      <w:r w:rsidRPr="003377EF">
        <w:rPr>
          <w:rFonts w:ascii="PT Astra Serif" w:hAnsi="PT Astra Serif" w:cs="PT Astra Serif"/>
          <w:sz w:val="26"/>
          <w:szCs w:val="26"/>
        </w:rPr>
        <w:t>государственных</w:t>
      </w:r>
      <w:r w:rsidRPr="003377EF">
        <w:rPr>
          <w:rFonts w:ascii="PT Astra Serif" w:hAnsi="PT Astra Serif"/>
          <w:sz w:val="26"/>
          <w:szCs w:val="26"/>
        </w:rPr>
        <w:t xml:space="preserve"> </w:t>
      </w:r>
      <w:r w:rsidRPr="003377EF">
        <w:rPr>
          <w:rFonts w:ascii="PT Astra Serif" w:hAnsi="PT Astra Serif" w:cs="PT Astra Serif"/>
          <w:sz w:val="26"/>
          <w:szCs w:val="26"/>
        </w:rPr>
        <w:t>или</w:t>
      </w:r>
      <w:r w:rsidRPr="003377EF">
        <w:rPr>
          <w:rFonts w:ascii="PT Astra Serif" w:hAnsi="PT Astra Serif"/>
          <w:sz w:val="26"/>
          <w:szCs w:val="26"/>
        </w:rPr>
        <w:t xml:space="preserve"> </w:t>
      </w:r>
      <w:r w:rsidRPr="003377EF">
        <w:rPr>
          <w:rFonts w:ascii="PT Astra Serif" w:hAnsi="PT Astra Serif" w:cs="PT Astra Serif"/>
          <w:sz w:val="26"/>
          <w:szCs w:val="26"/>
        </w:rPr>
        <w:t>муниципальных</w:t>
      </w:r>
      <w:r>
        <w:rPr>
          <w:rFonts w:ascii="PT Astra Serif" w:hAnsi="PT Astra Serif"/>
          <w:sz w:val="26"/>
          <w:szCs w:val="26"/>
        </w:rPr>
        <w:t xml:space="preserve"> нужд;</w:t>
      </w:r>
    </w:p>
    <w:p w:rsidR="003377EF" w:rsidRDefault="003377EF" w:rsidP="003377EF">
      <w:pPr>
        <w:ind w:firstLine="709"/>
        <w:jc w:val="both"/>
        <w:rPr>
          <w:rFonts w:ascii="PT Astra Serif" w:hAnsi="PT Astra Serif"/>
          <w:sz w:val="26"/>
          <w:szCs w:val="26"/>
        </w:rPr>
      </w:pPr>
      <w:r>
        <w:rPr>
          <w:rFonts w:ascii="PT Astra Serif" w:hAnsi="PT Astra Serif"/>
          <w:sz w:val="26"/>
          <w:szCs w:val="26"/>
        </w:rPr>
        <w:t xml:space="preserve">2) </w:t>
      </w:r>
      <w:r w:rsidRPr="003377EF">
        <w:rPr>
          <w:rFonts w:ascii="PT Astra Serif" w:hAnsi="PT Astra Serif"/>
          <w:sz w:val="26"/>
          <w:szCs w:val="26"/>
        </w:rPr>
        <w:t>фискальных, таможенных, технических, учётных, отчётных и иных документов, формируемых при поставке товаров, выполнении работ, оказании услуг, с указанием уникального идентификационного номера цифрового паспорта промышленной продукции.</w:t>
      </w:r>
    </w:p>
    <w:p w:rsidR="00BF12CB" w:rsidRDefault="00E46E73" w:rsidP="00BF12CB">
      <w:pPr>
        <w:ind w:firstLine="709"/>
        <w:jc w:val="both"/>
        <w:rPr>
          <w:rFonts w:ascii="PT Astra Serif" w:hAnsi="PT Astra Serif"/>
          <w:sz w:val="26"/>
          <w:szCs w:val="26"/>
        </w:rPr>
      </w:pPr>
      <w:hyperlink r:id="rId8" w:history="1">
        <w:r w:rsidR="003377EF" w:rsidRPr="002F0AC0">
          <w:rPr>
            <w:rStyle w:val="aa"/>
            <w:rFonts w:ascii="PT Astra Serif" w:hAnsi="PT Astra Serif"/>
            <w:sz w:val="26"/>
            <w:szCs w:val="26"/>
          </w:rPr>
          <w:t>https://regulation.gov.ru/Regulation/Npa/PublicView?npaID=147145</w:t>
        </w:r>
      </w:hyperlink>
    </w:p>
    <w:p w:rsidR="00BF12CB" w:rsidRDefault="00BF12CB" w:rsidP="00BF12CB">
      <w:pPr>
        <w:ind w:firstLine="709"/>
        <w:jc w:val="both"/>
        <w:rPr>
          <w:rFonts w:ascii="PT Astra Serif" w:hAnsi="PT Astra Serif"/>
          <w:i/>
          <w:sz w:val="26"/>
          <w:szCs w:val="26"/>
        </w:rPr>
      </w:pPr>
    </w:p>
    <w:p w:rsidR="00BF12CB" w:rsidRDefault="00BF12CB" w:rsidP="00BF12CB">
      <w:pPr>
        <w:ind w:firstLine="709"/>
        <w:jc w:val="both"/>
        <w:rPr>
          <w:rFonts w:ascii="PT Astra Serif" w:hAnsi="PT Astra Serif"/>
          <w:i/>
          <w:sz w:val="26"/>
          <w:szCs w:val="26"/>
        </w:rPr>
      </w:pPr>
      <w:r w:rsidRPr="00BF12CB">
        <w:rPr>
          <w:rFonts w:ascii="PT Astra Serif" w:hAnsi="PT Astra Serif"/>
          <w:i/>
          <w:sz w:val="26"/>
          <w:szCs w:val="26"/>
        </w:rPr>
        <w:lastRenderedPageBreak/>
        <w:t xml:space="preserve">Проект приказа </w:t>
      </w:r>
      <w:proofErr w:type="spellStart"/>
      <w:r w:rsidRPr="00BF12CB">
        <w:rPr>
          <w:rFonts w:ascii="PT Astra Serif" w:hAnsi="PT Astra Serif"/>
          <w:i/>
          <w:sz w:val="26"/>
          <w:szCs w:val="26"/>
        </w:rPr>
        <w:t>Минпромторга</w:t>
      </w:r>
      <w:proofErr w:type="spellEnd"/>
      <w:r w:rsidRPr="00BF12CB">
        <w:rPr>
          <w:rFonts w:ascii="PT Astra Serif" w:hAnsi="PT Astra Serif"/>
          <w:i/>
          <w:sz w:val="26"/>
          <w:szCs w:val="26"/>
        </w:rPr>
        <w:t xml:space="preserve"> России № 01/02/05-24/00148049 «О внесении изменений в приказы Министерства промышленности и торговли Российской Федерации от 2 ноября 2017 г. № 3811 и от 30 августа 2023 г. № 3212»</w:t>
      </w:r>
    </w:p>
    <w:p w:rsidR="00BF12CB" w:rsidRDefault="00BF12CB" w:rsidP="00BF12CB">
      <w:pPr>
        <w:ind w:firstLine="709"/>
        <w:jc w:val="both"/>
        <w:rPr>
          <w:rFonts w:ascii="PT Astra Serif" w:hAnsi="PT Astra Serif"/>
          <w:sz w:val="26"/>
          <w:szCs w:val="26"/>
        </w:rPr>
      </w:pPr>
      <w:proofErr w:type="spellStart"/>
      <w:r w:rsidRPr="00BF12CB">
        <w:rPr>
          <w:rFonts w:ascii="PT Astra Serif" w:hAnsi="PT Astra Serif"/>
          <w:sz w:val="26"/>
          <w:szCs w:val="26"/>
        </w:rPr>
        <w:t>Минпромторг</w:t>
      </w:r>
      <w:proofErr w:type="spellEnd"/>
      <w:r w:rsidRPr="00BF12CB">
        <w:rPr>
          <w:rFonts w:ascii="PT Astra Serif" w:hAnsi="PT Astra Serif"/>
          <w:sz w:val="26"/>
          <w:szCs w:val="26"/>
        </w:rPr>
        <w:t xml:space="preserve"> России предложил внести изменения в процедуру отнесения промышленной продукции к товарам, не имеющим российских аналогов</w:t>
      </w:r>
      <w:r>
        <w:rPr>
          <w:rFonts w:ascii="PT Astra Serif" w:hAnsi="PT Astra Serif"/>
          <w:sz w:val="26"/>
          <w:szCs w:val="26"/>
        </w:rPr>
        <w:t>.</w:t>
      </w:r>
    </w:p>
    <w:p w:rsidR="00BF12CB" w:rsidRPr="00BF12CB" w:rsidRDefault="00BF12CB" w:rsidP="00BF12CB">
      <w:pPr>
        <w:ind w:firstLine="709"/>
        <w:jc w:val="both"/>
        <w:rPr>
          <w:rFonts w:ascii="PT Astra Serif" w:hAnsi="PT Astra Serif"/>
          <w:sz w:val="26"/>
          <w:szCs w:val="26"/>
        </w:rPr>
      </w:pPr>
      <w:r w:rsidRPr="00BF12CB">
        <w:rPr>
          <w:rFonts w:ascii="PT Astra Serif" w:hAnsi="PT Astra Serif"/>
          <w:sz w:val="26"/>
          <w:szCs w:val="26"/>
        </w:rPr>
        <w:t xml:space="preserve">Уточняются задачи комиссии по вопросам отнесения товаров к промышленной продукции, не имеющей произведённых в </w:t>
      </w:r>
      <w:r>
        <w:rPr>
          <w:rFonts w:ascii="PT Astra Serif" w:hAnsi="PT Astra Serif"/>
          <w:sz w:val="26"/>
          <w:szCs w:val="26"/>
        </w:rPr>
        <w:t>России</w:t>
      </w:r>
      <w:r w:rsidRPr="00BF12CB">
        <w:rPr>
          <w:rFonts w:ascii="PT Astra Serif" w:hAnsi="PT Astra Serif"/>
          <w:sz w:val="26"/>
          <w:szCs w:val="26"/>
        </w:rPr>
        <w:t xml:space="preserve"> аналогов.</w:t>
      </w:r>
    </w:p>
    <w:p w:rsidR="00BF12CB" w:rsidRPr="00BF12CB" w:rsidRDefault="00BF12CB" w:rsidP="00BF12CB">
      <w:pPr>
        <w:ind w:firstLine="709"/>
        <w:jc w:val="both"/>
        <w:rPr>
          <w:rFonts w:ascii="PT Astra Serif" w:hAnsi="PT Astra Serif"/>
          <w:sz w:val="26"/>
          <w:szCs w:val="26"/>
        </w:rPr>
      </w:pPr>
      <w:r>
        <w:rPr>
          <w:rFonts w:ascii="PT Astra Serif" w:hAnsi="PT Astra Serif"/>
          <w:sz w:val="26"/>
          <w:szCs w:val="26"/>
        </w:rPr>
        <w:t>Вносятся изменения в порядок</w:t>
      </w:r>
      <w:r w:rsidRPr="00BF12CB">
        <w:rPr>
          <w:rFonts w:ascii="PT Astra Serif" w:hAnsi="PT Astra Serif"/>
          <w:sz w:val="26"/>
          <w:szCs w:val="26"/>
        </w:rPr>
        <w:t xml:space="preserve"> сравнения параметров заявленной продукции с параметрами схожих товаров. Цель</w:t>
      </w:r>
      <w:r>
        <w:rPr>
          <w:rFonts w:ascii="PT Astra Serif" w:hAnsi="PT Astra Serif"/>
          <w:sz w:val="26"/>
          <w:szCs w:val="26"/>
        </w:rPr>
        <w:t>ю</w:t>
      </w:r>
      <w:r w:rsidRPr="00BF12CB">
        <w:rPr>
          <w:rFonts w:ascii="PT Astra Serif" w:hAnsi="PT Astra Serif"/>
          <w:sz w:val="26"/>
          <w:szCs w:val="26"/>
        </w:rPr>
        <w:t xml:space="preserve"> такого сопоставления</w:t>
      </w:r>
      <w:r>
        <w:rPr>
          <w:rFonts w:ascii="PT Astra Serif" w:hAnsi="PT Astra Serif"/>
          <w:sz w:val="26"/>
          <w:szCs w:val="26"/>
        </w:rPr>
        <w:t xml:space="preserve"> является</w:t>
      </w:r>
      <w:r w:rsidRPr="00BF12CB">
        <w:rPr>
          <w:rFonts w:ascii="PT Astra Serif" w:hAnsi="PT Astra Serif"/>
          <w:sz w:val="26"/>
          <w:szCs w:val="26"/>
        </w:rPr>
        <w:t xml:space="preserve"> получ</w:t>
      </w:r>
      <w:r>
        <w:rPr>
          <w:rFonts w:ascii="PT Astra Serif" w:hAnsi="PT Astra Serif"/>
          <w:sz w:val="26"/>
          <w:szCs w:val="26"/>
        </w:rPr>
        <w:t>ение</w:t>
      </w:r>
      <w:r w:rsidRPr="00BF12CB">
        <w:rPr>
          <w:rFonts w:ascii="PT Astra Serif" w:hAnsi="PT Astra Serif"/>
          <w:sz w:val="26"/>
          <w:szCs w:val="26"/>
        </w:rPr>
        <w:t xml:space="preserve"> вывод</w:t>
      </w:r>
      <w:r>
        <w:rPr>
          <w:rFonts w:ascii="PT Astra Serif" w:hAnsi="PT Astra Serif"/>
          <w:sz w:val="26"/>
          <w:szCs w:val="26"/>
        </w:rPr>
        <w:t>а</w:t>
      </w:r>
      <w:r w:rsidRPr="00BF12CB">
        <w:rPr>
          <w:rFonts w:ascii="PT Astra Serif" w:hAnsi="PT Astra Serif"/>
          <w:sz w:val="26"/>
          <w:szCs w:val="26"/>
        </w:rPr>
        <w:t xml:space="preserve"> об идентичности (не идентичности) российской продукции, возможности замены заявленной продукции на отечественный товар, имеющий схожие характеристики.</w:t>
      </w:r>
    </w:p>
    <w:p w:rsidR="00BF12CB" w:rsidRPr="00BF12CB" w:rsidRDefault="00BF12CB" w:rsidP="00BF12CB">
      <w:pPr>
        <w:ind w:firstLine="709"/>
        <w:jc w:val="both"/>
        <w:rPr>
          <w:rFonts w:ascii="PT Astra Serif" w:hAnsi="PT Astra Serif"/>
          <w:sz w:val="26"/>
          <w:szCs w:val="26"/>
        </w:rPr>
      </w:pPr>
      <w:r>
        <w:rPr>
          <w:rFonts w:ascii="PT Astra Serif" w:hAnsi="PT Astra Serif"/>
          <w:sz w:val="26"/>
          <w:szCs w:val="26"/>
        </w:rPr>
        <w:t>Подлежит учету</w:t>
      </w:r>
      <w:r w:rsidRPr="00BF12CB">
        <w:rPr>
          <w:rFonts w:ascii="PT Astra Serif" w:hAnsi="PT Astra Serif"/>
          <w:sz w:val="26"/>
          <w:szCs w:val="26"/>
        </w:rPr>
        <w:t xml:space="preserve"> локализация производства схожей продукции не только в России, но и на континентальном шельфе РФ, а также в исключительной экономической зоне.</w:t>
      </w:r>
    </w:p>
    <w:p w:rsidR="003377EF" w:rsidRDefault="00E46E73" w:rsidP="00BF12CB">
      <w:pPr>
        <w:ind w:firstLine="709"/>
        <w:jc w:val="both"/>
        <w:rPr>
          <w:rFonts w:ascii="PT Astra Serif" w:hAnsi="PT Astra Serif"/>
          <w:sz w:val="26"/>
          <w:szCs w:val="26"/>
        </w:rPr>
      </w:pPr>
      <w:hyperlink r:id="rId9" w:history="1">
        <w:r w:rsidR="00BF12CB" w:rsidRPr="002F0AC0">
          <w:rPr>
            <w:rStyle w:val="aa"/>
            <w:rFonts w:ascii="PT Astra Serif" w:hAnsi="PT Astra Serif"/>
            <w:sz w:val="26"/>
            <w:szCs w:val="26"/>
          </w:rPr>
          <w:t>https://regulation.gov.ru/Regulation/Npa/PublicView?npaID=148049</w:t>
        </w:r>
      </w:hyperlink>
    </w:p>
    <w:p w:rsidR="00BF12CB" w:rsidRDefault="00BF12CB" w:rsidP="00BF12CB">
      <w:pPr>
        <w:jc w:val="both"/>
        <w:rPr>
          <w:rFonts w:ascii="PT Astra Serif" w:hAnsi="PT Astra Serif"/>
          <w:sz w:val="26"/>
          <w:szCs w:val="26"/>
        </w:rPr>
      </w:pPr>
    </w:p>
    <w:p w:rsidR="00BF12CB" w:rsidRDefault="00BF12CB" w:rsidP="00BF12CB">
      <w:pPr>
        <w:ind w:firstLine="709"/>
        <w:jc w:val="both"/>
        <w:rPr>
          <w:rFonts w:ascii="PT Astra Serif" w:hAnsi="PT Astra Serif"/>
          <w:i/>
          <w:sz w:val="26"/>
          <w:szCs w:val="26"/>
        </w:rPr>
      </w:pPr>
      <w:r w:rsidRPr="00BF12CB">
        <w:rPr>
          <w:rFonts w:ascii="PT Astra Serif" w:hAnsi="PT Astra Serif"/>
          <w:i/>
          <w:sz w:val="26"/>
          <w:szCs w:val="26"/>
        </w:rPr>
        <w:t>Постановление Арбитражного суда Московского округа от 14.06.2024 по делу № А40-179133/2023</w:t>
      </w:r>
    </w:p>
    <w:p w:rsidR="00BF12CB" w:rsidRDefault="00BF12CB" w:rsidP="00BF12CB">
      <w:pPr>
        <w:ind w:firstLine="709"/>
        <w:jc w:val="both"/>
        <w:rPr>
          <w:rFonts w:ascii="PT Astra Serif" w:hAnsi="PT Astra Serif"/>
          <w:i/>
          <w:sz w:val="26"/>
          <w:szCs w:val="26"/>
        </w:rPr>
      </w:pPr>
      <w:r>
        <w:rPr>
          <w:rFonts w:ascii="PT Astra Serif" w:hAnsi="PT Astra Serif"/>
          <w:i/>
          <w:sz w:val="26"/>
          <w:szCs w:val="26"/>
        </w:rPr>
        <w:t>Заявитель: Банк</w:t>
      </w:r>
    </w:p>
    <w:p w:rsidR="00BF12CB" w:rsidRDefault="00BF12CB" w:rsidP="00BF12CB">
      <w:pPr>
        <w:ind w:firstLine="709"/>
        <w:jc w:val="both"/>
        <w:rPr>
          <w:rFonts w:ascii="PT Astra Serif" w:hAnsi="PT Astra Serif"/>
          <w:sz w:val="26"/>
          <w:szCs w:val="26"/>
        </w:rPr>
      </w:pPr>
      <w:r>
        <w:rPr>
          <w:rFonts w:ascii="PT Astra Serif" w:hAnsi="PT Astra Serif"/>
          <w:sz w:val="26"/>
          <w:szCs w:val="26"/>
        </w:rPr>
        <w:t>УФАС рассмотрело жалобу Общества на действия Учреждения при проведении открытого конкурса в электронной форме по отклонению заявки ввиду несоответствия независимой гарантии, выданной в качестве обеспечения заявки, установленным в извещении требованиям, в результате чего жалоба признана необоснованной, а в действиях Банка установлено</w:t>
      </w:r>
      <w:r w:rsidR="00721B49">
        <w:rPr>
          <w:rFonts w:ascii="PT Astra Serif" w:hAnsi="PT Astra Serif"/>
          <w:sz w:val="26"/>
          <w:szCs w:val="26"/>
        </w:rPr>
        <w:t xml:space="preserve"> нарушение части 8.2 статьи 45 Закона № 44-ФЗ.</w:t>
      </w:r>
    </w:p>
    <w:p w:rsidR="00721B49" w:rsidRDefault="00721B49" w:rsidP="00BF12CB">
      <w:pPr>
        <w:ind w:firstLine="709"/>
        <w:jc w:val="both"/>
        <w:rPr>
          <w:rFonts w:ascii="PT Astra Serif" w:hAnsi="PT Astra Serif"/>
          <w:sz w:val="26"/>
          <w:szCs w:val="26"/>
        </w:rPr>
      </w:pPr>
      <w:r>
        <w:rPr>
          <w:rFonts w:ascii="PT Astra Serif" w:hAnsi="PT Astra Serif"/>
          <w:sz w:val="26"/>
          <w:szCs w:val="26"/>
        </w:rPr>
        <w:t>Не согласившись, Банк обратился в арбитражный суд с заявлением об оспаривании решения УФАС в части признания в действиях Банка нарушения.</w:t>
      </w:r>
    </w:p>
    <w:p w:rsidR="00721B49" w:rsidRDefault="00721B49" w:rsidP="00BF12CB">
      <w:pPr>
        <w:ind w:firstLine="709"/>
        <w:jc w:val="both"/>
        <w:rPr>
          <w:rFonts w:ascii="PT Astra Serif" w:hAnsi="PT Astra Serif"/>
          <w:sz w:val="26"/>
          <w:szCs w:val="26"/>
        </w:rPr>
      </w:pPr>
      <w:r>
        <w:rPr>
          <w:rFonts w:ascii="PT Astra Serif" w:hAnsi="PT Astra Serif"/>
          <w:sz w:val="26"/>
          <w:szCs w:val="26"/>
        </w:rPr>
        <w:t>Суды отказали в удовлетворении требований на основании следующего.</w:t>
      </w:r>
    </w:p>
    <w:p w:rsidR="00721B49" w:rsidRDefault="00721B49" w:rsidP="00BF12CB">
      <w:pPr>
        <w:ind w:firstLine="709"/>
        <w:jc w:val="both"/>
        <w:rPr>
          <w:rFonts w:ascii="PT Astra Serif" w:hAnsi="PT Astra Serif"/>
          <w:sz w:val="26"/>
          <w:szCs w:val="26"/>
        </w:rPr>
      </w:pPr>
      <w:r>
        <w:rPr>
          <w:rFonts w:ascii="PT Astra Serif" w:hAnsi="PT Astra Serif"/>
          <w:sz w:val="26"/>
          <w:szCs w:val="26"/>
        </w:rPr>
        <w:t>Включенное Банком в независимую гарантию условие подразумевает возможность внесения Банком изменений в положения независимой гарантии без согласия бенефициара. При этом, указание в тексте спорного пункта независимой гарантии оговорки «а также иные изменения, не ухудшающие положения бенефициара», без указания закрытого перечня условий, не ухудшающих положения бенефициара, свидетельствует о возможности Банка в свободной форме трактовать данное положение и определять условия, не ухудшающие положения бенефициара, без согласования таких условий с бенефициаром, и дальнейшем внесением изменений в положения независимой гарантии.</w:t>
      </w:r>
    </w:p>
    <w:p w:rsidR="00721B49" w:rsidRPr="00BF12CB" w:rsidRDefault="00721B49" w:rsidP="00BF12CB">
      <w:pPr>
        <w:ind w:firstLine="709"/>
        <w:jc w:val="both"/>
        <w:rPr>
          <w:rFonts w:ascii="PT Astra Serif" w:hAnsi="PT Astra Serif"/>
          <w:sz w:val="26"/>
          <w:szCs w:val="26"/>
        </w:rPr>
      </w:pPr>
      <w:r>
        <w:rPr>
          <w:rFonts w:ascii="PT Astra Serif" w:hAnsi="PT Astra Serif"/>
          <w:sz w:val="26"/>
          <w:szCs w:val="26"/>
        </w:rPr>
        <w:t>Данное условие влечет ограничение прав заказчика, поэтому нарушает условия извещения.</w:t>
      </w:r>
    </w:p>
    <w:sectPr w:rsidR="00721B49" w:rsidRPr="00BF12CB" w:rsidSect="00DF12FF">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E73" w:rsidRDefault="00E46E73" w:rsidP="00DF12FF">
      <w:r>
        <w:separator/>
      </w:r>
    </w:p>
  </w:endnote>
  <w:endnote w:type="continuationSeparator" w:id="0">
    <w:p w:rsidR="00E46E73" w:rsidRDefault="00E46E73"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E73" w:rsidRDefault="00E46E73" w:rsidP="00DF12FF">
      <w:r>
        <w:separator/>
      </w:r>
    </w:p>
  </w:footnote>
  <w:footnote w:type="continuationSeparator" w:id="0">
    <w:p w:rsidR="00E46E73" w:rsidRDefault="00E46E73"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8C12DB" w:rsidRDefault="008C12DB">
        <w:pPr>
          <w:pStyle w:val="ae"/>
          <w:jc w:val="center"/>
        </w:pPr>
        <w:r>
          <w:fldChar w:fldCharType="begin"/>
        </w:r>
        <w:r>
          <w:instrText>PAGE   \* MERGEFORMAT</w:instrText>
        </w:r>
        <w:r>
          <w:fldChar w:fldCharType="separate"/>
        </w:r>
        <w:r w:rsidR="002D2CE9">
          <w:rPr>
            <w:noProof/>
          </w:rPr>
          <w:t>7</w:t>
        </w:r>
        <w:r>
          <w:fldChar w:fldCharType="end"/>
        </w:r>
      </w:p>
    </w:sdtContent>
  </w:sdt>
  <w:p w:rsidR="008C12DB" w:rsidRDefault="008C12D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6"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0"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32"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3"/>
  </w:num>
  <w:num w:numId="3">
    <w:abstractNumId w:val="21"/>
  </w:num>
  <w:num w:numId="4">
    <w:abstractNumId w:val="4"/>
  </w:num>
  <w:num w:numId="5">
    <w:abstractNumId w:val="7"/>
  </w:num>
  <w:num w:numId="6">
    <w:abstractNumId w:val="25"/>
  </w:num>
  <w:num w:numId="7">
    <w:abstractNumId w:val="28"/>
  </w:num>
  <w:num w:numId="8">
    <w:abstractNumId w:val="16"/>
  </w:num>
  <w:num w:numId="9">
    <w:abstractNumId w:val="17"/>
  </w:num>
  <w:num w:numId="10">
    <w:abstractNumId w:val="11"/>
  </w:num>
  <w:num w:numId="11">
    <w:abstractNumId w:val="27"/>
  </w:num>
  <w:num w:numId="12">
    <w:abstractNumId w:val="35"/>
  </w:num>
  <w:num w:numId="13">
    <w:abstractNumId w:val="8"/>
  </w:num>
  <w:num w:numId="14">
    <w:abstractNumId w:val="1"/>
  </w:num>
  <w:num w:numId="15">
    <w:abstractNumId w:val="32"/>
  </w:num>
  <w:num w:numId="16">
    <w:abstractNumId w:val="20"/>
  </w:num>
  <w:num w:numId="17">
    <w:abstractNumId w:val="12"/>
  </w:num>
  <w:num w:numId="18">
    <w:abstractNumId w:val="6"/>
  </w:num>
  <w:num w:numId="19">
    <w:abstractNumId w:val="9"/>
  </w:num>
  <w:num w:numId="20">
    <w:abstractNumId w:val="3"/>
  </w:num>
  <w:num w:numId="21">
    <w:abstractNumId w:val="24"/>
  </w:num>
  <w:num w:numId="22">
    <w:abstractNumId w:val="19"/>
  </w:num>
  <w:num w:numId="23">
    <w:abstractNumId w:val="30"/>
  </w:num>
  <w:num w:numId="24">
    <w:abstractNumId w:val="2"/>
  </w:num>
  <w:num w:numId="25">
    <w:abstractNumId w:val="0"/>
  </w:num>
  <w:num w:numId="26">
    <w:abstractNumId w:val="22"/>
  </w:num>
  <w:num w:numId="27">
    <w:abstractNumId w:val="18"/>
  </w:num>
  <w:num w:numId="28">
    <w:abstractNumId w:val="29"/>
  </w:num>
  <w:num w:numId="29">
    <w:abstractNumId w:val="23"/>
  </w:num>
  <w:num w:numId="30">
    <w:abstractNumId w:val="15"/>
  </w:num>
  <w:num w:numId="31">
    <w:abstractNumId w:val="10"/>
  </w:num>
  <w:num w:numId="32">
    <w:abstractNumId w:val="34"/>
  </w:num>
  <w:num w:numId="33">
    <w:abstractNumId w:val="26"/>
  </w:num>
  <w:num w:numId="34">
    <w:abstractNumId w:val="14"/>
  </w:num>
  <w:num w:numId="35">
    <w:abstractNumId w:val="13"/>
  </w:num>
  <w:num w:numId="3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C87"/>
    <w:rsid w:val="0001352D"/>
    <w:rsid w:val="00013DCE"/>
    <w:rsid w:val="00014D33"/>
    <w:rsid w:val="00020F3E"/>
    <w:rsid w:val="000221BC"/>
    <w:rsid w:val="0002324E"/>
    <w:rsid w:val="00023749"/>
    <w:rsid w:val="00025D3E"/>
    <w:rsid w:val="00026596"/>
    <w:rsid w:val="00027281"/>
    <w:rsid w:val="00027C2B"/>
    <w:rsid w:val="000308F1"/>
    <w:rsid w:val="00030D26"/>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417B"/>
    <w:rsid w:val="00044734"/>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D010A"/>
    <w:rsid w:val="000D06DA"/>
    <w:rsid w:val="000D1905"/>
    <w:rsid w:val="000D21DB"/>
    <w:rsid w:val="000D28DB"/>
    <w:rsid w:val="000D2F1E"/>
    <w:rsid w:val="000D381D"/>
    <w:rsid w:val="000D5193"/>
    <w:rsid w:val="000D60B9"/>
    <w:rsid w:val="000D705F"/>
    <w:rsid w:val="000D7713"/>
    <w:rsid w:val="000E08A7"/>
    <w:rsid w:val="000E0AB6"/>
    <w:rsid w:val="000E1183"/>
    <w:rsid w:val="000E2261"/>
    <w:rsid w:val="000E2F39"/>
    <w:rsid w:val="000E30A0"/>
    <w:rsid w:val="000E3F56"/>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FE4"/>
    <w:rsid w:val="00156A28"/>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34E8"/>
    <w:rsid w:val="001B4F2C"/>
    <w:rsid w:val="001B6010"/>
    <w:rsid w:val="001B6394"/>
    <w:rsid w:val="001B66D6"/>
    <w:rsid w:val="001B6FCD"/>
    <w:rsid w:val="001C0B11"/>
    <w:rsid w:val="001C12C0"/>
    <w:rsid w:val="001C1400"/>
    <w:rsid w:val="001C2FC6"/>
    <w:rsid w:val="001C3A05"/>
    <w:rsid w:val="001C3B77"/>
    <w:rsid w:val="001C6B13"/>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5AAC"/>
    <w:rsid w:val="00250DDA"/>
    <w:rsid w:val="0025214C"/>
    <w:rsid w:val="00252736"/>
    <w:rsid w:val="002529DB"/>
    <w:rsid w:val="00252B77"/>
    <w:rsid w:val="00252C5B"/>
    <w:rsid w:val="00252DB2"/>
    <w:rsid w:val="00253367"/>
    <w:rsid w:val="00257D19"/>
    <w:rsid w:val="0026019C"/>
    <w:rsid w:val="0026045E"/>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35CE"/>
    <w:rsid w:val="00273D7E"/>
    <w:rsid w:val="00275FD6"/>
    <w:rsid w:val="002761AF"/>
    <w:rsid w:val="0027717C"/>
    <w:rsid w:val="002802B5"/>
    <w:rsid w:val="0028311F"/>
    <w:rsid w:val="00283C81"/>
    <w:rsid w:val="00284B55"/>
    <w:rsid w:val="002922E5"/>
    <w:rsid w:val="002924E3"/>
    <w:rsid w:val="00293B19"/>
    <w:rsid w:val="00293BB3"/>
    <w:rsid w:val="002968D9"/>
    <w:rsid w:val="00296D91"/>
    <w:rsid w:val="00297318"/>
    <w:rsid w:val="00297EBD"/>
    <w:rsid w:val="002A0910"/>
    <w:rsid w:val="002A2206"/>
    <w:rsid w:val="002A3B52"/>
    <w:rsid w:val="002A435D"/>
    <w:rsid w:val="002A5F9A"/>
    <w:rsid w:val="002A6C26"/>
    <w:rsid w:val="002B0859"/>
    <w:rsid w:val="002B181B"/>
    <w:rsid w:val="002B1E1F"/>
    <w:rsid w:val="002B2A77"/>
    <w:rsid w:val="002B47B0"/>
    <w:rsid w:val="002B53A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E03D4"/>
    <w:rsid w:val="002E1C2B"/>
    <w:rsid w:val="002E2E5F"/>
    <w:rsid w:val="002E3384"/>
    <w:rsid w:val="002E36C0"/>
    <w:rsid w:val="002E4ADD"/>
    <w:rsid w:val="002E6688"/>
    <w:rsid w:val="002E6C73"/>
    <w:rsid w:val="002E7DB1"/>
    <w:rsid w:val="002F0B0F"/>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828"/>
    <w:rsid w:val="003321A6"/>
    <w:rsid w:val="00334388"/>
    <w:rsid w:val="003361DD"/>
    <w:rsid w:val="00336C3A"/>
    <w:rsid w:val="003375FA"/>
    <w:rsid w:val="003377EF"/>
    <w:rsid w:val="00340502"/>
    <w:rsid w:val="00340A88"/>
    <w:rsid w:val="0034127C"/>
    <w:rsid w:val="003415E6"/>
    <w:rsid w:val="00341DAA"/>
    <w:rsid w:val="00341E8C"/>
    <w:rsid w:val="003439E3"/>
    <w:rsid w:val="003443CE"/>
    <w:rsid w:val="0034449F"/>
    <w:rsid w:val="0034481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B0B"/>
    <w:rsid w:val="00380711"/>
    <w:rsid w:val="003814C3"/>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22"/>
    <w:rsid w:val="0042169D"/>
    <w:rsid w:val="00421B9F"/>
    <w:rsid w:val="00421C6B"/>
    <w:rsid w:val="004224F3"/>
    <w:rsid w:val="00424666"/>
    <w:rsid w:val="00427A21"/>
    <w:rsid w:val="004307D9"/>
    <w:rsid w:val="004335C4"/>
    <w:rsid w:val="00433752"/>
    <w:rsid w:val="00433D3C"/>
    <w:rsid w:val="004367B7"/>
    <w:rsid w:val="00437731"/>
    <w:rsid w:val="00437E84"/>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975"/>
    <w:rsid w:val="004A0698"/>
    <w:rsid w:val="004A1B19"/>
    <w:rsid w:val="004A2AA3"/>
    <w:rsid w:val="004A5C38"/>
    <w:rsid w:val="004A629A"/>
    <w:rsid w:val="004A670D"/>
    <w:rsid w:val="004A6823"/>
    <w:rsid w:val="004B2287"/>
    <w:rsid w:val="004B268F"/>
    <w:rsid w:val="004B2A64"/>
    <w:rsid w:val="004B339B"/>
    <w:rsid w:val="004B693D"/>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E25"/>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684"/>
    <w:rsid w:val="00532AF6"/>
    <w:rsid w:val="0053474E"/>
    <w:rsid w:val="00534B02"/>
    <w:rsid w:val="00536491"/>
    <w:rsid w:val="00540152"/>
    <w:rsid w:val="00540C54"/>
    <w:rsid w:val="005416BC"/>
    <w:rsid w:val="00543997"/>
    <w:rsid w:val="00543ACE"/>
    <w:rsid w:val="00544B1E"/>
    <w:rsid w:val="005451CD"/>
    <w:rsid w:val="0054573D"/>
    <w:rsid w:val="00546467"/>
    <w:rsid w:val="005470EE"/>
    <w:rsid w:val="00550841"/>
    <w:rsid w:val="005517B8"/>
    <w:rsid w:val="005527AB"/>
    <w:rsid w:val="00553A4B"/>
    <w:rsid w:val="00554312"/>
    <w:rsid w:val="00556DB6"/>
    <w:rsid w:val="0056055E"/>
    <w:rsid w:val="00563536"/>
    <w:rsid w:val="00563F75"/>
    <w:rsid w:val="0056428B"/>
    <w:rsid w:val="005643E7"/>
    <w:rsid w:val="00565473"/>
    <w:rsid w:val="0056608B"/>
    <w:rsid w:val="00566170"/>
    <w:rsid w:val="0056640D"/>
    <w:rsid w:val="00571497"/>
    <w:rsid w:val="005723A3"/>
    <w:rsid w:val="005746A8"/>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2607"/>
    <w:rsid w:val="005A2B59"/>
    <w:rsid w:val="005A372C"/>
    <w:rsid w:val="005A4594"/>
    <w:rsid w:val="005A5ACD"/>
    <w:rsid w:val="005A5BB2"/>
    <w:rsid w:val="005B04B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5D6"/>
    <w:rsid w:val="00670EA5"/>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3424"/>
    <w:rsid w:val="006C3B37"/>
    <w:rsid w:val="006C4682"/>
    <w:rsid w:val="006C70F3"/>
    <w:rsid w:val="006D000E"/>
    <w:rsid w:val="006D037C"/>
    <w:rsid w:val="006D06FA"/>
    <w:rsid w:val="006D0742"/>
    <w:rsid w:val="006D09FE"/>
    <w:rsid w:val="006D3C84"/>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F8B"/>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17F4"/>
    <w:rsid w:val="008124CD"/>
    <w:rsid w:val="00813838"/>
    <w:rsid w:val="008166BE"/>
    <w:rsid w:val="0082093F"/>
    <w:rsid w:val="00820E7A"/>
    <w:rsid w:val="00822832"/>
    <w:rsid w:val="008228A3"/>
    <w:rsid w:val="00822B5A"/>
    <w:rsid w:val="008257CC"/>
    <w:rsid w:val="008257EF"/>
    <w:rsid w:val="008259E8"/>
    <w:rsid w:val="00825CDB"/>
    <w:rsid w:val="008271C3"/>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2157"/>
    <w:rsid w:val="00852AFF"/>
    <w:rsid w:val="00852C73"/>
    <w:rsid w:val="0085346E"/>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CA4"/>
    <w:rsid w:val="008B200F"/>
    <w:rsid w:val="008B2D32"/>
    <w:rsid w:val="008B2E35"/>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533F"/>
    <w:rsid w:val="009A5814"/>
    <w:rsid w:val="009A65B0"/>
    <w:rsid w:val="009A6742"/>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FAA"/>
    <w:rsid w:val="00A420B1"/>
    <w:rsid w:val="00A44B0F"/>
    <w:rsid w:val="00A4546C"/>
    <w:rsid w:val="00A46488"/>
    <w:rsid w:val="00A46BE1"/>
    <w:rsid w:val="00A47814"/>
    <w:rsid w:val="00A479C3"/>
    <w:rsid w:val="00A5019C"/>
    <w:rsid w:val="00A50D7E"/>
    <w:rsid w:val="00A512F8"/>
    <w:rsid w:val="00A513DD"/>
    <w:rsid w:val="00A519DE"/>
    <w:rsid w:val="00A51ECB"/>
    <w:rsid w:val="00A520F3"/>
    <w:rsid w:val="00A52E48"/>
    <w:rsid w:val="00A5300D"/>
    <w:rsid w:val="00A53EC6"/>
    <w:rsid w:val="00A54B9D"/>
    <w:rsid w:val="00A54C7B"/>
    <w:rsid w:val="00A54EA0"/>
    <w:rsid w:val="00A55368"/>
    <w:rsid w:val="00A563E9"/>
    <w:rsid w:val="00A5668D"/>
    <w:rsid w:val="00A57703"/>
    <w:rsid w:val="00A57ADE"/>
    <w:rsid w:val="00A57C5C"/>
    <w:rsid w:val="00A60546"/>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B4F"/>
    <w:rsid w:val="00A8428D"/>
    <w:rsid w:val="00A849B5"/>
    <w:rsid w:val="00A857B4"/>
    <w:rsid w:val="00A9099F"/>
    <w:rsid w:val="00A91582"/>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0F5"/>
    <w:rsid w:val="00AC11D9"/>
    <w:rsid w:val="00AC216B"/>
    <w:rsid w:val="00AC2FE1"/>
    <w:rsid w:val="00AC4C57"/>
    <w:rsid w:val="00AC4CF2"/>
    <w:rsid w:val="00AC78A0"/>
    <w:rsid w:val="00AD1D63"/>
    <w:rsid w:val="00AD2306"/>
    <w:rsid w:val="00AD320B"/>
    <w:rsid w:val="00AD598A"/>
    <w:rsid w:val="00AD6169"/>
    <w:rsid w:val="00AD7A21"/>
    <w:rsid w:val="00AE131D"/>
    <w:rsid w:val="00AE1970"/>
    <w:rsid w:val="00AE1D34"/>
    <w:rsid w:val="00AE2C66"/>
    <w:rsid w:val="00AE319D"/>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C05D7"/>
    <w:rsid w:val="00BC0B69"/>
    <w:rsid w:val="00BC186E"/>
    <w:rsid w:val="00BC371E"/>
    <w:rsid w:val="00BC3E1C"/>
    <w:rsid w:val="00BD24E9"/>
    <w:rsid w:val="00BD292F"/>
    <w:rsid w:val="00BD4479"/>
    <w:rsid w:val="00BD4662"/>
    <w:rsid w:val="00BD5EBA"/>
    <w:rsid w:val="00BE1467"/>
    <w:rsid w:val="00BE2A9B"/>
    <w:rsid w:val="00BE3D98"/>
    <w:rsid w:val="00BE4B66"/>
    <w:rsid w:val="00BE6B6A"/>
    <w:rsid w:val="00BE6C53"/>
    <w:rsid w:val="00BE6D78"/>
    <w:rsid w:val="00BE76BD"/>
    <w:rsid w:val="00BE7E5C"/>
    <w:rsid w:val="00BF060D"/>
    <w:rsid w:val="00BF07D4"/>
    <w:rsid w:val="00BF12CB"/>
    <w:rsid w:val="00BF2423"/>
    <w:rsid w:val="00BF287F"/>
    <w:rsid w:val="00BF5821"/>
    <w:rsid w:val="00BF6075"/>
    <w:rsid w:val="00BF61DE"/>
    <w:rsid w:val="00BF6421"/>
    <w:rsid w:val="00BF6C5C"/>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9AD"/>
    <w:rsid w:val="00C13CD5"/>
    <w:rsid w:val="00C1765A"/>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877"/>
    <w:rsid w:val="00C323A1"/>
    <w:rsid w:val="00C32507"/>
    <w:rsid w:val="00C32B48"/>
    <w:rsid w:val="00C33AFE"/>
    <w:rsid w:val="00C3545A"/>
    <w:rsid w:val="00C35D50"/>
    <w:rsid w:val="00C35E0D"/>
    <w:rsid w:val="00C3693C"/>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A1C"/>
    <w:rsid w:val="00C524B2"/>
    <w:rsid w:val="00C52D01"/>
    <w:rsid w:val="00C534B1"/>
    <w:rsid w:val="00C53EDF"/>
    <w:rsid w:val="00C54234"/>
    <w:rsid w:val="00C543A4"/>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906BB"/>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C0ECF"/>
    <w:rsid w:val="00CC3095"/>
    <w:rsid w:val="00CC3901"/>
    <w:rsid w:val="00CC3D7B"/>
    <w:rsid w:val="00CC43F8"/>
    <w:rsid w:val="00CC4472"/>
    <w:rsid w:val="00CC61F8"/>
    <w:rsid w:val="00CD2BE3"/>
    <w:rsid w:val="00CD5358"/>
    <w:rsid w:val="00CD5B4D"/>
    <w:rsid w:val="00CD6078"/>
    <w:rsid w:val="00CD67CE"/>
    <w:rsid w:val="00CD7596"/>
    <w:rsid w:val="00CE06AE"/>
    <w:rsid w:val="00CE0F6A"/>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70D2A"/>
    <w:rsid w:val="00D713E4"/>
    <w:rsid w:val="00D71B03"/>
    <w:rsid w:val="00D72C21"/>
    <w:rsid w:val="00D72F37"/>
    <w:rsid w:val="00D74034"/>
    <w:rsid w:val="00D7441C"/>
    <w:rsid w:val="00D75BEB"/>
    <w:rsid w:val="00D76936"/>
    <w:rsid w:val="00D77054"/>
    <w:rsid w:val="00D806E6"/>
    <w:rsid w:val="00D808B4"/>
    <w:rsid w:val="00D80D52"/>
    <w:rsid w:val="00D8234F"/>
    <w:rsid w:val="00D8301F"/>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3760"/>
    <w:rsid w:val="00DC6000"/>
    <w:rsid w:val="00DC6D6D"/>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6E73"/>
    <w:rsid w:val="00E4745C"/>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99F"/>
    <w:rsid w:val="00F2150F"/>
    <w:rsid w:val="00F216F3"/>
    <w:rsid w:val="00F21F51"/>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2268"/>
    <w:rsid w:val="00F43CA7"/>
    <w:rsid w:val="00F43D4E"/>
    <w:rsid w:val="00F44489"/>
    <w:rsid w:val="00F44939"/>
    <w:rsid w:val="00F44C47"/>
    <w:rsid w:val="00F44EC9"/>
    <w:rsid w:val="00F44F82"/>
    <w:rsid w:val="00F46028"/>
    <w:rsid w:val="00F467CB"/>
    <w:rsid w:val="00F46B2A"/>
    <w:rsid w:val="00F47007"/>
    <w:rsid w:val="00F47B5B"/>
    <w:rsid w:val="00F5002C"/>
    <w:rsid w:val="00F50E56"/>
    <w:rsid w:val="00F52138"/>
    <w:rsid w:val="00F53493"/>
    <w:rsid w:val="00F53E64"/>
    <w:rsid w:val="00F555E1"/>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B76"/>
    <w:rsid w:val="00F766B0"/>
    <w:rsid w:val="00F7696A"/>
    <w:rsid w:val="00F7726E"/>
    <w:rsid w:val="00F77784"/>
    <w:rsid w:val="00F80F1D"/>
    <w:rsid w:val="00F80FC7"/>
    <w:rsid w:val="00F81D3B"/>
    <w:rsid w:val="00F827DA"/>
    <w:rsid w:val="00F82A0A"/>
    <w:rsid w:val="00F84623"/>
    <w:rsid w:val="00F84ADF"/>
    <w:rsid w:val="00F8627A"/>
    <w:rsid w:val="00F86503"/>
    <w:rsid w:val="00F90052"/>
    <w:rsid w:val="00F9067B"/>
    <w:rsid w:val="00F906A2"/>
    <w:rsid w:val="00F921D6"/>
    <w:rsid w:val="00F949E7"/>
    <w:rsid w:val="00F95880"/>
    <w:rsid w:val="00F960AB"/>
    <w:rsid w:val="00F96D85"/>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2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471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gulation.gov.ru/Regulation/Npa/PublicView?npaID=1480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EBDA7-4325-49CB-ABC9-4B54994DD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3694</TotalTime>
  <Pages>7</Pages>
  <Words>3322</Words>
  <Characters>18938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341</cp:revision>
  <cp:lastPrinted>2024-06-24T07:52:00Z</cp:lastPrinted>
  <dcterms:created xsi:type="dcterms:W3CDTF">2023-10-09T01:54:00Z</dcterms:created>
  <dcterms:modified xsi:type="dcterms:W3CDTF">2024-06-24T09:36:00Z</dcterms:modified>
</cp:coreProperties>
</file>