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09B6" w:rsidRPr="0083566E" w:rsidRDefault="001B09B6" w:rsidP="006C3B37">
      <w:pPr>
        <w:pBdr>
          <w:top w:val="none" w:sz="4" w:space="0" w:color="000000"/>
        </w:pBdr>
        <w:spacing w:after="120"/>
        <w:ind w:firstLine="709"/>
        <w:jc w:val="both"/>
        <w:rPr>
          <w:rFonts w:ascii="PT Astra Serif" w:hAnsi="PT Astra Serif"/>
          <w:b/>
          <w:color w:val="000000"/>
        </w:rPr>
      </w:pPr>
      <w:r w:rsidRPr="00202938">
        <w:rPr>
          <w:rFonts w:ascii="PT Astra Serif" w:hAnsi="PT Astra Serif"/>
          <w:b/>
          <w:color w:val="000000" w:themeColor="text1"/>
        </w:rPr>
        <w:t xml:space="preserve">МОНИТОРИНГ на </w:t>
      </w:r>
      <w:r w:rsidR="003818EC">
        <w:rPr>
          <w:rFonts w:ascii="PT Astra Serif" w:hAnsi="PT Astra Serif"/>
          <w:b/>
          <w:color w:val="000000" w:themeColor="text1"/>
        </w:rPr>
        <w:t>26</w:t>
      </w:r>
      <w:r w:rsidR="004D1DC5">
        <w:rPr>
          <w:rFonts w:ascii="PT Astra Serif" w:hAnsi="PT Astra Serif"/>
          <w:b/>
          <w:color w:val="000000" w:themeColor="text1"/>
        </w:rPr>
        <w:t>.0</w:t>
      </w:r>
      <w:r w:rsidR="0001220B">
        <w:rPr>
          <w:rFonts w:ascii="PT Astra Serif" w:hAnsi="PT Astra Serif"/>
          <w:b/>
          <w:color w:val="000000" w:themeColor="text1"/>
        </w:rPr>
        <w:t>8</w:t>
      </w:r>
      <w:r w:rsidR="00D34BC2">
        <w:rPr>
          <w:rFonts w:ascii="PT Astra Serif" w:hAnsi="PT Astra Serif"/>
          <w:b/>
          <w:color w:val="000000" w:themeColor="text1"/>
        </w:rPr>
        <w:t>.2024</w:t>
      </w:r>
    </w:p>
    <w:tbl>
      <w:tblPr>
        <w:tblStyle w:val="a6"/>
        <w:tblW w:w="10206" w:type="dxa"/>
        <w:tblInd w:w="-5" w:type="dxa"/>
        <w:tblLayout w:type="fixed"/>
        <w:tblLook w:val="04A0" w:firstRow="1" w:lastRow="0" w:firstColumn="1" w:lastColumn="0" w:noHBand="0" w:noVBand="1"/>
      </w:tblPr>
      <w:tblGrid>
        <w:gridCol w:w="4814"/>
        <w:gridCol w:w="5392"/>
      </w:tblGrid>
      <w:tr w:rsidR="00F22A47" w:rsidRPr="00E82117" w:rsidTr="00A750BD">
        <w:trPr>
          <w:trHeight w:val="70"/>
        </w:trPr>
        <w:tc>
          <w:tcPr>
            <w:tcW w:w="10206" w:type="dxa"/>
            <w:gridSpan w:val="2"/>
          </w:tcPr>
          <w:p w:rsidR="00F22A47" w:rsidRPr="00E82117" w:rsidRDefault="003818EC" w:rsidP="00F03324">
            <w:pPr>
              <w:pStyle w:val="a4"/>
              <w:numPr>
                <w:ilvl w:val="0"/>
                <w:numId w:val="22"/>
              </w:numPr>
              <w:ind w:left="34" w:firstLine="0"/>
              <w:jc w:val="both"/>
              <w:rPr>
                <w:rFonts w:ascii="PT Astra Serif" w:hAnsi="PT Astra Serif"/>
                <w:b/>
                <w:sz w:val="26"/>
                <w:szCs w:val="26"/>
              </w:rPr>
            </w:pPr>
            <w:r>
              <w:rPr>
                <w:rFonts w:ascii="PT Astra Serif" w:hAnsi="PT Astra Serif"/>
                <w:b/>
                <w:sz w:val="26"/>
                <w:szCs w:val="26"/>
              </w:rPr>
              <w:t>Письмо Минфина России от 09.07.2024 № 24-08-08/63871</w:t>
            </w:r>
          </w:p>
        </w:tc>
      </w:tr>
      <w:tr w:rsidR="00F22A47" w:rsidRPr="00582FD6" w:rsidTr="00A750BD">
        <w:trPr>
          <w:trHeight w:val="70"/>
        </w:trPr>
        <w:tc>
          <w:tcPr>
            <w:tcW w:w="10206" w:type="dxa"/>
            <w:gridSpan w:val="2"/>
          </w:tcPr>
          <w:p w:rsidR="00F22A47" w:rsidRPr="00582FD6" w:rsidRDefault="003818EC" w:rsidP="00BA19D5">
            <w:pPr>
              <w:tabs>
                <w:tab w:val="left" w:pos="1095"/>
              </w:tabs>
              <w:ind w:firstLine="708"/>
              <w:jc w:val="both"/>
              <w:rPr>
                <w:rFonts w:ascii="PT Astra Serif" w:hAnsi="PT Astra Serif"/>
                <w:sz w:val="26"/>
                <w:szCs w:val="26"/>
              </w:rPr>
            </w:pPr>
            <w:r>
              <w:rPr>
                <w:rFonts w:ascii="PT Astra Serif" w:hAnsi="PT Astra Serif"/>
                <w:sz w:val="26"/>
                <w:szCs w:val="26"/>
              </w:rPr>
              <w:t xml:space="preserve">Минфин России разъяснил вопросы </w:t>
            </w:r>
            <w:r w:rsidR="00BA19D5">
              <w:rPr>
                <w:rFonts w:ascii="PT Astra Serif" w:hAnsi="PT Astra Serif"/>
                <w:sz w:val="26"/>
                <w:szCs w:val="26"/>
              </w:rPr>
              <w:t>увеличения количества товара по отдельным позициям</w:t>
            </w:r>
          </w:p>
        </w:tc>
      </w:tr>
      <w:tr w:rsidR="009215B7" w:rsidRPr="00E82117" w:rsidTr="0087582F">
        <w:trPr>
          <w:trHeight w:val="70"/>
        </w:trPr>
        <w:tc>
          <w:tcPr>
            <w:tcW w:w="10206" w:type="dxa"/>
            <w:gridSpan w:val="2"/>
          </w:tcPr>
          <w:p w:rsidR="009215B7" w:rsidRPr="00E82117" w:rsidRDefault="003818EC" w:rsidP="00F03324">
            <w:pPr>
              <w:pStyle w:val="a4"/>
              <w:numPr>
                <w:ilvl w:val="0"/>
                <w:numId w:val="22"/>
              </w:numPr>
              <w:ind w:left="34" w:firstLine="0"/>
              <w:jc w:val="both"/>
              <w:rPr>
                <w:rFonts w:ascii="PT Astra Serif" w:hAnsi="PT Astra Serif"/>
                <w:b/>
                <w:sz w:val="26"/>
                <w:szCs w:val="26"/>
              </w:rPr>
            </w:pPr>
            <w:r>
              <w:rPr>
                <w:rFonts w:ascii="PT Astra Serif" w:hAnsi="PT Astra Serif"/>
                <w:b/>
                <w:sz w:val="26"/>
                <w:szCs w:val="26"/>
              </w:rPr>
              <w:t>Письмо Казначейства России от 19.07.2024 № 07-04-05/03-20282</w:t>
            </w:r>
          </w:p>
        </w:tc>
      </w:tr>
      <w:tr w:rsidR="009215B7" w:rsidRPr="00E82117" w:rsidTr="0087582F">
        <w:trPr>
          <w:trHeight w:val="70"/>
        </w:trPr>
        <w:tc>
          <w:tcPr>
            <w:tcW w:w="10206" w:type="dxa"/>
            <w:gridSpan w:val="2"/>
          </w:tcPr>
          <w:p w:rsidR="009215B7" w:rsidRPr="00582FD6" w:rsidRDefault="003818EC" w:rsidP="003818EC">
            <w:pPr>
              <w:tabs>
                <w:tab w:val="left" w:pos="1095"/>
              </w:tabs>
              <w:jc w:val="both"/>
              <w:rPr>
                <w:rFonts w:ascii="PT Astra Serif" w:hAnsi="PT Astra Serif"/>
                <w:sz w:val="26"/>
                <w:szCs w:val="26"/>
              </w:rPr>
            </w:pPr>
            <w:r>
              <w:rPr>
                <w:rFonts w:ascii="PT Astra Serif" w:hAnsi="PT Astra Serif"/>
                <w:sz w:val="26"/>
                <w:szCs w:val="26"/>
              </w:rPr>
              <w:t xml:space="preserve">           Казначейство России разъяснило изменения в Правилах ведения реестра контрактов, содержащих государственную тайну </w:t>
            </w:r>
          </w:p>
        </w:tc>
      </w:tr>
      <w:tr w:rsidR="0001220B" w:rsidRPr="00E82117" w:rsidTr="00E73400">
        <w:trPr>
          <w:trHeight w:val="70"/>
        </w:trPr>
        <w:tc>
          <w:tcPr>
            <w:tcW w:w="10206" w:type="dxa"/>
            <w:gridSpan w:val="2"/>
          </w:tcPr>
          <w:p w:rsidR="0001220B" w:rsidRPr="00E82117" w:rsidRDefault="003818EC" w:rsidP="009E412F">
            <w:pPr>
              <w:pStyle w:val="a4"/>
              <w:numPr>
                <w:ilvl w:val="0"/>
                <w:numId w:val="22"/>
              </w:numPr>
              <w:ind w:left="34" w:firstLine="0"/>
              <w:jc w:val="both"/>
              <w:rPr>
                <w:rFonts w:ascii="PT Astra Serif" w:hAnsi="PT Astra Serif"/>
                <w:b/>
                <w:sz w:val="26"/>
                <w:szCs w:val="26"/>
              </w:rPr>
            </w:pPr>
            <w:r>
              <w:rPr>
                <w:rFonts w:ascii="PT Astra Serif" w:hAnsi="PT Astra Serif"/>
                <w:b/>
                <w:sz w:val="26"/>
                <w:szCs w:val="26"/>
              </w:rPr>
              <w:t>Письмо Минфина России от 07.08.2024 № 24-06-09/73850</w:t>
            </w:r>
          </w:p>
        </w:tc>
      </w:tr>
      <w:tr w:rsidR="0001220B" w:rsidRPr="00582FD6" w:rsidTr="00E73400">
        <w:trPr>
          <w:trHeight w:val="70"/>
        </w:trPr>
        <w:tc>
          <w:tcPr>
            <w:tcW w:w="10206" w:type="dxa"/>
            <w:gridSpan w:val="2"/>
          </w:tcPr>
          <w:p w:rsidR="0001220B" w:rsidRPr="00582FD6" w:rsidRDefault="00BA19D5" w:rsidP="00031749">
            <w:pPr>
              <w:tabs>
                <w:tab w:val="left" w:pos="1095"/>
              </w:tabs>
              <w:ind w:firstLine="708"/>
              <w:jc w:val="both"/>
              <w:rPr>
                <w:rFonts w:ascii="PT Astra Serif" w:hAnsi="PT Astra Serif"/>
                <w:sz w:val="26"/>
                <w:szCs w:val="26"/>
              </w:rPr>
            </w:pPr>
            <w:r>
              <w:rPr>
                <w:rFonts w:ascii="PT Astra Serif" w:hAnsi="PT Astra Serif"/>
                <w:sz w:val="26"/>
                <w:szCs w:val="26"/>
              </w:rPr>
              <w:t>Минфин России разъяснил вопросы формирования цифрового контракта</w:t>
            </w:r>
          </w:p>
        </w:tc>
      </w:tr>
      <w:tr w:rsidR="004B1E4F" w:rsidRPr="00E82117" w:rsidTr="0001290F">
        <w:trPr>
          <w:trHeight w:val="70"/>
        </w:trPr>
        <w:tc>
          <w:tcPr>
            <w:tcW w:w="10206" w:type="dxa"/>
            <w:gridSpan w:val="2"/>
          </w:tcPr>
          <w:p w:rsidR="004B1E4F" w:rsidRPr="00E82117" w:rsidRDefault="00BA19D5" w:rsidP="004B1E4F">
            <w:pPr>
              <w:pStyle w:val="a4"/>
              <w:numPr>
                <w:ilvl w:val="0"/>
                <w:numId w:val="22"/>
              </w:numPr>
              <w:ind w:left="34" w:firstLine="0"/>
              <w:jc w:val="both"/>
              <w:rPr>
                <w:rFonts w:ascii="PT Astra Serif" w:hAnsi="PT Astra Serif"/>
                <w:b/>
                <w:sz w:val="26"/>
                <w:szCs w:val="26"/>
              </w:rPr>
            </w:pPr>
            <w:r>
              <w:rPr>
                <w:rFonts w:ascii="PT Astra Serif" w:hAnsi="PT Astra Serif"/>
                <w:b/>
                <w:sz w:val="26"/>
                <w:szCs w:val="26"/>
              </w:rPr>
              <w:t>Письмо Минфина России от 19.08.2024 № 24-06-06/77541</w:t>
            </w:r>
          </w:p>
        </w:tc>
      </w:tr>
      <w:tr w:rsidR="004B1E4F" w:rsidRPr="00582FD6" w:rsidTr="0001290F">
        <w:trPr>
          <w:trHeight w:val="70"/>
        </w:trPr>
        <w:tc>
          <w:tcPr>
            <w:tcW w:w="10206" w:type="dxa"/>
            <w:gridSpan w:val="2"/>
          </w:tcPr>
          <w:p w:rsidR="004B1E4F" w:rsidRPr="00582FD6" w:rsidRDefault="00BA19D5" w:rsidP="0001290F">
            <w:pPr>
              <w:tabs>
                <w:tab w:val="left" w:pos="1095"/>
              </w:tabs>
              <w:ind w:firstLine="708"/>
              <w:jc w:val="both"/>
              <w:rPr>
                <w:rFonts w:ascii="PT Astra Serif" w:hAnsi="PT Astra Serif"/>
                <w:sz w:val="26"/>
                <w:szCs w:val="26"/>
              </w:rPr>
            </w:pPr>
            <w:r>
              <w:rPr>
                <w:rFonts w:ascii="PT Astra Serif" w:hAnsi="PT Astra Serif"/>
                <w:sz w:val="26"/>
                <w:szCs w:val="26"/>
              </w:rPr>
              <w:t>Минфин России разъяснил вопросы обеспечения исполнения контракта при казначейском сопровождении</w:t>
            </w:r>
          </w:p>
        </w:tc>
      </w:tr>
      <w:tr w:rsidR="00C128E7" w:rsidRPr="00E82117" w:rsidTr="0001290F">
        <w:trPr>
          <w:trHeight w:val="70"/>
        </w:trPr>
        <w:tc>
          <w:tcPr>
            <w:tcW w:w="10206" w:type="dxa"/>
            <w:gridSpan w:val="2"/>
          </w:tcPr>
          <w:p w:rsidR="00C128E7" w:rsidRPr="00E82117" w:rsidRDefault="001C6D95" w:rsidP="0001290F">
            <w:pPr>
              <w:pStyle w:val="a4"/>
              <w:numPr>
                <w:ilvl w:val="0"/>
                <w:numId w:val="22"/>
              </w:numPr>
              <w:ind w:left="34" w:firstLine="0"/>
              <w:jc w:val="both"/>
              <w:rPr>
                <w:rFonts w:ascii="PT Astra Serif" w:hAnsi="PT Astra Serif"/>
                <w:b/>
                <w:sz w:val="26"/>
                <w:szCs w:val="26"/>
              </w:rPr>
            </w:pPr>
            <w:r>
              <w:rPr>
                <w:rFonts w:ascii="PT Astra Serif" w:hAnsi="PT Astra Serif"/>
                <w:b/>
                <w:sz w:val="26"/>
                <w:szCs w:val="26"/>
              </w:rPr>
              <w:t>Письмо Минфина России от 21.08.2024 № 24-06-09/78817</w:t>
            </w:r>
          </w:p>
        </w:tc>
      </w:tr>
      <w:tr w:rsidR="00C128E7" w:rsidRPr="00582FD6" w:rsidTr="0001290F">
        <w:trPr>
          <w:trHeight w:val="70"/>
        </w:trPr>
        <w:tc>
          <w:tcPr>
            <w:tcW w:w="10206" w:type="dxa"/>
            <w:gridSpan w:val="2"/>
          </w:tcPr>
          <w:p w:rsidR="00C128E7" w:rsidRPr="00582FD6" w:rsidRDefault="001C6D95" w:rsidP="001C6D95">
            <w:pPr>
              <w:tabs>
                <w:tab w:val="left" w:pos="1095"/>
              </w:tabs>
              <w:ind w:firstLine="708"/>
              <w:jc w:val="both"/>
              <w:rPr>
                <w:rFonts w:ascii="PT Astra Serif" w:hAnsi="PT Astra Serif"/>
                <w:sz w:val="26"/>
                <w:szCs w:val="26"/>
              </w:rPr>
            </w:pPr>
            <w:r>
              <w:rPr>
                <w:rFonts w:ascii="PT Astra Serif" w:hAnsi="PT Astra Serif"/>
                <w:sz w:val="26"/>
                <w:szCs w:val="26"/>
              </w:rPr>
              <w:t>Минфин России разъяснил особенности закупок услуг по подготовке проектной документации, выполнению инженерных изысканий и их государственной экспертизе</w:t>
            </w:r>
          </w:p>
        </w:tc>
      </w:tr>
      <w:tr w:rsidR="001C6D95" w:rsidRPr="00E82117" w:rsidTr="00B6289A">
        <w:trPr>
          <w:trHeight w:val="70"/>
        </w:trPr>
        <w:tc>
          <w:tcPr>
            <w:tcW w:w="10206" w:type="dxa"/>
            <w:gridSpan w:val="2"/>
          </w:tcPr>
          <w:p w:rsidR="001C6D95" w:rsidRPr="00E82117" w:rsidRDefault="001C6D95" w:rsidP="00B6289A">
            <w:pPr>
              <w:pStyle w:val="a4"/>
              <w:numPr>
                <w:ilvl w:val="0"/>
                <w:numId w:val="22"/>
              </w:numPr>
              <w:ind w:left="34" w:firstLine="0"/>
              <w:jc w:val="both"/>
              <w:rPr>
                <w:rFonts w:ascii="PT Astra Serif" w:hAnsi="PT Astra Serif"/>
                <w:b/>
                <w:sz w:val="26"/>
                <w:szCs w:val="26"/>
              </w:rPr>
            </w:pPr>
            <w:r>
              <w:rPr>
                <w:rFonts w:ascii="PT Astra Serif" w:hAnsi="PT Astra Serif"/>
                <w:b/>
                <w:sz w:val="26"/>
                <w:szCs w:val="26"/>
              </w:rPr>
              <w:t>Проект постановления Правительства РФ № 01/01/08-24/00149923</w:t>
            </w:r>
          </w:p>
        </w:tc>
      </w:tr>
      <w:tr w:rsidR="001C6D95" w:rsidRPr="00582FD6" w:rsidTr="00B6289A">
        <w:trPr>
          <w:trHeight w:val="70"/>
        </w:trPr>
        <w:tc>
          <w:tcPr>
            <w:tcW w:w="10206" w:type="dxa"/>
            <w:gridSpan w:val="2"/>
          </w:tcPr>
          <w:p w:rsidR="001C6D95" w:rsidRPr="00582FD6" w:rsidRDefault="001C6D95" w:rsidP="00B6289A">
            <w:pPr>
              <w:tabs>
                <w:tab w:val="left" w:pos="1095"/>
              </w:tabs>
              <w:ind w:firstLine="708"/>
              <w:jc w:val="both"/>
              <w:rPr>
                <w:rFonts w:ascii="PT Astra Serif" w:hAnsi="PT Astra Serif"/>
                <w:sz w:val="26"/>
                <w:szCs w:val="26"/>
              </w:rPr>
            </w:pPr>
            <w:proofErr w:type="spellStart"/>
            <w:r>
              <w:rPr>
                <w:rFonts w:ascii="PT Astra Serif" w:hAnsi="PT Astra Serif"/>
                <w:sz w:val="26"/>
                <w:szCs w:val="26"/>
              </w:rPr>
              <w:t>Минпромторг</w:t>
            </w:r>
            <w:proofErr w:type="spellEnd"/>
            <w:r>
              <w:rPr>
                <w:rFonts w:ascii="PT Astra Serif" w:hAnsi="PT Astra Serif"/>
                <w:sz w:val="26"/>
                <w:szCs w:val="26"/>
              </w:rPr>
              <w:t xml:space="preserve"> России предложил уточнить правила национального режима при закупках медицинских изделий</w:t>
            </w:r>
          </w:p>
        </w:tc>
      </w:tr>
      <w:tr w:rsidR="009215B7" w:rsidRPr="00202938" w:rsidTr="0087582F">
        <w:trPr>
          <w:trHeight w:val="47"/>
        </w:trPr>
        <w:tc>
          <w:tcPr>
            <w:tcW w:w="10206" w:type="dxa"/>
            <w:gridSpan w:val="2"/>
          </w:tcPr>
          <w:p w:rsidR="009215B7" w:rsidRPr="00D25C5E" w:rsidRDefault="00562FF5" w:rsidP="002D2CE9">
            <w:pPr>
              <w:pStyle w:val="a4"/>
              <w:numPr>
                <w:ilvl w:val="0"/>
                <w:numId w:val="22"/>
              </w:numPr>
              <w:ind w:left="34" w:firstLine="0"/>
              <w:jc w:val="both"/>
              <w:rPr>
                <w:rStyle w:val="a9"/>
                <w:rFonts w:ascii="PT Astra Serif" w:hAnsi="PT Astra Serif"/>
                <w:b w:val="0"/>
                <w:sz w:val="26"/>
                <w:szCs w:val="26"/>
              </w:rPr>
            </w:pPr>
            <w:r>
              <w:rPr>
                <w:rFonts w:ascii="PT Astra Serif" w:hAnsi="PT Astra Serif"/>
                <w:b/>
                <w:sz w:val="26"/>
                <w:szCs w:val="26"/>
              </w:rPr>
              <w:t xml:space="preserve">Судебная </w:t>
            </w:r>
            <w:r w:rsidR="002968D9">
              <w:rPr>
                <w:rFonts w:ascii="PT Astra Serif" w:hAnsi="PT Astra Serif"/>
                <w:b/>
                <w:sz w:val="26"/>
                <w:szCs w:val="26"/>
              </w:rPr>
              <w:t>практика</w:t>
            </w:r>
          </w:p>
        </w:tc>
      </w:tr>
      <w:tr w:rsidR="00F74AFF" w:rsidTr="008E38CE">
        <w:trPr>
          <w:trHeight w:val="70"/>
        </w:trPr>
        <w:tc>
          <w:tcPr>
            <w:tcW w:w="4814" w:type="dxa"/>
          </w:tcPr>
          <w:p w:rsidR="00F74AFF" w:rsidRDefault="00F74AFF" w:rsidP="008E38CE">
            <w:pPr>
              <w:jc w:val="both"/>
              <w:rPr>
                <w:rFonts w:ascii="PT Astra Serif" w:hAnsi="PT Astra Serif"/>
                <w:i/>
                <w:sz w:val="26"/>
                <w:szCs w:val="26"/>
              </w:rPr>
            </w:pPr>
            <w:r>
              <w:rPr>
                <w:rFonts w:ascii="PT Astra Serif" w:hAnsi="PT Astra Serif"/>
                <w:i/>
                <w:sz w:val="26"/>
                <w:szCs w:val="26"/>
              </w:rPr>
              <w:t>Определение Верховного суда Российской Федерации от 19.08.2024 по делу № 301-ЭС24-13339</w:t>
            </w:r>
          </w:p>
        </w:tc>
        <w:tc>
          <w:tcPr>
            <w:tcW w:w="5392" w:type="dxa"/>
          </w:tcPr>
          <w:p w:rsidR="00F74AFF" w:rsidRDefault="00F74AFF" w:rsidP="008E38CE">
            <w:pPr>
              <w:jc w:val="both"/>
              <w:rPr>
                <w:rFonts w:ascii="PT Astra Serif" w:hAnsi="PT Astra Serif"/>
                <w:sz w:val="26"/>
                <w:szCs w:val="26"/>
              </w:rPr>
            </w:pPr>
            <w:r>
              <w:rPr>
                <w:rFonts w:ascii="PT Astra Serif" w:hAnsi="PT Astra Serif"/>
                <w:sz w:val="26"/>
                <w:szCs w:val="26"/>
              </w:rPr>
              <w:t>Суды, рассматривая иск по закупке работ на содержание объектов озеленения, отметили, что контракты на строительство объектов принимаются к оценке, если включают работы на содержание объектов озеленения. При оценке таких контрактов следует учитывать стоимость работ, непосредственно связанных с содержанием предмета закупки, а не общую стоимость контрактов</w:t>
            </w:r>
          </w:p>
        </w:tc>
      </w:tr>
      <w:tr w:rsidR="00F74AFF" w:rsidTr="008E38CE">
        <w:trPr>
          <w:trHeight w:val="70"/>
        </w:trPr>
        <w:tc>
          <w:tcPr>
            <w:tcW w:w="4814" w:type="dxa"/>
          </w:tcPr>
          <w:p w:rsidR="00F74AFF" w:rsidRDefault="00F74AFF" w:rsidP="008E38CE">
            <w:pPr>
              <w:jc w:val="both"/>
              <w:rPr>
                <w:rFonts w:ascii="PT Astra Serif" w:hAnsi="PT Astra Serif"/>
                <w:i/>
                <w:sz w:val="26"/>
                <w:szCs w:val="26"/>
              </w:rPr>
            </w:pPr>
            <w:r>
              <w:rPr>
                <w:rFonts w:ascii="PT Astra Serif" w:hAnsi="PT Astra Serif"/>
                <w:i/>
                <w:sz w:val="26"/>
                <w:szCs w:val="26"/>
              </w:rPr>
              <w:t>Определение Верховного суда Российской Федерации от 20.08.2024 по делу № 301-ЭС24-13788</w:t>
            </w:r>
          </w:p>
        </w:tc>
        <w:tc>
          <w:tcPr>
            <w:tcW w:w="5392" w:type="dxa"/>
          </w:tcPr>
          <w:p w:rsidR="00F74AFF" w:rsidRDefault="00F74AFF" w:rsidP="008E38CE">
            <w:pPr>
              <w:pStyle w:val="a4"/>
              <w:ind w:left="0"/>
              <w:jc w:val="both"/>
              <w:rPr>
                <w:rFonts w:ascii="PT Astra Serif" w:hAnsi="PT Astra Serif"/>
                <w:sz w:val="26"/>
                <w:szCs w:val="26"/>
              </w:rPr>
            </w:pPr>
            <w:r>
              <w:rPr>
                <w:rFonts w:ascii="PT Astra Serif" w:hAnsi="PT Astra Serif"/>
                <w:sz w:val="26"/>
                <w:szCs w:val="26"/>
              </w:rPr>
              <w:t xml:space="preserve">Суд взыскал убытки Победителя закупки в виде оплаты банку за выдачу банковской гарантии в связи с тем, что действия Заказчика привели к </w:t>
            </w:r>
            <w:proofErr w:type="spellStart"/>
            <w:r>
              <w:rPr>
                <w:rFonts w:ascii="PT Astra Serif" w:hAnsi="PT Astra Serif"/>
                <w:sz w:val="26"/>
                <w:szCs w:val="26"/>
              </w:rPr>
              <w:t>незаключению</w:t>
            </w:r>
            <w:proofErr w:type="spellEnd"/>
            <w:r>
              <w:rPr>
                <w:rFonts w:ascii="PT Astra Serif" w:hAnsi="PT Astra Serif"/>
                <w:sz w:val="26"/>
                <w:szCs w:val="26"/>
              </w:rPr>
              <w:t xml:space="preserve"> контракта</w:t>
            </w:r>
          </w:p>
        </w:tc>
      </w:tr>
      <w:tr w:rsidR="00F74AFF" w:rsidTr="008E38CE">
        <w:trPr>
          <w:trHeight w:val="70"/>
        </w:trPr>
        <w:tc>
          <w:tcPr>
            <w:tcW w:w="4814" w:type="dxa"/>
          </w:tcPr>
          <w:p w:rsidR="00F74AFF" w:rsidRDefault="00F74AFF" w:rsidP="008E38CE">
            <w:pPr>
              <w:jc w:val="both"/>
              <w:rPr>
                <w:rFonts w:ascii="PT Astra Serif" w:hAnsi="PT Astra Serif"/>
                <w:i/>
                <w:sz w:val="26"/>
                <w:szCs w:val="26"/>
              </w:rPr>
            </w:pPr>
            <w:r w:rsidRPr="0006589C">
              <w:rPr>
                <w:rFonts w:ascii="PT Astra Serif" w:hAnsi="PT Astra Serif"/>
                <w:i/>
                <w:sz w:val="26"/>
                <w:szCs w:val="26"/>
              </w:rPr>
              <w:t>Постановление Девятого арбитражного апелляционного суда от 11.07.2024 по делу № А40-158528/2023</w:t>
            </w:r>
          </w:p>
        </w:tc>
        <w:tc>
          <w:tcPr>
            <w:tcW w:w="5392" w:type="dxa"/>
          </w:tcPr>
          <w:p w:rsidR="00F74AFF" w:rsidRDefault="00F74AFF" w:rsidP="008E38CE">
            <w:pPr>
              <w:autoSpaceDE w:val="0"/>
              <w:autoSpaceDN w:val="0"/>
              <w:adjustRightInd w:val="0"/>
              <w:jc w:val="both"/>
              <w:rPr>
                <w:rFonts w:ascii="PT Astra Serif" w:hAnsi="PT Astra Serif"/>
                <w:sz w:val="26"/>
                <w:szCs w:val="26"/>
              </w:rPr>
            </w:pPr>
            <w:r w:rsidRPr="0006589C">
              <w:rPr>
                <w:rFonts w:ascii="PT Astra Serif" w:hAnsi="PT Astra Serif"/>
                <w:sz w:val="26"/>
                <w:szCs w:val="26"/>
              </w:rPr>
              <w:t>Суд признал объединение в один лот выполнения работ по ремонту автомобильных дорог, расположенн</w:t>
            </w:r>
            <w:r>
              <w:rPr>
                <w:rFonts w:ascii="PT Astra Serif" w:hAnsi="PT Astra Serif"/>
                <w:sz w:val="26"/>
                <w:szCs w:val="26"/>
              </w:rPr>
              <w:t xml:space="preserve">ых в одном муниципальном районе, </w:t>
            </w:r>
            <w:r w:rsidRPr="0006589C">
              <w:rPr>
                <w:rFonts w:ascii="PT Astra Serif" w:hAnsi="PT Astra Serif"/>
                <w:sz w:val="26"/>
                <w:szCs w:val="26"/>
              </w:rPr>
              <w:t>правомерными</w:t>
            </w:r>
          </w:p>
        </w:tc>
      </w:tr>
    </w:tbl>
    <w:p w:rsidR="00417310" w:rsidRPr="0001220B" w:rsidRDefault="00417310" w:rsidP="009B7B76">
      <w:pPr>
        <w:ind w:firstLine="709"/>
        <w:jc w:val="both"/>
        <w:rPr>
          <w:rFonts w:ascii="PT Astra Serif" w:hAnsi="PT Astra Serif"/>
          <w:i/>
          <w:sz w:val="26"/>
          <w:szCs w:val="26"/>
        </w:rPr>
      </w:pPr>
    </w:p>
    <w:p w:rsidR="003818EC" w:rsidRDefault="003818EC" w:rsidP="003818EC">
      <w:pPr>
        <w:ind w:firstLine="709"/>
        <w:jc w:val="both"/>
        <w:rPr>
          <w:rFonts w:ascii="PT Astra Serif" w:hAnsi="PT Astra Serif"/>
          <w:i/>
          <w:sz w:val="26"/>
          <w:szCs w:val="26"/>
        </w:rPr>
      </w:pPr>
      <w:r>
        <w:rPr>
          <w:rFonts w:ascii="PT Astra Serif" w:hAnsi="PT Astra Serif"/>
          <w:i/>
          <w:sz w:val="26"/>
          <w:szCs w:val="26"/>
        </w:rPr>
        <w:t>Письмо Минфина России от 09.07.2024 № 24-08-08/63871 «</w:t>
      </w:r>
      <w:r w:rsidRPr="003818EC">
        <w:rPr>
          <w:rFonts w:ascii="PT Astra Serif" w:hAnsi="PT Astra Serif"/>
          <w:i/>
          <w:sz w:val="26"/>
          <w:szCs w:val="26"/>
        </w:rPr>
        <w:t>Об увеличении количества поставляемого товара по отдельным позициям при заключении контракта по результатам электронной процедуры</w:t>
      </w:r>
      <w:r>
        <w:rPr>
          <w:rFonts w:ascii="PT Astra Serif" w:hAnsi="PT Astra Serif"/>
          <w:i/>
          <w:sz w:val="26"/>
          <w:szCs w:val="26"/>
        </w:rPr>
        <w:t>»</w:t>
      </w:r>
    </w:p>
    <w:p w:rsidR="003818EC" w:rsidRDefault="003818EC" w:rsidP="003818EC">
      <w:pPr>
        <w:ind w:firstLine="709"/>
        <w:jc w:val="both"/>
        <w:rPr>
          <w:rFonts w:ascii="PT Astra Serif" w:hAnsi="PT Astra Serif"/>
          <w:sz w:val="26"/>
          <w:szCs w:val="26"/>
        </w:rPr>
      </w:pPr>
      <w:r w:rsidRPr="003818EC">
        <w:rPr>
          <w:rFonts w:ascii="PT Astra Serif" w:hAnsi="PT Astra Serif"/>
          <w:sz w:val="26"/>
          <w:szCs w:val="26"/>
        </w:rPr>
        <w:t xml:space="preserve">Минфин России разъяснил вопросы </w:t>
      </w:r>
      <w:r w:rsidR="00BA19D5">
        <w:rPr>
          <w:rFonts w:ascii="PT Astra Serif" w:hAnsi="PT Astra Serif"/>
          <w:sz w:val="26"/>
          <w:szCs w:val="26"/>
        </w:rPr>
        <w:t>увеличения количества товара по отдельным позициям</w:t>
      </w:r>
      <w:r>
        <w:rPr>
          <w:rFonts w:ascii="PT Astra Serif" w:hAnsi="PT Astra Serif"/>
          <w:sz w:val="26"/>
          <w:szCs w:val="26"/>
        </w:rPr>
        <w:t>.</w:t>
      </w:r>
    </w:p>
    <w:p w:rsidR="003818EC" w:rsidRPr="003818EC" w:rsidRDefault="003818EC" w:rsidP="003818EC">
      <w:pPr>
        <w:ind w:firstLine="709"/>
        <w:jc w:val="both"/>
        <w:rPr>
          <w:rFonts w:ascii="PT Astra Serif" w:hAnsi="PT Astra Serif"/>
          <w:sz w:val="26"/>
          <w:szCs w:val="26"/>
        </w:rPr>
      </w:pPr>
      <w:r w:rsidRPr="003818EC">
        <w:rPr>
          <w:rFonts w:ascii="PT Astra Serif" w:hAnsi="PT Astra Serif"/>
          <w:sz w:val="26"/>
          <w:szCs w:val="26"/>
        </w:rPr>
        <w:t>Об увеличении количества поставляемого товара по отдельным позициям при заключении контракта по результатам электронной процедуры</w:t>
      </w:r>
    </w:p>
    <w:p w:rsidR="003818EC" w:rsidRPr="003818EC" w:rsidRDefault="003818EC" w:rsidP="003818EC">
      <w:pPr>
        <w:ind w:firstLine="709"/>
        <w:jc w:val="both"/>
        <w:rPr>
          <w:rFonts w:ascii="PT Astra Serif" w:hAnsi="PT Astra Serif"/>
          <w:sz w:val="26"/>
          <w:szCs w:val="26"/>
        </w:rPr>
      </w:pPr>
      <w:r w:rsidRPr="003818EC">
        <w:rPr>
          <w:rFonts w:ascii="PT Astra Serif" w:hAnsi="PT Astra Serif"/>
          <w:sz w:val="26"/>
          <w:szCs w:val="26"/>
        </w:rPr>
        <w:t xml:space="preserve">Контракт по результатам электронной процедуры заключается в соответствии со статьей 51 Закона </w:t>
      </w:r>
      <w:r>
        <w:rPr>
          <w:rFonts w:ascii="PT Astra Serif" w:hAnsi="PT Astra Serif"/>
          <w:sz w:val="26"/>
          <w:szCs w:val="26"/>
        </w:rPr>
        <w:t xml:space="preserve">№ </w:t>
      </w:r>
      <w:r w:rsidRPr="003818EC">
        <w:rPr>
          <w:rFonts w:ascii="PT Astra Serif" w:hAnsi="PT Astra Serif"/>
          <w:sz w:val="26"/>
          <w:szCs w:val="26"/>
        </w:rPr>
        <w:t>44-ФЗ.</w:t>
      </w:r>
    </w:p>
    <w:p w:rsidR="003818EC" w:rsidRPr="003818EC" w:rsidRDefault="003818EC" w:rsidP="003818EC">
      <w:pPr>
        <w:ind w:firstLine="709"/>
        <w:jc w:val="both"/>
        <w:rPr>
          <w:rFonts w:ascii="PT Astra Serif" w:hAnsi="PT Astra Serif"/>
          <w:sz w:val="26"/>
          <w:szCs w:val="26"/>
        </w:rPr>
      </w:pPr>
      <w:r w:rsidRPr="003818EC">
        <w:rPr>
          <w:rFonts w:ascii="PT Astra Serif" w:hAnsi="PT Astra Serif"/>
          <w:sz w:val="26"/>
          <w:szCs w:val="26"/>
        </w:rPr>
        <w:lastRenderedPageBreak/>
        <w:t xml:space="preserve">Так, согласно подпункту </w:t>
      </w:r>
      <w:r>
        <w:rPr>
          <w:rFonts w:ascii="PT Astra Serif" w:hAnsi="PT Astra Serif"/>
          <w:sz w:val="26"/>
          <w:szCs w:val="26"/>
        </w:rPr>
        <w:t>«</w:t>
      </w:r>
      <w:r w:rsidRPr="003818EC">
        <w:rPr>
          <w:rFonts w:ascii="PT Astra Serif" w:hAnsi="PT Astra Serif"/>
          <w:sz w:val="26"/>
          <w:szCs w:val="26"/>
        </w:rPr>
        <w:t>б</w:t>
      </w:r>
      <w:r>
        <w:rPr>
          <w:rFonts w:ascii="PT Astra Serif" w:hAnsi="PT Astra Serif"/>
          <w:sz w:val="26"/>
          <w:szCs w:val="26"/>
        </w:rPr>
        <w:t>»</w:t>
      </w:r>
      <w:r w:rsidRPr="003818EC">
        <w:rPr>
          <w:rFonts w:ascii="PT Astra Serif" w:hAnsi="PT Astra Serif"/>
          <w:sz w:val="26"/>
          <w:szCs w:val="26"/>
        </w:rPr>
        <w:t xml:space="preserve"> пункта 1 части 2 статьи 51 Закона </w:t>
      </w:r>
      <w:r>
        <w:rPr>
          <w:rFonts w:ascii="PT Astra Serif" w:hAnsi="PT Astra Serif"/>
          <w:sz w:val="26"/>
          <w:szCs w:val="26"/>
        </w:rPr>
        <w:t xml:space="preserve">№ </w:t>
      </w:r>
      <w:r w:rsidRPr="003818EC">
        <w:rPr>
          <w:rFonts w:ascii="PT Astra Serif" w:hAnsi="PT Astra Serif"/>
          <w:sz w:val="26"/>
          <w:szCs w:val="26"/>
        </w:rPr>
        <w:t xml:space="preserve">44-ФЗ заказчик формирует с использованием единой информационной системы в сфере закупок (далее - ЕИС) и размещает в ЕИС и на электронной площадке проект контракта, указанный в пункте 5 части 2 статьи 42 Закона </w:t>
      </w:r>
      <w:r>
        <w:rPr>
          <w:rFonts w:ascii="PT Astra Serif" w:hAnsi="PT Astra Serif"/>
          <w:sz w:val="26"/>
          <w:szCs w:val="26"/>
        </w:rPr>
        <w:t>№</w:t>
      </w:r>
      <w:r w:rsidRPr="003818EC">
        <w:rPr>
          <w:rFonts w:ascii="PT Astra Serif" w:hAnsi="PT Astra Serif"/>
          <w:sz w:val="26"/>
          <w:szCs w:val="26"/>
        </w:rPr>
        <w:t xml:space="preserve"> 44-ФЗ, который должен содержать в том числе цену контракта, соответствующую цене контракта, предложенной в соответствии с Законом </w:t>
      </w:r>
      <w:r>
        <w:rPr>
          <w:rFonts w:ascii="PT Astra Serif" w:hAnsi="PT Astra Serif"/>
          <w:sz w:val="26"/>
          <w:szCs w:val="26"/>
        </w:rPr>
        <w:t>№</w:t>
      </w:r>
      <w:r w:rsidRPr="003818EC">
        <w:rPr>
          <w:rFonts w:ascii="PT Astra Serif" w:hAnsi="PT Astra Serif"/>
          <w:sz w:val="26"/>
          <w:szCs w:val="26"/>
        </w:rPr>
        <w:t xml:space="preserve"> 44-ФЗ участником закупки, с которым заключается контракт. Предусмотренная указанным подпунктом информация включается в проект контракта, за исключением случаев включения в него информации, предусмотренной подпунктами </w:t>
      </w:r>
      <w:r>
        <w:rPr>
          <w:rFonts w:ascii="PT Astra Serif" w:hAnsi="PT Astra Serif"/>
          <w:sz w:val="26"/>
          <w:szCs w:val="26"/>
        </w:rPr>
        <w:t>«</w:t>
      </w:r>
      <w:r w:rsidRPr="003818EC">
        <w:rPr>
          <w:rFonts w:ascii="PT Astra Serif" w:hAnsi="PT Astra Serif"/>
          <w:sz w:val="26"/>
          <w:szCs w:val="26"/>
        </w:rPr>
        <w:t>в</w:t>
      </w:r>
      <w:r>
        <w:rPr>
          <w:rFonts w:ascii="PT Astra Serif" w:hAnsi="PT Astra Serif"/>
          <w:sz w:val="26"/>
          <w:szCs w:val="26"/>
        </w:rPr>
        <w:t>»</w:t>
      </w:r>
      <w:r w:rsidRPr="003818EC">
        <w:rPr>
          <w:rFonts w:ascii="PT Astra Serif" w:hAnsi="PT Astra Serif"/>
          <w:sz w:val="26"/>
          <w:szCs w:val="26"/>
        </w:rPr>
        <w:t xml:space="preserve"> или </w:t>
      </w:r>
      <w:r>
        <w:rPr>
          <w:rFonts w:ascii="PT Astra Serif" w:hAnsi="PT Astra Serif"/>
          <w:sz w:val="26"/>
          <w:szCs w:val="26"/>
        </w:rPr>
        <w:t>«</w:t>
      </w:r>
      <w:r w:rsidRPr="003818EC">
        <w:rPr>
          <w:rFonts w:ascii="PT Astra Serif" w:hAnsi="PT Astra Serif"/>
          <w:sz w:val="26"/>
          <w:szCs w:val="26"/>
        </w:rPr>
        <w:t>г</w:t>
      </w:r>
      <w:r>
        <w:rPr>
          <w:rFonts w:ascii="PT Astra Serif" w:hAnsi="PT Astra Serif"/>
          <w:sz w:val="26"/>
          <w:szCs w:val="26"/>
        </w:rPr>
        <w:t>»</w:t>
      </w:r>
      <w:r w:rsidRPr="003818EC">
        <w:rPr>
          <w:rFonts w:ascii="PT Astra Serif" w:hAnsi="PT Astra Serif"/>
          <w:sz w:val="26"/>
          <w:szCs w:val="26"/>
        </w:rPr>
        <w:t xml:space="preserve"> пункта 1 части 2 статьи 51 Закона </w:t>
      </w:r>
      <w:r>
        <w:rPr>
          <w:rFonts w:ascii="PT Astra Serif" w:hAnsi="PT Astra Serif"/>
          <w:sz w:val="26"/>
          <w:szCs w:val="26"/>
        </w:rPr>
        <w:t xml:space="preserve">№ </w:t>
      </w:r>
      <w:r w:rsidRPr="003818EC">
        <w:rPr>
          <w:rFonts w:ascii="PT Astra Serif" w:hAnsi="PT Astra Serif"/>
          <w:sz w:val="26"/>
          <w:szCs w:val="26"/>
        </w:rPr>
        <w:t xml:space="preserve">44-ФЗ. </w:t>
      </w:r>
    </w:p>
    <w:p w:rsidR="003818EC" w:rsidRPr="003818EC" w:rsidRDefault="003818EC" w:rsidP="003818EC">
      <w:pPr>
        <w:ind w:firstLine="709"/>
        <w:jc w:val="both"/>
        <w:rPr>
          <w:rFonts w:ascii="PT Astra Serif" w:hAnsi="PT Astra Serif"/>
          <w:sz w:val="26"/>
          <w:szCs w:val="26"/>
        </w:rPr>
      </w:pPr>
      <w:r w:rsidRPr="003818EC">
        <w:rPr>
          <w:rFonts w:ascii="PT Astra Serif" w:hAnsi="PT Astra Serif"/>
          <w:sz w:val="26"/>
          <w:szCs w:val="26"/>
        </w:rPr>
        <w:t xml:space="preserve">При формировании и размещении проекта контракта, предусмотренного пунктом 1 части 2 статьи 51 Закона </w:t>
      </w:r>
      <w:r>
        <w:rPr>
          <w:rFonts w:ascii="PT Astra Serif" w:hAnsi="PT Astra Serif"/>
          <w:sz w:val="26"/>
          <w:szCs w:val="26"/>
        </w:rPr>
        <w:t>№</w:t>
      </w:r>
      <w:r w:rsidRPr="003818EC">
        <w:rPr>
          <w:rFonts w:ascii="PT Astra Serif" w:hAnsi="PT Astra Serif"/>
          <w:sz w:val="26"/>
          <w:szCs w:val="26"/>
        </w:rPr>
        <w:t xml:space="preserve"> 44-ФЗ, заказчик вправе (за исключением случая, предусмотренного частью 24 статьи 22 Закона </w:t>
      </w:r>
      <w:r>
        <w:rPr>
          <w:rFonts w:ascii="PT Astra Serif" w:hAnsi="PT Astra Serif"/>
          <w:sz w:val="26"/>
          <w:szCs w:val="26"/>
        </w:rPr>
        <w:t>№</w:t>
      </w:r>
      <w:r w:rsidRPr="003818EC">
        <w:rPr>
          <w:rFonts w:ascii="PT Astra Serif" w:hAnsi="PT Astra Serif"/>
          <w:sz w:val="26"/>
          <w:szCs w:val="26"/>
        </w:rPr>
        <w:t xml:space="preserve"> 44-ФЗ) увеличить количество поставляемого товара на сумму, не превышающую разницы между ценой контракта, предусмотренной подпунктом </w:t>
      </w:r>
      <w:r>
        <w:rPr>
          <w:rFonts w:ascii="PT Astra Serif" w:hAnsi="PT Astra Serif"/>
          <w:sz w:val="26"/>
          <w:szCs w:val="26"/>
        </w:rPr>
        <w:t>«</w:t>
      </w:r>
      <w:r w:rsidRPr="003818EC">
        <w:rPr>
          <w:rFonts w:ascii="PT Astra Serif" w:hAnsi="PT Astra Serif"/>
          <w:sz w:val="26"/>
          <w:szCs w:val="26"/>
        </w:rPr>
        <w:t>б</w:t>
      </w:r>
      <w:r>
        <w:rPr>
          <w:rFonts w:ascii="PT Astra Serif" w:hAnsi="PT Astra Serif"/>
          <w:sz w:val="26"/>
          <w:szCs w:val="26"/>
        </w:rPr>
        <w:t>»</w:t>
      </w:r>
      <w:r w:rsidRPr="003818EC">
        <w:rPr>
          <w:rFonts w:ascii="PT Astra Serif" w:hAnsi="PT Astra Serif"/>
          <w:sz w:val="26"/>
          <w:szCs w:val="26"/>
        </w:rPr>
        <w:t xml:space="preserve"> пункта 1 части 2 статьи 51 Закона </w:t>
      </w:r>
      <w:r>
        <w:rPr>
          <w:rFonts w:ascii="PT Astra Serif" w:hAnsi="PT Astra Serif"/>
          <w:sz w:val="26"/>
          <w:szCs w:val="26"/>
        </w:rPr>
        <w:t>№</w:t>
      </w:r>
      <w:r w:rsidRPr="003818EC">
        <w:rPr>
          <w:rFonts w:ascii="PT Astra Serif" w:hAnsi="PT Astra Serif"/>
          <w:sz w:val="26"/>
          <w:szCs w:val="26"/>
        </w:rPr>
        <w:t xml:space="preserve"> 44-ФЗ, и начальной (максимальной) ценой контракта. При этом цена единицы товара не должна превышать цену такой единицы, определяемую как частное от деления цены контракта, предусмотренной подпунктом </w:t>
      </w:r>
      <w:r>
        <w:rPr>
          <w:rFonts w:ascii="PT Astra Serif" w:hAnsi="PT Astra Serif"/>
          <w:sz w:val="26"/>
          <w:szCs w:val="26"/>
        </w:rPr>
        <w:t>«</w:t>
      </w:r>
      <w:r w:rsidRPr="003818EC">
        <w:rPr>
          <w:rFonts w:ascii="PT Astra Serif" w:hAnsi="PT Astra Serif"/>
          <w:sz w:val="26"/>
          <w:szCs w:val="26"/>
        </w:rPr>
        <w:t>б</w:t>
      </w:r>
      <w:r>
        <w:rPr>
          <w:rFonts w:ascii="PT Astra Serif" w:hAnsi="PT Astra Serif"/>
          <w:sz w:val="26"/>
          <w:szCs w:val="26"/>
        </w:rPr>
        <w:t>»</w:t>
      </w:r>
      <w:r w:rsidRPr="003818EC">
        <w:rPr>
          <w:rFonts w:ascii="PT Astra Serif" w:hAnsi="PT Astra Serif"/>
          <w:sz w:val="26"/>
          <w:szCs w:val="26"/>
        </w:rPr>
        <w:t xml:space="preserve"> пункта 1 части 2 статьи 51 Закона </w:t>
      </w:r>
      <w:r>
        <w:rPr>
          <w:rFonts w:ascii="PT Astra Serif" w:hAnsi="PT Astra Serif"/>
          <w:sz w:val="26"/>
          <w:szCs w:val="26"/>
        </w:rPr>
        <w:t>№</w:t>
      </w:r>
      <w:r w:rsidRPr="003818EC">
        <w:rPr>
          <w:rFonts w:ascii="PT Astra Serif" w:hAnsi="PT Astra Serif"/>
          <w:sz w:val="26"/>
          <w:szCs w:val="26"/>
        </w:rPr>
        <w:t xml:space="preserve"> 44-ФЗ, на количество товара, предусмотренное в извещении об осуществлении закупки (пункт 2 части 2 статьи 51 Закона </w:t>
      </w:r>
      <w:r>
        <w:rPr>
          <w:rFonts w:ascii="PT Astra Serif" w:hAnsi="PT Astra Serif"/>
          <w:sz w:val="26"/>
          <w:szCs w:val="26"/>
        </w:rPr>
        <w:t>№</w:t>
      </w:r>
      <w:r w:rsidRPr="003818EC">
        <w:rPr>
          <w:rFonts w:ascii="PT Astra Serif" w:hAnsi="PT Astra Serif"/>
          <w:sz w:val="26"/>
          <w:szCs w:val="26"/>
        </w:rPr>
        <w:t xml:space="preserve"> 44-ФЗ). </w:t>
      </w:r>
    </w:p>
    <w:p w:rsidR="003818EC" w:rsidRDefault="003818EC" w:rsidP="003818EC">
      <w:pPr>
        <w:ind w:firstLine="709"/>
        <w:jc w:val="both"/>
        <w:rPr>
          <w:rFonts w:ascii="PT Astra Serif" w:hAnsi="PT Astra Serif"/>
          <w:sz w:val="26"/>
          <w:szCs w:val="26"/>
        </w:rPr>
      </w:pPr>
      <w:r w:rsidRPr="003818EC">
        <w:rPr>
          <w:rFonts w:ascii="PT Astra Serif" w:hAnsi="PT Astra Serif"/>
          <w:sz w:val="26"/>
          <w:szCs w:val="26"/>
        </w:rPr>
        <w:t xml:space="preserve">Таким образом, при формировании и размещении проекта контракта заказчик вправе увеличить количество поставляемого товара по отдельным позициям на сумму, не превышающую разницы между ценой контракта, предложенной участником закупки, с которым заключается контракт, и начальной (максимальной) ценой контракта. </w:t>
      </w:r>
    </w:p>
    <w:p w:rsidR="003818EC" w:rsidRDefault="003818EC" w:rsidP="003818EC">
      <w:pPr>
        <w:ind w:firstLine="709"/>
        <w:jc w:val="both"/>
        <w:rPr>
          <w:rFonts w:ascii="PT Astra Serif" w:hAnsi="PT Astra Serif"/>
          <w:sz w:val="26"/>
          <w:szCs w:val="26"/>
        </w:rPr>
      </w:pPr>
    </w:p>
    <w:p w:rsidR="003818EC" w:rsidRPr="003818EC" w:rsidRDefault="003818EC" w:rsidP="003818EC">
      <w:pPr>
        <w:ind w:firstLine="709"/>
        <w:jc w:val="both"/>
        <w:rPr>
          <w:rFonts w:ascii="PT Astra Serif" w:hAnsi="PT Astra Serif"/>
          <w:i/>
          <w:sz w:val="26"/>
          <w:szCs w:val="26"/>
        </w:rPr>
      </w:pPr>
      <w:r w:rsidRPr="003818EC">
        <w:rPr>
          <w:rFonts w:ascii="PT Astra Serif" w:hAnsi="PT Astra Serif"/>
          <w:i/>
          <w:sz w:val="26"/>
          <w:szCs w:val="26"/>
        </w:rPr>
        <w:t>Письмо Казначейства России от 19.07.2024 № 07-04-05/03-20282 «О внесении изменений в соответствии с постановлением Правительства РФ № 888»</w:t>
      </w:r>
    </w:p>
    <w:p w:rsidR="003818EC" w:rsidRDefault="003818EC" w:rsidP="003818EC">
      <w:pPr>
        <w:ind w:firstLine="709"/>
        <w:jc w:val="both"/>
        <w:rPr>
          <w:rFonts w:ascii="PT Astra Serif" w:hAnsi="PT Astra Serif"/>
          <w:sz w:val="26"/>
          <w:szCs w:val="26"/>
        </w:rPr>
      </w:pPr>
      <w:r w:rsidRPr="003818EC">
        <w:rPr>
          <w:rFonts w:ascii="PT Astra Serif" w:hAnsi="PT Astra Serif"/>
          <w:sz w:val="26"/>
          <w:szCs w:val="26"/>
        </w:rPr>
        <w:t>Казначейство России разъяснило изменения в Правилах ведения реестра контрактов, содержащих государственную тайну</w:t>
      </w:r>
      <w:r>
        <w:rPr>
          <w:rFonts w:ascii="PT Astra Serif" w:hAnsi="PT Astra Serif"/>
          <w:sz w:val="26"/>
          <w:szCs w:val="26"/>
        </w:rPr>
        <w:t>.</w:t>
      </w:r>
    </w:p>
    <w:p w:rsidR="003818EC" w:rsidRPr="003818EC" w:rsidRDefault="003818EC" w:rsidP="003818EC">
      <w:pPr>
        <w:ind w:firstLine="709"/>
        <w:jc w:val="both"/>
        <w:rPr>
          <w:rFonts w:ascii="PT Astra Serif" w:hAnsi="PT Astra Serif"/>
          <w:sz w:val="26"/>
          <w:szCs w:val="26"/>
        </w:rPr>
      </w:pPr>
      <w:r w:rsidRPr="003818EC">
        <w:rPr>
          <w:rFonts w:ascii="PT Astra Serif" w:hAnsi="PT Astra Serif"/>
          <w:sz w:val="26"/>
          <w:szCs w:val="26"/>
        </w:rPr>
        <w:t>Со дня вступления в силу Постановления</w:t>
      </w:r>
      <w:r>
        <w:rPr>
          <w:rFonts w:ascii="PT Astra Serif" w:hAnsi="PT Astra Serif"/>
          <w:sz w:val="26"/>
          <w:szCs w:val="26"/>
        </w:rPr>
        <w:t xml:space="preserve"> № 888 </w:t>
      </w:r>
      <w:r w:rsidRPr="003818EC">
        <w:rPr>
          <w:rFonts w:ascii="PT Astra Serif" w:hAnsi="PT Astra Serif"/>
          <w:sz w:val="26"/>
          <w:szCs w:val="26"/>
        </w:rPr>
        <w:t xml:space="preserve"> в соответствии с подпунктом </w:t>
      </w:r>
      <w:r>
        <w:rPr>
          <w:rFonts w:ascii="PT Astra Serif" w:hAnsi="PT Astra Serif"/>
          <w:sz w:val="26"/>
          <w:szCs w:val="26"/>
        </w:rPr>
        <w:t>«</w:t>
      </w:r>
      <w:r w:rsidRPr="003818EC">
        <w:rPr>
          <w:rFonts w:ascii="PT Astra Serif" w:hAnsi="PT Astra Serif"/>
          <w:sz w:val="26"/>
          <w:szCs w:val="26"/>
        </w:rPr>
        <w:t>в"</w:t>
      </w:r>
      <w:r>
        <w:rPr>
          <w:rFonts w:ascii="PT Astra Serif" w:hAnsi="PT Astra Serif"/>
          <w:sz w:val="26"/>
          <w:szCs w:val="26"/>
        </w:rPr>
        <w:t>»</w:t>
      </w:r>
      <w:r w:rsidRPr="003818EC">
        <w:rPr>
          <w:rFonts w:ascii="PT Astra Serif" w:hAnsi="PT Astra Serif"/>
          <w:sz w:val="26"/>
          <w:szCs w:val="26"/>
        </w:rPr>
        <w:t xml:space="preserve"> пункта 1 изменений, которые вносятся в акты Правительства Российской Федерации по вопросам осуществления закупок товаров, работ, услуг для обеспечения государственных и муниципальных нужд, утвержденных Постановлением (далее - Изменения в НПА), добавлена норма об ответственности заказчика за неполноту, недостоверность сведений, подлежащих включению в реестр контрактов, за несоответствие указанных сведений требованиям, установленным законодательством Российской Федерации, а также за действия, совершенные на основании указанных сведений.</w:t>
      </w:r>
    </w:p>
    <w:p w:rsidR="003818EC" w:rsidRPr="003818EC" w:rsidRDefault="003818EC" w:rsidP="003818EC">
      <w:pPr>
        <w:ind w:firstLine="709"/>
        <w:jc w:val="both"/>
        <w:rPr>
          <w:rFonts w:ascii="PT Astra Serif" w:hAnsi="PT Astra Serif"/>
          <w:sz w:val="26"/>
          <w:szCs w:val="26"/>
        </w:rPr>
      </w:pPr>
      <w:r w:rsidRPr="003818EC">
        <w:rPr>
          <w:rFonts w:ascii="PT Astra Serif" w:hAnsi="PT Astra Serif"/>
          <w:sz w:val="26"/>
          <w:szCs w:val="26"/>
        </w:rPr>
        <w:t xml:space="preserve">Кроме того, в соответствии с подпунктом </w:t>
      </w:r>
      <w:r>
        <w:rPr>
          <w:rFonts w:ascii="PT Astra Serif" w:hAnsi="PT Astra Serif"/>
          <w:sz w:val="26"/>
          <w:szCs w:val="26"/>
        </w:rPr>
        <w:t>«</w:t>
      </w:r>
      <w:r w:rsidRPr="003818EC">
        <w:rPr>
          <w:rFonts w:ascii="PT Astra Serif" w:hAnsi="PT Astra Serif"/>
          <w:sz w:val="26"/>
          <w:szCs w:val="26"/>
        </w:rPr>
        <w:t>е</w:t>
      </w:r>
      <w:r>
        <w:rPr>
          <w:rFonts w:ascii="PT Astra Serif" w:hAnsi="PT Astra Serif"/>
          <w:sz w:val="26"/>
          <w:szCs w:val="26"/>
        </w:rPr>
        <w:t>»</w:t>
      </w:r>
      <w:r w:rsidRPr="003818EC">
        <w:rPr>
          <w:rFonts w:ascii="PT Astra Serif" w:hAnsi="PT Astra Serif"/>
          <w:sz w:val="26"/>
          <w:szCs w:val="26"/>
        </w:rPr>
        <w:t xml:space="preserve"> пункта 1 Изменений в НПА не позднее 3 рабочих дней со дня включения (обновления) реестровой записи в реестр контрактов территориальный орган Федерального казначейства в порядке, предусмотренном пунктом 10 Правил </w:t>
      </w:r>
      <w:r>
        <w:rPr>
          <w:rFonts w:ascii="PT Astra Serif" w:hAnsi="PT Astra Serif"/>
          <w:sz w:val="26"/>
          <w:szCs w:val="26"/>
        </w:rPr>
        <w:t>№</w:t>
      </w:r>
      <w:r w:rsidRPr="003818EC">
        <w:rPr>
          <w:rFonts w:ascii="PT Astra Serif" w:hAnsi="PT Astra Serif"/>
          <w:sz w:val="26"/>
          <w:szCs w:val="26"/>
        </w:rPr>
        <w:t xml:space="preserve"> 1084, должен направлять заказчику 2 экземпляра выписки из реестра контрактов для направления заказчиком одного из экземпляров поставщику (подрядчику, исполнителю) не позднее 7 рабочих дней со дня получения заказчиком запроса поставщика (подрядчика, исполнителя) о предоставлении ему экземпляра выписки из реестра контрактов.</w:t>
      </w:r>
    </w:p>
    <w:p w:rsidR="003818EC" w:rsidRPr="003818EC" w:rsidRDefault="003818EC" w:rsidP="003818EC">
      <w:pPr>
        <w:ind w:firstLine="709"/>
        <w:jc w:val="both"/>
        <w:rPr>
          <w:rFonts w:ascii="PT Astra Serif" w:hAnsi="PT Astra Serif"/>
          <w:sz w:val="26"/>
          <w:szCs w:val="26"/>
        </w:rPr>
      </w:pPr>
      <w:r w:rsidRPr="003818EC">
        <w:rPr>
          <w:rFonts w:ascii="PT Astra Serif" w:hAnsi="PT Astra Serif"/>
          <w:sz w:val="26"/>
          <w:szCs w:val="26"/>
        </w:rPr>
        <w:t>С 1 января 2025 года в соответствии с Изменениями в НПА расширяется реквизитный состав сведений о государственном контракте, содержащем сведения, составляющие государственную тайну (далее - сведения).</w:t>
      </w:r>
    </w:p>
    <w:p w:rsidR="003818EC" w:rsidRPr="003818EC" w:rsidRDefault="003818EC" w:rsidP="003818EC">
      <w:pPr>
        <w:ind w:firstLine="709"/>
        <w:jc w:val="both"/>
        <w:rPr>
          <w:rFonts w:ascii="PT Astra Serif" w:hAnsi="PT Astra Serif"/>
          <w:sz w:val="26"/>
          <w:szCs w:val="26"/>
        </w:rPr>
      </w:pPr>
      <w:r w:rsidRPr="003818EC">
        <w:rPr>
          <w:rFonts w:ascii="PT Astra Serif" w:hAnsi="PT Astra Serif"/>
          <w:sz w:val="26"/>
          <w:szCs w:val="26"/>
        </w:rPr>
        <w:lastRenderedPageBreak/>
        <w:t xml:space="preserve">Также изменяется порядок контроля, осуществляемого территориальными органами Федерального казначейства при включении сведений в реестр контрактов, в части добавления проверки на </w:t>
      </w:r>
      <w:proofErr w:type="spellStart"/>
      <w:r w:rsidRPr="003818EC">
        <w:rPr>
          <w:rFonts w:ascii="PT Astra Serif" w:hAnsi="PT Astra Serif"/>
          <w:sz w:val="26"/>
          <w:szCs w:val="26"/>
        </w:rPr>
        <w:t>непревышение</w:t>
      </w:r>
      <w:proofErr w:type="spellEnd"/>
      <w:r w:rsidRPr="003818EC">
        <w:rPr>
          <w:rFonts w:ascii="PT Astra Serif" w:hAnsi="PT Astra Serif"/>
          <w:sz w:val="26"/>
          <w:szCs w:val="26"/>
        </w:rPr>
        <w:t xml:space="preserve"> указанной в представленных заказчиком сведениях цены контракта (в том числе с учетом ее изменения) над объемом финансового обеспечения (в разрезе планируемых платежей на текущий финансовый год, плановый период и последующие годы) для осуществления закупки, если иное не предусмотрено актом Президента Российской Федерации. В случае, если контроль на предмет </w:t>
      </w:r>
      <w:proofErr w:type="spellStart"/>
      <w:r w:rsidRPr="003818EC">
        <w:rPr>
          <w:rFonts w:ascii="PT Astra Serif" w:hAnsi="PT Astra Serif"/>
          <w:sz w:val="26"/>
          <w:szCs w:val="26"/>
        </w:rPr>
        <w:t>непревышения</w:t>
      </w:r>
      <w:proofErr w:type="spellEnd"/>
      <w:r w:rsidRPr="003818EC">
        <w:rPr>
          <w:rFonts w:ascii="PT Astra Serif" w:hAnsi="PT Astra Serif"/>
          <w:sz w:val="26"/>
          <w:szCs w:val="26"/>
        </w:rPr>
        <w:t xml:space="preserve"> цены контракта над объемом финансового обеспечения в разрезе планируемых платежей на текущий финансовый год, плановый период и последующие годы не пройден, сведения в реестр контрактов не включаются.</w:t>
      </w:r>
    </w:p>
    <w:p w:rsidR="003818EC" w:rsidRDefault="003818EC" w:rsidP="003818EC">
      <w:pPr>
        <w:ind w:firstLine="709"/>
        <w:jc w:val="both"/>
        <w:rPr>
          <w:rFonts w:ascii="PT Astra Serif" w:hAnsi="PT Astra Serif"/>
          <w:sz w:val="26"/>
          <w:szCs w:val="26"/>
        </w:rPr>
      </w:pPr>
      <w:r w:rsidRPr="003818EC">
        <w:rPr>
          <w:rFonts w:ascii="PT Astra Serif" w:hAnsi="PT Astra Serif"/>
          <w:sz w:val="26"/>
          <w:szCs w:val="26"/>
        </w:rPr>
        <w:t xml:space="preserve">Федеральным казначейством в настоящее время проводятся мероприятия по внесению в Порядок формирования и направления заказчиком сведений, подлежащих включению в реестр контрактов, содержащий сведения, составляющие государственную тайну, формирования и направления запросов о предоставлении сведений из указанного реестра, формирования и направления Федеральным казначейством выписок из указанного реестра и протокола, а также форм указанных документов, утвержденный приказом Федерального казначейства от 18.07.2022 </w:t>
      </w:r>
      <w:r>
        <w:rPr>
          <w:rFonts w:ascii="PT Astra Serif" w:hAnsi="PT Astra Serif"/>
          <w:sz w:val="26"/>
          <w:szCs w:val="26"/>
        </w:rPr>
        <w:t>№</w:t>
      </w:r>
      <w:r w:rsidRPr="003818EC">
        <w:rPr>
          <w:rFonts w:ascii="PT Astra Serif" w:hAnsi="PT Astra Serif"/>
          <w:sz w:val="26"/>
          <w:szCs w:val="26"/>
        </w:rPr>
        <w:t xml:space="preserve"> 17н, положений в части связанных норм Изменений в НПА, вступающих в силу с 1 января 2025 года.</w:t>
      </w:r>
    </w:p>
    <w:p w:rsidR="003818EC" w:rsidRPr="003818EC" w:rsidRDefault="003818EC" w:rsidP="003818EC">
      <w:pPr>
        <w:ind w:firstLine="709"/>
        <w:jc w:val="both"/>
        <w:rPr>
          <w:rFonts w:ascii="PT Astra Serif" w:hAnsi="PT Astra Serif"/>
          <w:sz w:val="26"/>
          <w:szCs w:val="26"/>
        </w:rPr>
      </w:pPr>
    </w:p>
    <w:p w:rsidR="003818EC" w:rsidRPr="003818EC" w:rsidRDefault="003818EC" w:rsidP="003818EC">
      <w:pPr>
        <w:ind w:firstLine="709"/>
        <w:jc w:val="both"/>
        <w:rPr>
          <w:rFonts w:ascii="PT Astra Serif" w:hAnsi="PT Astra Serif"/>
          <w:sz w:val="26"/>
          <w:szCs w:val="26"/>
        </w:rPr>
      </w:pPr>
    </w:p>
    <w:p w:rsidR="004B1E4F" w:rsidRDefault="00BA19D5" w:rsidP="00BA19D5">
      <w:pPr>
        <w:tabs>
          <w:tab w:val="left" w:pos="4410"/>
        </w:tabs>
        <w:ind w:firstLine="709"/>
        <w:rPr>
          <w:rFonts w:ascii="PT Astra Serif" w:hAnsi="PT Astra Serif"/>
          <w:i/>
          <w:sz w:val="26"/>
          <w:szCs w:val="26"/>
        </w:rPr>
      </w:pPr>
      <w:r w:rsidRPr="00BA19D5">
        <w:rPr>
          <w:rFonts w:ascii="PT Astra Serif" w:hAnsi="PT Astra Serif"/>
          <w:i/>
          <w:sz w:val="26"/>
          <w:szCs w:val="26"/>
        </w:rPr>
        <w:t>Письмо Минфина России от 07.08.2024 № 24-06-09/73850 «О размещении в ЕИС и на электронной площадке проекта контракта по типовой форме при формировании проекта контракта с использованием ЕИС»</w:t>
      </w:r>
    </w:p>
    <w:p w:rsidR="00BA19D5" w:rsidRDefault="00BA19D5" w:rsidP="00BA19D5">
      <w:pPr>
        <w:tabs>
          <w:tab w:val="left" w:pos="4410"/>
        </w:tabs>
        <w:ind w:firstLine="709"/>
        <w:rPr>
          <w:rFonts w:ascii="PT Astra Serif" w:hAnsi="PT Astra Serif"/>
          <w:sz w:val="26"/>
          <w:szCs w:val="26"/>
        </w:rPr>
      </w:pPr>
      <w:r w:rsidRPr="00BA19D5">
        <w:rPr>
          <w:rFonts w:ascii="PT Astra Serif" w:hAnsi="PT Astra Serif"/>
          <w:sz w:val="26"/>
          <w:szCs w:val="26"/>
        </w:rPr>
        <w:t>Минфин России разъяснил вопросы формирования цифрового контракта.</w:t>
      </w:r>
    </w:p>
    <w:p w:rsidR="00BA19D5" w:rsidRPr="00BA19D5" w:rsidRDefault="00BA19D5" w:rsidP="00BA19D5">
      <w:pPr>
        <w:tabs>
          <w:tab w:val="left" w:pos="4410"/>
        </w:tabs>
        <w:ind w:firstLine="709"/>
        <w:rPr>
          <w:rFonts w:ascii="PT Astra Serif" w:hAnsi="PT Astra Serif"/>
          <w:sz w:val="26"/>
          <w:szCs w:val="26"/>
        </w:rPr>
      </w:pPr>
      <w:r w:rsidRPr="00BA19D5">
        <w:rPr>
          <w:rFonts w:ascii="PT Astra Serif" w:hAnsi="PT Astra Serif"/>
          <w:sz w:val="26"/>
          <w:szCs w:val="26"/>
        </w:rPr>
        <w:t>В соответствии с пунктом 5 части 2 статьи 42 Закона N 44-ФЗ извещение об осуществлении закупки, если иное не предусмотрено Законом N 44-ФЗ, должно содержать проект контракта в виде электронного документа.</w:t>
      </w:r>
    </w:p>
    <w:p w:rsidR="00BA19D5" w:rsidRPr="00BA19D5" w:rsidRDefault="00BA19D5" w:rsidP="00BA19D5">
      <w:pPr>
        <w:tabs>
          <w:tab w:val="left" w:pos="4410"/>
        </w:tabs>
        <w:ind w:firstLine="709"/>
        <w:jc w:val="both"/>
        <w:rPr>
          <w:rFonts w:ascii="PT Astra Serif" w:hAnsi="PT Astra Serif"/>
          <w:sz w:val="26"/>
          <w:szCs w:val="26"/>
        </w:rPr>
      </w:pPr>
      <w:r w:rsidRPr="00BA19D5">
        <w:rPr>
          <w:rFonts w:ascii="PT Astra Serif" w:hAnsi="PT Astra Serif"/>
          <w:sz w:val="26"/>
          <w:szCs w:val="26"/>
        </w:rPr>
        <w:t xml:space="preserve">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Законом </w:t>
      </w:r>
      <w:r>
        <w:rPr>
          <w:rFonts w:ascii="PT Astra Serif" w:hAnsi="PT Astra Serif"/>
          <w:sz w:val="26"/>
          <w:szCs w:val="26"/>
        </w:rPr>
        <w:t xml:space="preserve">№ </w:t>
      </w:r>
      <w:r w:rsidRPr="00BA19D5">
        <w:rPr>
          <w:rFonts w:ascii="PT Astra Serif" w:hAnsi="PT Astra Serif"/>
          <w:sz w:val="26"/>
          <w:szCs w:val="26"/>
        </w:rPr>
        <w:t xml:space="preserve">44-ФЗ извещение об осуществлении закупки или приглашение, документация о закупке, заявка не предусмотрены (часть 1 статьи 34 Закона </w:t>
      </w:r>
      <w:r>
        <w:rPr>
          <w:rFonts w:ascii="PT Astra Serif" w:hAnsi="PT Astra Serif"/>
          <w:sz w:val="26"/>
          <w:szCs w:val="26"/>
        </w:rPr>
        <w:t xml:space="preserve">№ </w:t>
      </w:r>
      <w:r w:rsidRPr="00BA19D5">
        <w:rPr>
          <w:rFonts w:ascii="PT Astra Serif" w:hAnsi="PT Astra Serif"/>
          <w:sz w:val="26"/>
          <w:szCs w:val="26"/>
        </w:rPr>
        <w:t xml:space="preserve">44-ФЗ). </w:t>
      </w:r>
    </w:p>
    <w:p w:rsidR="00BA19D5" w:rsidRPr="00BA19D5" w:rsidRDefault="00BA19D5" w:rsidP="00BA19D5">
      <w:pPr>
        <w:tabs>
          <w:tab w:val="left" w:pos="4410"/>
        </w:tabs>
        <w:ind w:firstLine="709"/>
        <w:jc w:val="both"/>
        <w:rPr>
          <w:rFonts w:ascii="PT Astra Serif" w:hAnsi="PT Astra Serif"/>
          <w:sz w:val="26"/>
          <w:szCs w:val="26"/>
        </w:rPr>
      </w:pPr>
      <w:r w:rsidRPr="00BA19D5">
        <w:rPr>
          <w:rFonts w:ascii="PT Astra Serif" w:hAnsi="PT Astra Serif"/>
          <w:sz w:val="26"/>
          <w:szCs w:val="26"/>
        </w:rPr>
        <w:t xml:space="preserve">В соответствии с положениями пункта 1 части 2 статьи 51 Закона </w:t>
      </w:r>
      <w:r>
        <w:rPr>
          <w:rFonts w:ascii="PT Astra Serif" w:hAnsi="PT Astra Serif"/>
          <w:sz w:val="26"/>
          <w:szCs w:val="26"/>
        </w:rPr>
        <w:t>№</w:t>
      </w:r>
      <w:r w:rsidRPr="00BA19D5">
        <w:rPr>
          <w:rFonts w:ascii="PT Astra Serif" w:hAnsi="PT Astra Serif"/>
          <w:sz w:val="26"/>
          <w:szCs w:val="26"/>
        </w:rPr>
        <w:t xml:space="preserve"> 44-ФЗ по результатам электронной процедуры заказчик формирует с использованием единой информационной системы в сфере закупок (далее - ЕИС) и размещает в ЕИС и на электронной площадке проект контракта, который должен содержать информацию и документы, перечисленные в указанном пункте, включая иные документы (при наличии).</w:t>
      </w:r>
    </w:p>
    <w:p w:rsidR="00BA19D5" w:rsidRDefault="00BA19D5" w:rsidP="00BA19D5">
      <w:pPr>
        <w:tabs>
          <w:tab w:val="left" w:pos="4410"/>
        </w:tabs>
        <w:ind w:firstLine="709"/>
        <w:jc w:val="both"/>
        <w:rPr>
          <w:rFonts w:ascii="PT Astra Serif" w:hAnsi="PT Astra Serif"/>
          <w:sz w:val="26"/>
          <w:szCs w:val="26"/>
        </w:rPr>
      </w:pPr>
      <w:r w:rsidRPr="00BA19D5">
        <w:rPr>
          <w:rFonts w:ascii="PT Astra Serif" w:hAnsi="PT Astra Serif"/>
          <w:sz w:val="26"/>
          <w:szCs w:val="26"/>
        </w:rPr>
        <w:t xml:space="preserve">Учитывая изложенное, по мнению Департамента, при формировании проекта контракта с использованием ЕИС в отношении информации, не сформированной в </w:t>
      </w:r>
      <w:r>
        <w:rPr>
          <w:rFonts w:ascii="PT Astra Serif" w:hAnsi="PT Astra Serif"/>
          <w:sz w:val="26"/>
          <w:szCs w:val="26"/>
        </w:rPr>
        <w:t>«</w:t>
      </w:r>
      <w:r w:rsidRPr="00BA19D5">
        <w:rPr>
          <w:rFonts w:ascii="PT Astra Serif" w:hAnsi="PT Astra Serif"/>
          <w:sz w:val="26"/>
          <w:szCs w:val="26"/>
        </w:rPr>
        <w:t>структурированном виде</w:t>
      </w:r>
      <w:r>
        <w:rPr>
          <w:rFonts w:ascii="PT Astra Serif" w:hAnsi="PT Astra Serif"/>
          <w:sz w:val="26"/>
          <w:szCs w:val="26"/>
        </w:rPr>
        <w:t>»</w:t>
      </w:r>
      <w:r w:rsidRPr="00BA19D5">
        <w:rPr>
          <w:rFonts w:ascii="PT Astra Serif" w:hAnsi="PT Astra Serif"/>
          <w:sz w:val="26"/>
          <w:szCs w:val="26"/>
        </w:rPr>
        <w:t xml:space="preserve">, но подлежащей включению в контракт в соответствии с положениями статьи 34 Закона </w:t>
      </w:r>
      <w:r>
        <w:rPr>
          <w:rFonts w:ascii="PT Astra Serif" w:hAnsi="PT Astra Serif"/>
          <w:sz w:val="26"/>
          <w:szCs w:val="26"/>
        </w:rPr>
        <w:t>№</w:t>
      </w:r>
      <w:r w:rsidRPr="00BA19D5">
        <w:rPr>
          <w:rFonts w:ascii="PT Astra Serif" w:hAnsi="PT Astra Serif"/>
          <w:sz w:val="26"/>
          <w:szCs w:val="26"/>
        </w:rPr>
        <w:t xml:space="preserve"> 44-ФЗ, заказчик размещает в ЕИС и на электронной площадке иные документы, сформированные без использования ЕИС. </w:t>
      </w:r>
    </w:p>
    <w:p w:rsidR="00BA19D5" w:rsidRDefault="00BA19D5" w:rsidP="00BA19D5">
      <w:pPr>
        <w:tabs>
          <w:tab w:val="left" w:pos="4410"/>
        </w:tabs>
        <w:ind w:firstLine="709"/>
        <w:jc w:val="both"/>
        <w:rPr>
          <w:rFonts w:ascii="PT Astra Serif" w:hAnsi="PT Astra Serif"/>
          <w:sz w:val="26"/>
          <w:szCs w:val="26"/>
        </w:rPr>
      </w:pPr>
    </w:p>
    <w:p w:rsidR="00BA19D5" w:rsidRDefault="00BA19D5" w:rsidP="00BA19D5">
      <w:pPr>
        <w:tabs>
          <w:tab w:val="left" w:pos="4410"/>
        </w:tabs>
        <w:ind w:firstLine="709"/>
        <w:jc w:val="both"/>
        <w:rPr>
          <w:rFonts w:ascii="PT Astra Serif" w:hAnsi="PT Astra Serif"/>
          <w:i/>
          <w:sz w:val="26"/>
          <w:szCs w:val="26"/>
        </w:rPr>
      </w:pPr>
      <w:r w:rsidRPr="00BA19D5">
        <w:rPr>
          <w:rFonts w:ascii="PT Astra Serif" w:hAnsi="PT Astra Serif"/>
          <w:i/>
          <w:sz w:val="26"/>
          <w:szCs w:val="26"/>
        </w:rPr>
        <w:t>Письмо Минфина России от 19.08.2024 № 24-06-06/77541 «О рассмотрении обращения»</w:t>
      </w:r>
    </w:p>
    <w:p w:rsidR="00BA19D5" w:rsidRDefault="00BA19D5" w:rsidP="00BA19D5">
      <w:pPr>
        <w:tabs>
          <w:tab w:val="left" w:pos="4410"/>
        </w:tabs>
        <w:ind w:firstLine="709"/>
        <w:jc w:val="both"/>
        <w:rPr>
          <w:rFonts w:ascii="PT Astra Serif" w:hAnsi="PT Astra Serif"/>
          <w:sz w:val="26"/>
          <w:szCs w:val="26"/>
        </w:rPr>
      </w:pPr>
      <w:r w:rsidRPr="00BA19D5">
        <w:rPr>
          <w:rFonts w:ascii="PT Astra Serif" w:hAnsi="PT Astra Serif"/>
          <w:sz w:val="26"/>
          <w:szCs w:val="26"/>
        </w:rPr>
        <w:t>Минфин России разъяснил вопросы обеспечения исполнения контракта при казначейском сопровождении</w:t>
      </w:r>
      <w:r>
        <w:rPr>
          <w:rFonts w:ascii="PT Astra Serif" w:hAnsi="PT Astra Serif"/>
          <w:sz w:val="26"/>
          <w:szCs w:val="26"/>
        </w:rPr>
        <w:t>.</w:t>
      </w:r>
    </w:p>
    <w:p w:rsidR="001C6D95" w:rsidRDefault="00BA19D5" w:rsidP="00BA19D5">
      <w:pPr>
        <w:tabs>
          <w:tab w:val="left" w:pos="4410"/>
        </w:tabs>
        <w:ind w:firstLine="709"/>
        <w:jc w:val="both"/>
        <w:rPr>
          <w:rFonts w:ascii="PT Astra Serif" w:hAnsi="PT Astra Serif"/>
          <w:sz w:val="26"/>
          <w:szCs w:val="26"/>
        </w:rPr>
      </w:pPr>
      <w:r w:rsidRPr="00BA19D5">
        <w:rPr>
          <w:rFonts w:ascii="PT Astra Serif" w:hAnsi="PT Astra Serif"/>
          <w:sz w:val="26"/>
          <w:szCs w:val="26"/>
        </w:rPr>
        <w:lastRenderedPageBreak/>
        <w:t>Частью 6 статьи 96 Закона № 44-ФЗ предусмотрено, что в случае установления заказчиком в соответствии с указанной статьей требования обеспечения исполнения контракта размер такого обеспечения устанавливается в соответствии с Законом № 44-ФЗ в извещении об осуществлении закупки, документации о закупке, проекте контракта, приглашении в размере от 0,5 процента до 30 процентов начальной (максимальной) цены контракта (далее - НМЦК), за исключением случаев, предусмотренных частями 6</w:t>
      </w:r>
      <w:r w:rsidR="001C6D95">
        <w:rPr>
          <w:rFonts w:ascii="PT Astra Serif" w:hAnsi="PT Astra Serif"/>
          <w:sz w:val="26"/>
          <w:szCs w:val="26"/>
        </w:rPr>
        <w:t>.</w:t>
      </w:r>
      <w:r w:rsidRPr="00BA19D5">
        <w:rPr>
          <w:rFonts w:ascii="PT Astra Serif" w:hAnsi="PT Astra Serif"/>
          <w:sz w:val="26"/>
          <w:szCs w:val="26"/>
        </w:rPr>
        <w:t xml:space="preserve">1 </w:t>
      </w:r>
      <w:r w:rsidR="001C6D95">
        <w:rPr>
          <w:rFonts w:ascii="PT Astra Serif" w:hAnsi="PT Astra Serif"/>
          <w:sz w:val="26"/>
          <w:szCs w:val="26"/>
        </w:rPr>
        <w:t>–</w:t>
      </w:r>
      <w:r w:rsidRPr="00BA19D5">
        <w:rPr>
          <w:rFonts w:ascii="PT Astra Serif" w:hAnsi="PT Astra Serif"/>
          <w:sz w:val="26"/>
          <w:szCs w:val="26"/>
        </w:rPr>
        <w:t xml:space="preserve"> 6</w:t>
      </w:r>
      <w:r w:rsidR="001C6D95">
        <w:rPr>
          <w:rFonts w:ascii="PT Astra Serif" w:hAnsi="PT Astra Serif"/>
          <w:sz w:val="26"/>
          <w:szCs w:val="26"/>
        </w:rPr>
        <w:t>.</w:t>
      </w:r>
      <w:r w:rsidRPr="00BA19D5">
        <w:rPr>
          <w:rFonts w:ascii="PT Astra Serif" w:hAnsi="PT Astra Serif"/>
          <w:sz w:val="26"/>
          <w:szCs w:val="26"/>
        </w:rPr>
        <w:t xml:space="preserve">2-1 данной статьи. </w:t>
      </w:r>
    </w:p>
    <w:p w:rsidR="001C6D95" w:rsidRDefault="00BA19D5" w:rsidP="00BA19D5">
      <w:pPr>
        <w:tabs>
          <w:tab w:val="left" w:pos="4410"/>
        </w:tabs>
        <w:ind w:firstLine="709"/>
        <w:jc w:val="both"/>
        <w:rPr>
          <w:rFonts w:ascii="PT Astra Serif" w:hAnsi="PT Astra Serif"/>
          <w:sz w:val="26"/>
          <w:szCs w:val="26"/>
        </w:rPr>
      </w:pPr>
      <w:r w:rsidRPr="00BA19D5">
        <w:rPr>
          <w:rFonts w:ascii="PT Astra Serif" w:hAnsi="PT Astra Serif"/>
          <w:sz w:val="26"/>
          <w:szCs w:val="26"/>
        </w:rPr>
        <w:t xml:space="preserve">При этом, если в соответствии с законодательством Российской Федерации расчеты по контракту в части выплаты аванса подлежат казначейскому сопровождению, размер обеспечения исполнения контракта устанавливается заказчиком от НМЦК (от цены контракта в случае, предусмотренном частью </w:t>
      </w:r>
      <w:r w:rsidR="001C6D95">
        <w:rPr>
          <w:rFonts w:ascii="PT Astra Serif" w:hAnsi="PT Astra Serif"/>
          <w:sz w:val="26"/>
          <w:szCs w:val="26"/>
        </w:rPr>
        <w:t>6.</w:t>
      </w:r>
      <w:r w:rsidRPr="00BA19D5">
        <w:rPr>
          <w:rFonts w:ascii="PT Astra Serif" w:hAnsi="PT Astra Serif"/>
          <w:sz w:val="26"/>
          <w:szCs w:val="26"/>
        </w:rPr>
        <w:t xml:space="preserve">2 статьи 96 Закона № 44-ФЗ при заключении контракта по результатам определения поставщиков (подрядчиков, исполнителей) в соответствии с пунктом 1 части 1 статьи 30 Закона № 44-ФЗ), уменьшенной на размер такого аванса (пункт 3 части 6 статьи 96 Закона № 44-ФЗ). </w:t>
      </w:r>
    </w:p>
    <w:p w:rsidR="00BA19D5" w:rsidRDefault="00BA19D5" w:rsidP="00BA19D5">
      <w:pPr>
        <w:tabs>
          <w:tab w:val="left" w:pos="4410"/>
        </w:tabs>
        <w:ind w:firstLine="709"/>
        <w:jc w:val="both"/>
        <w:rPr>
          <w:rFonts w:ascii="PT Astra Serif" w:hAnsi="PT Astra Serif"/>
          <w:sz w:val="26"/>
          <w:szCs w:val="26"/>
        </w:rPr>
      </w:pPr>
      <w:r w:rsidRPr="00BA19D5">
        <w:rPr>
          <w:rFonts w:ascii="PT Astra Serif" w:hAnsi="PT Astra Serif"/>
          <w:sz w:val="26"/>
          <w:szCs w:val="26"/>
        </w:rPr>
        <w:t>Таким образом, в случае, если расчеты по контракту в части выплаты аванса подлежат казначейскому сопровождению, обеспечение исполнения контракта устанавливается заказчиком в размере от 0,5 процента до 30 процентов от НМЦК, уменьшенной на размер такого аванса, а в случае заключения контракта по результатам определения поставщика (подрядчика, исполнителя) в соответствии с пунктом 1 части 1 статьи 30 Закона № 44-ФЗ - от цены контракта, уменьшенной на размер такого аванса.</w:t>
      </w:r>
    </w:p>
    <w:p w:rsidR="001C6D95" w:rsidRDefault="001C6D95" w:rsidP="00BA19D5">
      <w:pPr>
        <w:tabs>
          <w:tab w:val="left" w:pos="4410"/>
        </w:tabs>
        <w:ind w:firstLine="709"/>
        <w:jc w:val="both"/>
        <w:rPr>
          <w:rFonts w:ascii="PT Astra Serif" w:hAnsi="PT Astra Serif"/>
          <w:sz w:val="26"/>
          <w:szCs w:val="26"/>
        </w:rPr>
      </w:pPr>
    </w:p>
    <w:p w:rsidR="001C6D95" w:rsidRDefault="001C6D95" w:rsidP="00BA19D5">
      <w:pPr>
        <w:tabs>
          <w:tab w:val="left" w:pos="4410"/>
        </w:tabs>
        <w:ind w:firstLine="709"/>
        <w:jc w:val="both"/>
        <w:rPr>
          <w:rFonts w:ascii="PT Astra Serif" w:hAnsi="PT Astra Serif"/>
          <w:i/>
          <w:sz w:val="26"/>
          <w:szCs w:val="26"/>
        </w:rPr>
      </w:pPr>
      <w:r w:rsidRPr="001C6D95">
        <w:rPr>
          <w:rFonts w:ascii="PT Astra Serif" w:hAnsi="PT Astra Serif"/>
          <w:i/>
          <w:sz w:val="26"/>
          <w:szCs w:val="26"/>
        </w:rPr>
        <w:t>Письмо Минфина России от 21.08.2024 № 24-06-09/78817 «О рассмотрении обращения»</w:t>
      </w:r>
    </w:p>
    <w:p w:rsidR="001C6D95" w:rsidRDefault="001C6D95" w:rsidP="00BA19D5">
      <w:pPr>
        <w:tabs>
          <w:tab w:val="left" w:pos="4410"/>
        </w:tabs>
        <w:ind w:firstLine="709"/>
        <w:jc w:val="both"/>
        <w:rPr>
          <w:rFonts w:ascii="PT Astra Serif" w:hAnsi="PT Astra Serif"/>
          <w:sz w:val="26"/>
          <w:szCs w:val="26"/>
        </w:rPr>
      </w:pPr>
      <w:r w:rsidRPr="001C6D95">
        <w:rPr>
          <w:rFonts w:ascii="PT Astra Serif" w:hAnsi="PT Astra Serif"/>
          <w:sz w:val="26"/>
          <w:szCs w:val="26"/>
        </w:rPr>
        <w:t>Минфин России разъяснил особенности закупок услуг по подготовке проектной документации, выполнению инженерных изысканий и их государственной экспертизе</w:t>
      </w:r>
      <w:r>
        <w:rPr>
          <w:rFonts w:ascii="PT Astra Serif" w:hAnsi="PT Astra Serif"/>
          <w:sz w:val="26"/>
          <w:szCs w:val="26"/>
        </w:rPr>
        <w:t>.</w:t>
      </w:r>
    </w:p>
    <w:p w:rsidR="001C6D95" w:rsidRDefault="001C6D95" w:rsidP="00BA19D5">
      <w:pPr>
        <w:tabs>
          <w:tab w:val="left" w:pos="4410"/>
        </w:tabs>
        <w:ind w:firstLine="709"/>
        <w:jc w:val="both"/>
        <w:rPr>
          <w:rFonts w:ascii="PT Astra Serif" w:hAnsi="PT Astra Serif"/>
          <w:sz w:val="26"/>
          <w:szCs w:val="26"/>
        </w:rPr>
      </w:pPr>
      <w:r w:rsidRPr="001C6D95">
        <w:rPr>
          <w:rFonts w:ascii="PT Astra Serif" w:hAnsi="PT Astra Serif"/>
          <w:sz w:val="26"/>
          <w:szCs w:val="26"/>
        </w:rPr>
        <w:t>Частью 1 статьи 34 Закон</w:t>
      </w:r>
      <w:r>
        <w:rPr>
          <w:rFonts w:ascii="PT Astra Serif" w:hAnsi="PT Astra Serif"/>
          <w:sz w:val="26"/>
          <w:szCs w:val="26"/>
        </w:rPr>
        <w:t>а</w:t>
      </w:r>
      <w:r w:rsidRPr="001C6D95">
        <w:rPr>
          <w:rFonts w:ascii="PT Astra Serif" w:hAnsi="PT Astra Serif"/>
          <w:sz w:val="26"/>
          <w:szCs w:val="26"/>
        </w:rPr>
        <w:t xml:space="preserve"> № 44-ФЗ установлено, что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Законом № 44-ФЗ извещение об осуществлении закупки или приглашение, документация о закупке, заявка не предусмотрены. </w:t>
      </w:r>
    </w:p>
    <w:p w:rsidR="001C6D95" w:rsidRDefault="001C6D95" w:rsidP="00BA19D5">
      <w:pPr>
        <w:tabs>
          <w:tab w:val="left" w:pos="4410"/>
        </w:tabs>
        <w:ind w:firstLine="709"/>
        <w:jc w:val="both"/>
        <w:rPr>
          <w:rFonts w:ascii="PT Astra Serif" w:hAnsi="PT Astra Serif"/>
          <w:sz w:val="26"/>
          <w:szCs w:val="26"/>
        </w:rPr>
      </w:pPr>
      <w:r w:rsidRPr="001C6D95">
        <w:rPr>
          <w:rFonts w:ascii="PT Astra Serif" w:hAnsi="PT Astra Serif"/>
          <w:sz w:val="26"/>
          <w:szCs w:val="26"/>
        </w:rPr>
        <w:t xml:space="preserve">В соответствии с частью 2 статьи 34 Закона № 44-ФЗ при заключении контракта указывается, что цена контракта является твердой и определяется на весь срок исполнения контракта. При исполнении контракта изменение его условий не допускается, за исключением случаев, предусмотренных Законом № 44-ФЗ. </w:t>
      </w:r>
    </w:p>
    <w:p w:rsidR="001C6D95" w:rsidRDefault="001C6D95" w:rsidP="00BA19D5">
      <w:pPr>
        <w:tabs>
          <w:tab w:val="left" w:pos="4410"/>
        </w:tabs>
        <w:ind w:firstLine="709"/>
        <w:jc w:val="both"/>
        <w:rPr>
          <w:rFonts w:ascii="PT Astra Serif" w:hAnsi="PT Astra Serif"/>
          <w:sz w:val="26"/>
          <w:szCs w:val="26"/>
        </w:rPr>
      </w:pPr>
      <w:r w:rsidRPr="001C6D95">
        <w:rPr>
          <w:rFonts w:ascii="PT Astra Serif" w:hAnsi="PT Astra Serif"/>
          <w:sz w:val="26"/>
          <w:szCs w:val="26"/>
        </w:rPr>
        <w:t>Таким образом, в соответствии с положениями Закона № 44-ФЗ контракт заключается и оплачивается заказчиком по цене, предложенной участником закупки, с которым заключается контракт. Следует отметить, что согласно части 3 статьи 110</w:t>
      </w:r>
      <w:r>
        <w:rPr>
          <w:rFonts w:ascii="PT Astra Serif" w:hAnsi="PT Astra Serif"/>
          <w:sz w:val="26"/>
          <w:szCs w:val="26"/>
        </w:rPr>
        <w:t>.</w:t>
      </w:r>
      <w:r w:rsidRPr="001C6D95">
        <w:rPr>
          <w:rFonts w:ascii="PT Astra Serif" w:hAnsi="PT Astra Serif"/>
          <w:sz w:val="26"/>
          <w:szCs w:val="26"/>
        </w:rPr>
        <w:t xml:space="preserve">2 Закона № 44-ФЗ результатом выполненной работы по контракту, предметом которого являются подготовка проектной документации и (или) выполнение инженерных изысканий в соответствии с законодательством Российской Федерации о градостроительной деятельности, являются проектная документация и (или) документ, содержащий результаты инженерных изысканий. В случае, если в соответствии с Градостроительным кодексом Российской Федерации (далее - </w:t>
      </w:r>
      <w:proofErr w:type="spellStart"/>
      <w:r w:rsidRPr="001C6D95">
        <w:rPr>
          <w:rFonts w:ascii="PT Astra Serif" w:hAnsi="PT Astra Serif"/>
          <w:sz w:val="26"/>
          <w:szCs w:val="26"/>
        </w:rPr>
        <w:t>ГрК</w:t>
      </w:r>
      <w:proofErr w:type="spellEnd"/>
      <w:r w:rsidRPr="001C6D95">
        <w:rPr>
          <w:rFonts w:ascii="PT Astra Serif" w:hAnsi="PT Astra Serif"/>
          <w:sz w:val="26"/>
          <w:szCs w:val="26"/>
        </w:rPr>
        <w:t xml:space="preserve"> РФ) проведение экспертизы проектной документации и (или) результатов инженерных изысканий является обязательным, проектная документация и (или) документ, содержащий результаты инженерных изысканий, признаются результатом выполненных проектных и (или) изыскательских работ по такому контракту при наличии </w:t>
      </w:r>
      <w:r w:rsidRPr="001C6D95">
        <w:rPr>
          <w:rFonts w:ascii="PT Astra Serif" w:hAnsi="PT Astra Serif"/>
          <w:sz w:val="26"/>
          <w:szCs w:val="26"/>
        </w:rPr>
        <w:lastRenderedPageBreak/>
        <w:t xml:space="preserve">положительного заключения экспертизы проектной документации и (или) результатов инженерных изысканий. </w:t>
      </w:r>
    </w:p>
    <w:p w:rsidR="001C6D95" w:rsidRDefault="001C6D95" w:rsidP="00BA19D5">
      <w:pPr>
        <w:tabs>
          <w:tab w:val="left" w:pos="4410"/>
        </w:tabs>
        <w:ind w:firstLine="709"/>
        <w:jc w:val="both"/>
        <w:rPr>
          <w:rFonts w:ascii="PT Astra Serif" w:hAnsi="PT Astra Serif"/>
          <w:sz w:val="26"/>
          <w:szCs w:val="26"/>
        </w:rPr>
      </w:pPr>
      <w:r w:rsidRPr="001C6D95">
        <w:rPr>
          <w:rFonts w:ascii="PT Astra Serif" w:hAnsi="PT Astra Serif"/>
          <w:sz w:val="26"/>
          <w:szCs w:val="26"/>
        </w:rPr>
        <w:t xml:space="preserve">Таким образом, приемка и оплата выполненных работ, предусмотренных контрактом, предметом которого являются подготовка проектной документации и (или) выполнение инженерных изысканий, возможны только после получения положительного заключения экспертизы проектной документации и (или) результатов инженерных изысканий (в случае, если в соответствии с </w:t>
      </w:r>
      <w:proofErr w:type="spellStart"/>
      <w:r w:rsidRPr="001C6D95">
        <w:rPr>
          <w:rFonts w:ascii="PT Astra Serif" w:hAnsi="PT Astra Serif"/>
          <w:sz w:val="26"/>
          <w:szCs w:val="26"/>
        </w:rPr>
        <w:t>ГрК</w:t>
      </w:r>
      <w:proofErr w:type="spellEnd"/>
      <w:r w:rsidRPr="001C6D95">
        <w:rPr>
          <w:rFonts w:ascii="PT Astra Serif" w:hAnsi="PT Astra Serif"/>
          <w:sz w:val="26"/>
          <w:szCs w:val="26"/>
        </w:rPr>
        <w:t xml:space="preserve"> РФ проведение экспертизы проектной документации и (или) результатов инженерных из</w:t>
      </w:r>
      <w:r>
        <w:rPr>
          <w:rFonts w:ascii="PT Astra Serif" w:hAnsi="PT Astra Serif"/>
          <w:sz w:val="26"/>
          <w:szCs w:val="26"/>
        </w:rPr>
        <w:t>ысканий является обязательным).</w:t>
      </w:r>
    </w:p>
    <w:p w:rsidR="001C6D95" w:rsidRDefault="001C6D95" w:rsidP="00BA19D5">
      <w:pPr>
        <w:tabs>
          <w:tab w:val="left" w:pos="4410"/>
        </w:tabs>
        <w:ind w:firstLine="709"/>
        <w:jc w:val="both"/>
        <w:rPr>
          <w:rFonts w:ascii="PT Astra Serif" w:hAnsi="PT Astra Serif"/>
          <w:sz w:val="26"/>
          <w:szCs w:val="26"/>
        </w:rPr>
      </w:pPr>
      <w:r w:rsidRPr="001C6D95">
        <w:rPr>
          <w:rFonts w:ascii="PT Astra Serif" w:hAnsi="PT Astra Serif"/>
          <w:sz w:val="26"/>
          <w:szCs w:val="26"/>
        </w:rPr>
        <w:t>В части осуществления закупок услуг по проведению государственной экспертизы проектной документации и результатов инженерных изысканий Департамент отмечает, что согласно части 1 статьи 24 Закона № 44-ФЗ заказчики при осуществлении закупок применяют конкурентные способы определения поставщиков (подрядчиков, исполнителей) или осуществляют закупки у единственного постав</w:t>
      </w:r>
      <w:r>
        <w:rPr>
          <w:rFonts w:ascii="PT Astra Serif" w:hAnsi="PT Astra Serif"/>
          <w:sz w:val="26"/>
          <w:szCs w:val="26"/>
        </w:rPr>
        <w:t>щика (подрядчика, исполнителя).</w:t>
      </w:r>
    </w:p>
    <w:p w:rsidR="001C6D95" w:rsidRDefault="001C6D95" w:rsidP="00BA19D5">
      <w:pPr>
        <w:tabs>
          <w:tab w:val="left" w:pos="4410"/>
        </w:tabs>
        <w:ind w:firstLine="709"/>
        <w:jc w:val="both"/>
        <w:rPr>
          <w:rFonts w:ascii="PT Astra Serif" w:hAnsi="PT Astra Serif"/>
          <w:sz w:val="26"/>
          <w:szCs w:val="26"/>
        </w:rPr>
      </w:pPr>
      <w:r w:rsidRPr="001C6D95">
        <w:rPr>
          <w:rFonts w:ascii="PT Astra Serif" w:hAnsi="PT Astra Serif"/>
          <w:sz w:val="26"/>
          <w:szCs w:val="26"/>
        </w:rPr>
        <w:t xml:space="preserve">Перечень случаев осуществления закупки у единственного поставщика (подрядчика, исполнителя) установлен частью 1 статьи 93 Закона № 44-ФЗ. </w:t>
      </w:r>
    </w:p>
    <w:p w:rsidR="001C6D95" w:rsidRDefault="001C6D95" w:rsidP="00BA19D5">
      <w:pPr>
        <w:tabs>
          <w:tab w:val="left" w:pos="4410"/>
        </w:tabs>
        <w:ind w:firstLine="709"/>
        <w:jc w:val="both"/>
        <w:rPr>
          <w:rFonts w:ascii="PT Astra Serif" w:hAnsi="PT Astra Serif"/>
          <w:sz w:val="26"/>
          <w:szCs w:val="26"/>
        </w:rPr>
      </w:pPr>
      <w:r w:rsidRPr="001C6D95">
        <w:rPr>
          <w:rFonts w:ascii="PT Astra Serif" w:hAnsi="PT Astra Serif"/>
          <w:sz w:val="26"/>
          <w:szCs w:val="26"/>
        </w:rPr>
        <w:t xml:space="preserve">В соответствии с пунктом 6 части 1 статьи 93 Закона № 44-ФЗ закупка у единственного поставщика (подрядчика, исполнителя) осуществляется в случае, если закупаются работы или услуги, выполнение или оказание которых может осуществляться только органом исполнительной власти в соответствии с его полномочиями, либо государственным учреждением, государственным унитарным предприятием, либо акционерным обществом, сто процентов акций которого принадлежит Российской Федерации, соответствующие полномочия которых устанавливаются федеральными законами, нормативными правовыми актами Президента Российской Федерации, нормативными правовыми актами Правительства Российской Федерации. </w:t>
      </w:r>
    </w:p>
    <w:p w:rsidR="001C6D95" w:rsidRDefault="001C6D95" w:rsidP="00BA19D5">
      <w:pPr>
        <w:tabs>
          <w:tab w:val="left" w:pos="4410"/>
        </w:tabs>
        <w:ind w:firstLine="709"/>
        <w:jc w:val="both"/>
        <w:rPr>
          <w:rFonts w:ascii="PT Astra Serif" w:hAnsi="PT Astra Serif"/>
          <w:sz w:val="26"/>
          <w:szCs w:val="26"/>
        </w:rPr>
      </w:pPr>
      <w:r w:rsidRPr="001C6D95">
        <w:rPr>
          <w:rFonts w:ascii="PT Astra Serif" w:hAnsi="PT Astra Serif"/>
          <w:sz w:val="26"/>
          <w:szCs w:val="26"/>
        </w:rPr>
        <w:t xml:space="preserve">Таким образом, исключительность полномочий соответствующих органов, учреждений, предприятий или акционерного общества на выполнение работ, оказание услуг должна подтверждаться соответствующими нормативными правовыми актами. </w:t>
      </w:r>
    </w:p>
    <w:p w:rsidR="001C6D95" w:rsidRPr="001C6D95" w:rsidRDefault="001C6D95" w:rsidP="00BA19D5">
      <w:pPr>
        <w:tabs>
          <w:tab w:val="left" w:pos="4410"/>
        </w:tabs>
        <w:ind w:firstLine="709"/>
        <w:jc w:val="both"/>
        <w:rPr>
          <w:rFonts w:ascii="PT Astra Serif" w:hAnsi="PT Astra Serif"/>
          <w:sz w:val="26"/>
          <w:szCs w:val="26"/>
        </w:rPr>
      </w:pPr>
      <w:r w:rsidRPr="001C6D95">
        <w:rPr>
          <w:rFonts w:ascii="PT Astra Serif" w:hAnsi="PT Astra Serif"/>
          <w:sz w:val="26"/>
          <w:szCs w:val="26"/>
        </w:rPr>
        <w:t>При отсутствии оснований для закупки у единственного поставщика (подрядчика, исполнителя) в соответствии с положениями статьи 93 Закона № 44-ФЗ заказчик, согласно части 1 статьи 24 Закона № 44-ФЗ, должен использовать конкурентные способы определения поставщиков (подрядчиков, исполнителей).</w:t>
      </w:r>
    </w:p>
    <w:p w:rsidR="001C6D95" w:rsidRDefault="001C6D95">
      <w:pPr>
        <w:tabs>
          <w:tab w:val="left" w:pos="4410"/>
        </w:tabs>
        <w:ind w:firstLine="709"/>
        <w:jc w:val="both"/>
        <w:rPr>
          <w:rFonts w:ascii="PT Astra Serif" w:hAnsi="PT Astra Serif"/>
          <w:sz w:val="26"/>
          <w:szCs w:val="26"/>
        </w:rPr>
      </w:pPr>
    </w:p>
    <w:p w:rsidR="001C6D95" w:rsidRDefault="001C6D95">
      <w:pPr>
        <w:tabs>
          <w:tab w:val="left" w:pos="4410"/>
        </w:tabs>
        <w:ind w:firstLine="709"/>
        <w:jc w:val="both"/>
        <w:rPr>
          <w:rFonts w:ascii="PT Astra Serif" w:hAnsi="PT Astra Serif"/>
          <w:i/>
          <w:sz w:val="26"/>
          <w:szCs w:val="26"/>
        </w:rPr>
      </w:pPr>
      <w:r w:rsidRPr="001C6D95">
        <w:rPr>
          <w:rFonts w:ascii="PT Astra Serif" w:hAnsi="PT Astra Serif"/>
          <w:i/>
          <w:sz w:val="26"/>
          <w:szCs w:val="26"/>
        </w:rPr>
        <w:t>Проект постановления Правительства РФ № 01/01/08-24/00149923 «О внесении изменений в некоторые акты Правительства Российской Федерации»</w:t>
      </w:r>
    </w:p>
    <w:p w:rsidR="001C6D95" w:rsidRDefault="001C6D95">
      <w:pPr>
        <w:tabs>
          <w:tab w:val="left" w:pos="4410"/>
        </w:tabs>
        <w:ind w:firstLine="709"/>
        <w:jc w:val="both"/>
        <w:rPr>
          <w:rFonts w:ascii="PT Astra Serif" w:hAnsi="PT Astra Serif"/>
          <w:sz w:val="26"/>
          <w:szCs w:val="26"/>
        </w:rPr>
      </w:pPr>
      <w:proofErr w:type="spellStart"/>
      <w:r w:rsidRPr="001C6D95">
        <w:rPr>
          <w:rFonts w:ascii="PT Astra Serif" w:hAnsi="PT Astra Serif"/>
          <w:sz w:val="26"/>
          <w:szCs w:val="26"/>
        </w:rPr>
        <w:t>Минпромторг</w:t>
      </w:r>
      <w:proofErr w:type="spellEnd"/>
      <w:r w:rsidRPr="001C6D95">
        <w:rPr>
          <w:rFonts w:ascii="PT Astra Serif" w:hAnsi="PT Astra Serif"/>
          <w:sz w:val="26"/>
          <w:szCs w:val="26"/>
        </w:rPr>
        <w:t xml:space="preserve"> России предложил уточнить правила национального режима при закупках медицинских изделий</w:t>
      </w:r>
      <w:r>
        <w:rPr>
          <w:rFonts w:ascii="PT Astra Serif" w:hAnsi="PT Astra Serif"/>
          <w:sz w:val="26"/>
          <w:szCs w:val="26"/>
        </w:rPr>
        <w:t>.</w:t>
      </w:r>
    </w:p>
    <w:p w:rsidR="001C6D95" w:rsidRDefault="0068696D">
      <w:pPr>
        <w:tabs>
          <w:tab w:val="left" w:pos="4410"/>
        </w:tabs>
        <w:ind w:firstLine="709"/>
        <w:jc w:val="both"/>
        <w:rPr>
          <w:rFonts w:ascii="PT Astra Serif" w:hAnsi="PT Astra Serif"/>
          <w:sz w:val="26"/>
          <w:szCs w:val="26"/>
        </w:rPr>
      </w:pPr>
      <w:r>
        <w:rPr>
          <w:rFonts w:ascii="PT Astra Serif" w:hAnsi="PT Astra Serif"/>
          <w:sz w:val="26"/>
          <w:szCs w:val="26"/>
        </w:rPr>
        <w:t xml:space="preserve">Согласно </w:t>
      </w:r>
      <w:proofErr w:type="gramStart"/>
      <w:r>
        <w:rPr>
          <w:rFonts w:ascii="PT Astra Serif" w:hAnsi="PT Astra Serif"/>
          <w:sz w:val="26"/>
          <w:szCs w:val="26"/>
        </w:rPr>
        <w:t>проекту</w:t>
      </w:r>
      <w:proofErr w:type="gramEnd"/>
      <w:r>
        <w:rPr>
          <w:rFonts w:ascii="PT Astra Serif" w:hAnsi="PT Astra Serif"/>
          <w:sz w:val="26"/>
          <w:szCs w:val="26"/>
        </w:rPr>
        <w:t xml:space="preserve"> заказчики будут устанавливать запрет или ограничение допуска, если в справочной информации к коду КТРУ для медицинского изделия есть хотя бы один код ОКПД 2, который включен в перечни постановлений Правительства РФ № 102, № 616, № 617.</w:t>
      </w:r>
    </w:p>
    <w:p w:rsidR="0068696D" w:rsidRDefault="005A04CF">
      <w:pPr>
        <w:tabs>
          <w:tab w:val="left" w:pos="4410"/>
        </w:tabs>
        <w:ind w:firstLine="709"/>
        <w:jc w:val="both"/>
        <w:rPr>
          <w:rFonts w:ascii="PT Astra Serif" w:hAnsi="PT Astra Serif"/>
          <w:sz w:val="26"/>
          <w:szCs w:val="26"/>
        </w:rPr>
      </w:pPr>
      <w:hyperlink r:id="rId8" w:history="1">
        <w:r w:rsidR="0068696D" w:rsidRPr="0085623B">
          <w:rPr>
            <w:rStyle w:val="aa"/>
            <w:rFonts w:ascii="PT Astra Serif" w:hAnsi="PT Astra Serif"/>
            <w:sz w:val="26"/>
            <w:szCs w:val="26"/>
          </w:rPr>
          <w:t>https://regulation.gov.ru/Regulation/Npa/PublicView?npaID=149923#</w:t>
        </w:r>
      </w:hyperlink>
    </w:p>
    <w:p w:rsidR="0068696D" w:rsidRDefault="0068696D">
      <w:pPr>
        <w:tabs>
          <w:tab w:val="left" w:pos="4410"/>
        </w:tabs>
        <w:ind w:firstLine="709"/>
        <w:jc w:val="both"/>
        <w:rPr>
          <w:rFonts w:ascii="PT Astra Serif" w:hAnsi="PT Astra Serif"/>
          <w:sz w:val="26"/>
          <w:szCs w:val="26"/>
        </w:rPr>
      </w:pPr>
    </w:p>
    <w:p w:rsidR="00F74AFF" w:rsidRDefault="00F74AFF" w:rsidP="00F74AFF">
      <w:pPr>
        <w:ind w:firstLine="709"/>
        <w:jc w:val="both"/>
        <w:rPr>
          <w:rFonts w:ascii="PT Astra Serif" w:hAnsi="PT Astra Serif"/>
          <w:i/>
          <w:sz w:val="26"/>
          <w:szCs w:val="26"/>
        </w:rPr>
      </w:pPr>
      <w:r>
        <w:rPr>
          <w:rFonts w:ascii="PT Astra Serif" w:hAnsi="PT Astra Serif"/>
          <w:i/>
          <w:sz w:val="26"/>
          <w:szCs w:val="26"/>
        </w:rPr>
        <w:t>Определение Верховного суда Российской Федерации от 19.08.2024 по делу № 301-ЭС24-13339</w:t>
      </w:r>
    </w:p>
    <w:p w:rsidR="00F74AFF" w:rsidRDefault="00F74AFF" w:rsidP="00F74AFF">
      <w:pPr>
        <w:ind w:firstLine="709"/>
        <w:jc w:val="both"/>
        <w:rPr>
          <w:rFonts w:ascii="PT Astra Serif" w:hAnsi="PT Astra Serif"/>
          <w:sz w:val="26"/>
          <w:szCs w:val="26"/>
        </w:rPr>
      </w:pPr>
      <w:r>
        <w:rPr>
          <w:rFonts w:ascii="PT Astra Serif" w:hAnsi="PT Astra Serif"/>
          <w:sz w:val="26"/>
          <w:szCs w:val="26"/>
        </w:rPr>
        <w:t>Заявитель: Общество (участник закупки)</w:t>
      </w:r>
    </w:p>
    <w:p w:rsidR="00F74AFF" w:rsidRDefault="00F74AFF" w:rsidP="00F74AFF">
      <w:pPr>
        <w:ind w:firstLine="709"/>
        <w:jc w:val="both"/>
        <w:rPr>
          <w:rFonts w:ascii="PT Astra Serif" w:hAnsi="PT Astra Serif"/>
          <w:sz w:val="26"/>
          <w:szCs w:val="26"/>
        </w:rPr>
      </w:pPr>
      <w:r>
        <w:rPr>
          <w:rFonts w:ascii="PT Astra Serif" w:hAnsi="PT Astra Serif"/>
          <w:sz w:val="26"/>
          <w:szCs w:val="26"/>
        </w:rPr>
        <w:t xml:space="preserve">Заказчиком размещены сведения о проведении конкурса по объекту закупки: «Выполнение работ по содержанию объектов озеленения в границах отдельных улиц». </w:t>
      </w:r>
    </w:p>
    <w:p w:rsidR="00F74AFF" w:rsidRDefault="00F74AFF" w:rsidP="00F74AFF">
      <w:pPr>
        <w:ind w:firstLine="709"/>
        <w:jc w:val="both"/>
        <w:rPr>
          <w:rFonts w:ascii="PT Astra Serif" w:hAnsi="PT Astra Serif"/>
          <w:sz w:val="26"/>
          <w:szCs w:val="26"/>
        </w:rPr>
      </w:pPr>
      <w:r>
        <w:rPr>
          <w:rFonts w:ascii="PT Astra Serif" w:hAnsi="PT Astra Serif"/>
          <w:sz w:val="26"/>
          <w:szCs w:val="26"/>
        </w:rPr>
        <w:t xml:space="preserve">Для участия в конкурсе поданы 3 заявки и все 3 заявки допущены к участию. </w:t>
      </w:r>
    </w:p>
    <w:p w:rsidR="00F74AFF" w:rsidRDefault="00F74AFF" w:rsidP="00F74AFF">
      <w:pPr>
        <w:ind w:firstLine="709"/>
        <w:jc w:val="both"/>
        <w:rPr>
          <w:rFonts w:ascii="PT Astra Serif" w:hAnsi="PT Astra Serif"/>
          <w:sz w:val="26"/>
          <w:szCs w:val="26"/>
        </w:rPr>
      </w:pPr>
      <w:r>
        <w:rPr>
          <w:rFonts w:ascii="PT Astra Serif" w:hAnsi="PT Astra Serif"/>
          <w:sz w:val="26"/>
          <w:szCs w:val="26"/>
        </w:rPr>
        <w:lastRenderedPageBreak/>
        <w:t xml:space="preserve">Победителем объявлен ИП. </w:t>
      </w:r>
    </w:p>
    <w:p w:rsidR="00F74AFF" w:rsidRPr="00C2647D" w:rsidRDefault="00F74AFF" w:rsidP="00F74AFF">
      <w:pPr>
        <w:ind w:firstLine="709"/>
        <w:jc w:val="both"/>
        <w:rPr>
          <w:rFonts w:ascii="PT Astra Serif" w:hAnsi="PT Astra Serif"/>
          <w:sz w:val="26"/>
          <w:szCs w:val="26"/>
        </w:rPr>
      </w:pPr>
      <w:r w:rsidRPr="00C2647D">
        <w:rPr>
          <w:rFonts w:ascii="PT Astra Serif" w:hAnsi="PT Astra Serif"/>
          <w:sz w:val="26"/>
          <w:szCs w:val="26"/>
        </w:rPr>
        <w:t>Общество посчитало, что конкурс проведен с существенными нарушениями Закона № 44-ФЗ, а именно, что Комиссией неправильно оценены представленные им контракты</w:t>
      </w:r>
      <w:r>
        <w:rPr>
          <w:rFonts w:ascii="PT Astra Serif" w:hAnsi="PT Astra Serif"/>
          <w:sz w:val="26"/>
          <w:szCs w:val="26"/>
        </w:rPr>
        <w:t xml:space="preserve"> в подтверждение</w:t>
      </w:r>
      <w:r w:rsidRPr="00C2647D">
        <w:rPr>
          <w:rFonts w:ascii="PT Astra Serif" w:hAnsi="PT Astra Serif"/>
          <w:sz w:val="26"/>
          <w:szCs w:val="26"/>
        </w:rPr>
        <w:t xml:space="preserve"> наличия опыта работы, связанного с предметом контракта, и обратилось в арбитражный суд с иском. </w:t>
      </w:r>
    </w:p>
    <w:p w:rsidR="00F74AFF" w:rsidRDefault="00F74AFF" w:rsidP="00F74AFF">
      <w:pPr>
        <w:ind w:firstLine="709"/>
        <w:jc w:val="both"/>
        <w:rPr>
          <w:rFonts w:ascii="PT Astra Serif" w:hAnsi="PT Astra Serif"/>
          <w:sz w:val="26"/>
          <w:szCs w:val="26"/>
        </w:rPr>
      </w:pPr>
      <w:r>
        <w:rPr>
          <w:rFonts w:ascii="PT Astra Serif" w:hAnsi="PT Astra Serif"/>
          <w:sz w:val="26"/>
          <w:szCs w:val="26"/>
        </w:rPr>
        <w:t>Установлено, что комиссия по осуществлению закупок при рассмотрении заявок участников закупки оценивала заявки в соответствии с Постановлением Правительства РФ от 31.12.2021 № 2604 и Порядком рассмотрения и оценки заявок (приложение № 4 к Извещению).</w:t>
      </w:r>
    </w:p>
    <w:p w:rsidR="00F74AFF" w:rsidRDefault="00F74AFF" w:rsidP="00F74AFF">
      <w:pPr>
        <w:ind w:firstLine="709"/>
        <w:jc w:val="both"/>
        <w:rPr>
          <w:rFonts w:ascii="PT Astra Serif" w:hAnsi="PT Astra Serif"/>
          <w:sz w:val="26"/>
          <w:szCs w:val="26"/>
        </w:rPr>
      </w:pPr>
      <w:r>
        <w:rPr>
          <w:rFonts w:ascii="PT Astra Serif" w:hAnsi="PT Astra Serif"/>
          <w:sz w:val="26"/>
          <w:szCs w:val="26"/>
        </w:rPr>
        <w:t>Одним из критериев является «Квалификация участников закупки…» с показателем оценки «Наличие у участников закупки опыта работы, связанного с предметом контракта».</w:t>
      </w:r>
    </w:p>
    <w:p w:rsidR="00F74AFF" w:rsidRDefault="00F74AFF" w:rsidP="00F74AFF">
      <w:pPr>
        <w:ind w:firstLine="709"/>
        <w:jc w:val="both"/>
        <w:rPr>
          <w:rFonts w:ascii="PT Astra Serif" w:hAnsi="PT Astra Serif"/>
          <w:sz w:val="26"/>
          <w:szCs w:val="26"/>
        </w:rPr>
      </w:pPr>
      <w:r>
        <w:rPr>
          <w:rFonts w:ascii="PT Astra Serif" w:hAnsi="PT Astra Serif"/>
          <w:sz w:val="26"/>
          <w:szCs w:val="26"/>
        </w:rPr>
        <w:t xml:space="preserve">В Извещении установлен перечень документов, подтверждающих наличие у участника закупки опыта выполнения работ сопоставимого характера, связанного с предметом контракта. </w:t>
      </w:r>
    </w:p>
    <w:p w:rsidR="00F74AFF" w:rsidRDefault="00F74AFF" w:rsidP="00F74AFF">
      <w:pPr>
        <w:ind w:firstLine="709"/>
        <w:jc w:val="both"/>
        <w:rPr>
          <w:rFonts w:ascii="PT Astra Serif" w:hAnsi="PT Astra Serif"/>
          <w:sz w:val="26"/>
          <w:szCs w:val="26"/>
        </w:rPr>
      </w:pPr>
      <w:r>
        <w:rPr>
          <w:rFonts w:ascii="PT Astra Serif" w:hAnsi="PT Astra Serif"/>
          <w:sz w:val="26"/>
          <w:szCs w:val="26"/>
        </w:rPr>
        <w:t xml:space="preserve">Победителем, в подтверждение опыта работы, связанного с предметом контракта, представлены контракты </w:t>
      </w:r>
      <w:r w:rsidRPr="002A5E19">
        <w:rPr>
          <w:rFonts w:ascii="PT Astra Serif" w:hAnsi="PT Astra Serif"/>
          <w:sz w:val="26"/>
          <w:szCs w:val="26"/>
        </w:rPr>
        <w:t>на выполнение работ по содержанию объектов озеленения</w:t>
      </w:r>
      <w:r w:rsidRPr="002A5E19">
        <w:rPr>
          <w:rFonts w:ascii="PT Astra Serif" w:hAnsi="PT Astra Serif"/>
          <w:sz w:val="28"/>
          <w:szCs w:val="26"/>
        </w:rPr>
        <w:t>,</w:t>
      </w:r>
      <w:r w:rsidRPr="002A5E19">
        <w:rPr>
          <w:rFonts w:ascii="PT Astra Serif" w:hAnsi="PT Astra Serif"/>
          <w:color w:val="FF0000"/>
          <w:sz w:val="28"/>
          <w:szCs w:val="26"/>
        </w:rPr>
        <w:t xml:space="preserve"> </w:t>
      </w:r>
      <w:r>
        <w:rPr>
          <w:rFonts w:ascii="PT Astra Serif" w:hAnsi="PT Astra Serif"/>
          <w:sz w:val="26"/>
          <w:szCs w:val="26"/>
        </w:rPr>
        <w:t xml:space="preserve">часть контрактов не была принята к оценке, в связи с несопоставимостью предмета контрактов предмету закупки. </w:t>
      </w:r>
    </w:p>
    <w:p w:rsidR="00F74AFF" w:rsidRDefault="00F74AFF" w:rsidP="00F74AFF">
      <w:pPr>
        <w:ind w:firstLine="709"/>
        <w:jc w:val="both"/>
        <w:rPr>
          <w:rFonts w:ascii="PT Astra Serif" w:hAnsi="PT Astra Serif"/>
          <w:sz w:val="26"/>
          <w:szCs w:val="26"/>
        </w:rPr>
      </w:pPr>
      <w:r>
        <w:rPr>
          <w:rFonts w:ascii="PT Astra Serif" w:hAnsi="PT Astra Serif"/>
          <w:sz w:val="26"/>
          <w:szCs w:val="26"/>
        </w:rPr>
        <w:t xml:space="preserve">Обществом в подтверждение опыта работы </w:t>
      </w:r>
      <w:r w:rsidRPr="00203AE4">
        <w:rPr>
          <w:rFonts w:ascii="PT Astra Serif" w:hAnsi="PT Astra Serif"/>
          <w:sz w:val="26"/>
          <w:szCs w:val="26"/>
        </w:rPr>
        <w:t>представлен</w:t>
      </w:r>
      <w:r>
        <w:rPr>
          <w:rFonts w:ascii="PT Astra Serif" w:hAnsi="PT Astra Serif"/>
          <w:sz w:val="26"/>
          <w:szCs w:val="26"/>
        </w:rPr>
        <w:t xml:space="preserve">ы контракты на строительные работы. Комиссия </w:t>
      </w:r>
      <w:r w:rsidRPr="009B2499">
        <w:rPr>
          <w:rFonts w:ascii="PT Astra Serif" w:hAnsi="PT Astra Serif"/>
          <w:sz w:val="26"/>
          <w:szCs w:val="26"/>
        </w:rPr>
        <w:t>пришла к выводу, что они не соответствуют предмету закупки и не могут быть приняты к оценке</w:t>
      </w:r>
      <w:r>
        <w:rPr>
          <w:rFonts w:ascii="PT Astra Serif" w:hAnsi="PT Astra Serif"/>
          <w:sz w:val="26"/>
          <w:szCs w:val="26"/>
        </w:rPr>
        <w:t>, поскольку предметом представленных контрактов является строительство объектов, а не содержание объектов озеленения.</w:t>
      </w:r>
    </w:p>
    <w:p w:rsidR="00F74AFF" w:rsidRDefault="00F74AFF" w:rsidP="00F74AFF">
      <w:pPr>
        <w:ind w:firstLine="709"/>
        <w:jc w:val="both"/>
        <w:rPr>
          <w:rFonts w:ascii="PT Astra Serif" w:hAnsi="PT Astra Serif"/>
          <w:sz w:val="26"/>
          <w:szCs w:val="26"/>
        </w:rPr>
      </w:pPr>
      <w:r>
        <w:rPr>
          <w:rFonts w:ascii="PT Astra Serif" w:hAnsi="PT Astra Serif"/>
          <w:sz w:val="26"/>
          <w:szCs w:val="26"/>
        </w:rPr>
        <w:t xml:space="preserve">Суды отметили, что представленные Обществом контракты могли быть приняты к оценке, так как включали работы по созданию объектов озеленения. Однако при их оценке следует учитывать лишь стоимость работ, непосредственно связанных с содержанием объектов по озеленению, а не общую стоимость контрактов. </w:t>
      </w:r>
    </w:p>
    <w:p w:rsidR="00F74AFF" w:rsidRDefault="00F74AFF" w:rsidP="00F74AFF">
      <w:pPr>
        <w:ind w:firstLine="709"/>
        <w:jc w:val="both"/>
        <w:rPr>
          <w:rFonts w:ascii="PT Astra Serif" w:hAnsi="PT Astra Serif"/>
          <w:sz w:val="26"/>
          <w:szCs w:val="26"/>
        </w:rPr>
      </w:pPr>
      <w:r>
        <w:rPr>
          <w:rFonts w:ascii="PT Astra Serif" w:hAnsi="PT Astra Serif"/>
          <w:sz w:val="26"/>
          <w:szCs w:val="26"/>
        </w:rPr>
        <w:t>Из таблицы контрактов, представленной Заказчиком, следует, что в представленных Обществом контрактах на строительство объектов, стоимость объема работ по содержанию объектов озеленения в несколько раз меньше стоимости зачтенных контрактов Победителя, поэтому оценка предложений Общества и Победителя произведена конкурсной комиссией правильно.</w:t>
      </w:r>
    </w:p>
    <w:p w:rsidR="00F74AFF" w:rsidRDefault="00F74AFF" w:rsidP="00F74AFF">
      <w:pPr>
        <w:ind w:firstLine="709"/>
        <w:jc w:val="both"/>
        <w:rPr>
          <w:rFonts w:ascii="PT Astra Serif" w:hAnsi="PT Astra Serif"/>
          <w:sz w:val="26"/>
          <w:szCs w:val="26"/>
        </w:rPr>
      </w:pPr>
      <w:r>
        <w:rPr>
          <w:rFonts w:ascii="PT Astra Serif" w:hAnsi="PT Astra Serif"/>
          <w:sz w:val="26"/>
          <w:szCs w:val="26"/>
        </w:rPr>
        <w:t xml:space="preserve">Суды первой, апелляционной и кассационной инстанции отказали в удовлетворении исковых требований Общества. </w:t>
      </w:r>
    </w:p>
    <w:p w:rsidR="00F74AFF" w:rsidRDefault="00F74AFF" w:rsidP="00F74AFF">
      <w:pPr>
        <w:ind w:firstLine="709"/>
        <w:jc w:val="both"/>
        <w:rPr>
          <w:rFonts w:ascii="PT Astra Serif" w:hAnsi="PT Astra Serif"/>
          <w:sz w:val="26"/>
          <w:szCs w:val="26"/>
        </w:rPr>
      </w:pPr>
      <w:r>
        <w:rPr>
          <w:rFonts w:ascii="PT Astra Serif" w:hAnsi="PT Astra Serif"/>
          <w:sz w:val="26"/>
          <w:szCs w:val="26"/>
        </w:rPr>
        <w:t xml:space="preserve">Общество, не согласившись с решениями судов, обратилось с жалобой в Верховный суд Российской Федерации.  </w:t>
      </w:r>
    </w:p>
    <w:p w:rsidR="00F74AFF" w:rsidRDefault="00F74AFF" w:rsidP="00F74AFF">
      <w:pPr>
        <w:ind w:firstLine="709"/>
        <w:jc w:val="both"/>
        <w:rPr>
          <w:rFonts w:ascii="PT Astra Serif" w:hAnsi="PT Astra Serif"/>
          <w:sz w:val="26"/>
          <w:szCs w:val="26"/>
        </w:rPr>
      </w:pPr>
      <w:r>
        <w:rPr>
          <w:rFonts w:ascii="PT Astra Serif" w:hAnsi="PT Astra Serif"/>
          <w:sz w:val="26"/>
          <w:szCs w:val="26"/>
        </w:rPr>
        <w:t>Верховный суд Российской Федерации не установил оснований для пересмотра дела.</w:t>
      </w:r>
    </w:p>
    <w:p w:rsidR="00F74AFF" w:rsidRDefault="00F74AFF" w:rsidP="00F74AFF">
      <w:pPr>
        <w:jc w:val="both"/>
        <w:rPr>
          <w:rFonts w:ascii="PT Astra Serif" w:hAnsi="PT Astra Serif"/>
          <w:sz w:val="26"/>
          <w:szCs w:val="26"/>
        </w:rPr>
      </w:pPr>
    </w:p>
    <w:p w:rsidR="00F74AFF" w:rsidRDefault="00F74AFF" w:rsidP="00F74AFF">
      <w:pPr>
        <w:ind w:firstLine="709"/>
        <w:jc w:val="both"/>
        <w:rPr>
          <w:rFonts w:ascii="PT Astra Serif" w:hAnsi="PT Astra Serif"/>
          <w:i/>
          <w:sz w:val="26"/>
          <w:szCs w:val="26"/>
        </w:rPr>
      </w:pPr>
      <w:r>
        <w:rPr>
          <w:rFonts w:ascii="PT Astra Serif" w:hAnsi="PT Astra Serif"/>
          <w:i/>
          <w:sz w:val="26"/>
          <w:szCs w:val="26"/>
        </w:rPr>
        <w:t>Определение Верховного суда Российской Федерации от 20.08.2024 по делу № 301-ЭС24-13788</w:t>
      </w:r>
    </w:p>
    <w:p w:rsidR="00F74AFF" w:rsidRDefault="00F74AFF" w:rsidP="00F74AFF">
      <w:pPr>
        <w:ind w:firstLine="709"/>
        <w:jc w:val="both"/>
        <w:rPr>
          <w:rFonts w:ascii="PT Astra Serif" w:hAnsi="PT Astra Serif"/>
          <w:sz w:val="26"/>
          <w:szCs w:val="26"/>
        </w:rPr>
      </w:pPr>
      <w:r>
        <w:rPr>
          <w:rFonts w:ascii="PT Astra Serif" w:hAnsi="PT Astra Serif"/>
          <w:sz w:val="26"/>
          <w:szCs w:val="26"/>
        </w:rPr>
        <w:t>Заявитель: Департамент</w:t>
      </w:r>
    </w:p>
    <w:p w:rsidR="00F74AFF" w:rsidRDefault="00F74AFF" w:rsidP="00F74AFF">
      <w:pPr>
        <w:ind w:firstLine="709"/>
        <w:jc w:val="both"/>
        <w:rPr>
          <w:rFonts w:ascii="PT Astra Serif" w:hAnsi="PT Astra Serif"/>
          <w:sz w:val="26"/>
          <w:szCs w:val="26"/>
        </w:rPr>
      </w:pPr>
      <w:r>
        <w:rPr>
          <w:rFonts w:ascii="PT Astra Serif" w:hAnsi="PT Astra Serif"/>
          <w:sz w:val="26"/>
          <w:szCs w:val="26"/>
        </w:rPr>
        <w:t>Департаментом размещено извещение о проведении электронного аукциона.</w:t>
      </w:r>
    </w:p>
    <w:p w:rsidR="00F74AFF" w:rsidRDefault="00F74AFF" w:rsidP="00F74AFF">
      <w:pPr>
        <w:ind w:firstLine="709"/>
        <w:jc w:val="both"/>
        <w:rPr>
          <w:rFonts w:ascii="PT Astra Serif" w:hAnsi="PT Astra Serif"/>
          <w:sz w:val="26"/>
          <w:szCs w:val="26"/>
        </w:rPr>
      </w:pPr>
      <w:r>
        <w:rPr>
          <w:rFonts w:ascii="PT Astra Serif" w:hAnsi="PT Astra Serif"/>
          <w:sz w:val="26"/>
          <w:szCs w:val="26"/>
        </w:rPr>
        <w:t xml:space="preserve">На участие в аукционе поданы 4 заявки, и 2 из них признаны несоответствующими требованиям извещения о закупке. </w:t>
      </w:r>
    </w:p>
    <w:p w:rsidR="00F74AFF" w:rsidRDefault="00F74AFF" w:rsidP="00F74AFF">
      <w:pPr>
        <w:ind w:firstLine="709"/>
        <w:jc w:val="both"/>
        <w:rPr>
          <w:rFonts w:ascii="PT Astra Serif" w:hAnsi="PT Astra Serif"/>
          <w:sz w:val="26"/>
          <w:szCs w:val="26"/>
        </w:rPr>
      </w:pPr>
      <w:r>
        <w:rPr>
          <w:rFonts w:ascii="PT Astra Serif" w:hAnsi="PT Astra Serif"/>
          <w:sz w:val="26"/>
          <w:szCs w:val="26"/>
        </w:rPr>
        <w:t xml:space="preserve">Электронный аукцион признан несостоявшимся в соответствии с пунктом 2 части 1 статьи 52 Закона № 44-ФЗ. </w:t>
      </w:r>
    </w:p>
    <w:p w:rsidR="00F74AFF" w:rsidRDefault="00F74AFF" w:rsidP="00F74AFF">
      <w:pPr>
        <w:ind w:firstLine="709"/>
        <w:jc w:val="both"/>
        <w:rPr>
          <w:rFonts w:ascii="PT Astra Serif" w:hAnsi="PT Astra Serif"/>
          <w:sz w:val="26"/>
          <w:szCs w:val="26"/>
        </w:rPr>
      </w:pPr>
      <w:r>
        <w:rPr>
          <w:rFonts w:ascii="PT Astra Serif" w:hAnsi="PT Astra Serif"/>
          <w:sz w:val="26"/>
          <w:szCs w:val="26"/>
        </w:rPr>
        <w:t xml:space="preserve">В Ивановское УФАС (Управление) поступила жалоба Общества на действия Департамента при проведении электронного аукциона. </w:t>
      </w:r>
    </w:p>
    <w:p w:rsidR="00F74AFF" w:rsidRDefault="00F74AFF" w:rsidP="00F74AFF">
      <w:pPr>
        <w:ind w:firstLine="709"/>
        <w:jc w:val="both"/>
        <w:rPr>
          <w:rFonts w:ascii="PT Astra Serif" w:hAnsi="PT Astra Serif"/>
          <w:sz w:val="26"/>
          <w:szCs w:val="26"/>
        </w:rPr>
      </w:pPr>
      <w:r>
        <w:rPr>
          <w:rFonts w:ascii="PT Astra Serif" w:hAnsi="PT Astra Serif"/>
          <w:sz w:val="26"/>
          <w:szCs w:val="26"/>
        </w:rPr>
        <w:t>Основные доводы Общества:</w:t>
      </w:r>
    </w:p>
    <w:p w:rsidR="00F74AFF" w:rsidRDefault="00F74AFF" w:rsidP="00F74AFF">
      <w:pPr>
        <w:pStyle w:val="a4"/>
        <w:numPr>
          <w:ilvl w:val="0"/>
          <w:numId w:val="45"/>
        </w:numPr>
        <w:tabs>
          <w:tab w:val="left" w:pos="993"/>
        </w:tabs>
        <w:ind w:left="0" w:firstLine="709"/>
        <w:jc w:val="both"/>
        <w:rPr>
          <w:rFonts w:ascii="PT Astra Serif" w:hAnsi="PT Astra Serif"/>
          <w:sz w:val="26"/>
          <w:szCs w:val="26"/>
        </w:rPr>
      </w:pPr>
      <w:r>
        <w:rPr>
          <w:rFonts w:ascii="PT Astra Serif" w:hAnsi="PT Astra Serif"/>
          <w:sz w:val="26"/>
          <w:szCs w:val="26"/>
        </w:rPr>
        <w:lastRenderedPageBreak/>
        <w:t xml:space="preserve">Департамент незаконно признал заявку Общества2 на участие в электронном аукционе соответствующей требованиям, так как данная заявка не содержала определенные конкретные показатели поставляемого товара. </w:t>
      </w:r>
    </w:p>
    <w:p w:rsidR="00F74AFF" w:rsidRDefault="00F74AFF" w:rsidP="00F74AFF">
      <w:pPr>
        <w:pStyle w:val="a4"/>
        <w:ind w:left="0" w:firstLine="709"/>
        <w:jc w:val="both"/>
        <w:rPr>
          <w:rFonts w:ascii="PT Astra Serif" w:hAnsi="PT Astra Serif"/>
          <w:sz w:val="26"/>
          <w:szCs w:val="26"/>
        </w:rPr>
      </w:pPr>
      <w:r>
        <w:rPr>
          <w:rFonts w:ascii="PT Astra Serif" w:hAnsi="PT Astra Serif"/>
          <w:sz w:val="26"/>
          <w:szCs w:val="26"/>
        </w:rPr>
        <w:t xml:space="preserve">В заявке Общества2 отсутствовали показатели по ряду позиций, предусмотренных извещением о закупке. </w:t>
      </w:r>
    </w:p>
    <w:p w:rsidR="00F74AFF" w:rsidRDefault="00F74AFF" w:rsidP="00F74AFF">
      <w:pPr>
        <w:pStyle w:val="a4"/>
        <w:ind w:left="0" w:firstLine="709"/>
        <w:jc w:val="both"/>
        <w:rPr>
          <w:rFonts w:ascii="PT Astra Serif" w:hAnsi="PT Astra Serif"/>
          <w:sz w:val="26"/>
          <w:szCs w:val="26"/>
        </w:rPr>
      </w:pPr>
      <w:r>
        <w:rPr>
          <w:rFonts w:ascii="PT Astra Serif" w:hAnsi="PT Astra Serif"/>
          <w:sz w:val="26"/>
          <w:szCs w:val="26"/>
        </w:rPr>
        <w:t xml:space="preserve">Управление указало на нарушение положений Закона № 44-ФЗ и подтвердило необходимость указания всех характеристик товара. </w:t>
      </w:r>
    </w:p>
    <w:p w:rsidR="00F74AFF" w:rsidRDefault="00F74AFF" w:rsidP="00F74AFF">
      <w:pPr>
        <w:pStyle w:val="a4"/>
        <w:numPr>
          <w:ilvl w:val="0"/>
          <w:numId w:val="45"/>
        </w:numPr>
        <w:tabs>
          <w:tab w:val="left" w:pos="993"/>
        </w:tabs>
        <w:ind w:left="0" w:firstLine="709"/>
        <w:jc w:val="both"/>
        <w:rPr>
          <w:rFonts w:ascii="PT Astra Serif" w:hAnsi="PT Astra Serif"/>
          <w:sz w:val="26"/>
          <w:szCs w:val="26"/>
        </w:rPr>
      </w:pPr>
      <w:r>
        <w:rPr>
          <w:rFonts w:ascii="PT Astra Serif" w:hAnsi="PT Astra Serif"/>
          <w:sz w:val="26"/>
          <w:szCs w:val="26"/>
        </w:rPr>
        <w:t>Департамент признал аукцион несостоявшимся, в то время, как 2 участника закупки были признаны соответствующими требованиям извещения о закупке.</w:t>
      </w:r>
    </w:p>
    <w:p w:rsidR="00F74AFF" w:rsidRDefault="00F74AFF" w:rsidP="00F74AFF">
      <w:pPr>
        <w:pStyle w:val="a4"/>
        <w:ind w:left="0" w:firstLine="709"/>
        <w:jc w:val="both"/>
        <w:rPr>
          <w:rFonts w:ascii="PT Astra Serif" w:hAnsi="PT Astra Serif"/>
          <w:sz w:val="26"/>
          <w:szCs w:val="26"/>
        </w:rPr>
      </w:pPr>
      <w:r>
        <w:rPr>
          <w:rFonts w:ascii="PT Astra Serif" w:hAnsi="PT Astra Serif"/>
          <w:sz w:val="26"/>
          <w:szCs w:val="26"/>
        </w:rPr>
        <w:t xml:space="preserve">Управление установило, что в протоколе подведения итогов электронного аукциона указаны противоречивые сведения: в бумажной версии аукцион признан несостоявшимся, а в электронной версии указано, что заявки двух участников признаны соответствующими требованиями и определен Победитель (Общество2). </w:t>
      </w:r>
    </w:p>
    <w:p w:rsidR="00F74AFF" w:rsidRDefault="00F74AFF" w:rsidP="00F74AFF">
      <w:pPr>
        <w:pStyle w:val="a4"/>
        <w:ind w:left="0" w:firstLine="709"/>
        <w:jc w:val="both"/>
        <w:rPr>
          <w:rFonts w:ascii="PT Astra Serif" w:hAnsi="PT Astra Serif"/>
          <w:sz w:val="26"/>
          <w:szCs w:val="26"/>
        </w:rPr>
      </w:pPr>
      <w:r>
        <w:rPr>
          <w:rFonts w:ascii="PT Astra Serif" w:hAnsi="PT Astra Serif"/>
          <w:sz w:val="26"/>
          <w:szCs w:val="26"/>
        </w:rPr>
        <w:t xml:space="preserve">Таким образом, сведения, размещенные в текстовом документе протокола подведения итогов электронного аукциона, являются недостоверными, что свидетельствует о нарушении Департаментом положений части 3 статьи 7 Закона № 44-ФЗ. </w:t>
      </w:r>
    </w:p>
    <w:p w:rsidR="00F74AFF" w:rsidRDefault="00F74AFF" w:rsidP="00F74AFF">
      <w:pPr>
        <w:pStyle w:val="a4"/>
        <w:ind w:left="0" w:firstLine="709"/>
        <w:jc w:val="both"/>
        <w:rPr>
          <w:rFonts w:ascii="PT Astra Serif" w:hAnsi="PT Astra Serif"/>
          <w:sz w:val="26"/>
          <w:szCs w:val="26"/>
        </w:rPr>
      </w:pPr>
      <w:r>
        <w:rPr>
          <w:rFonts w:ascii="PT Astra Serif" w:hAnsi="PT Astra Serif"/>
          <w:sz w:val="26"/>
          <w:szCs w:val="26"/>
        </w:rPr>
        <w:t xml:space="preserve">Управление признало жалобу Общества1 обоснованной, выдано предписание об устранении нарушений законодательства о контрактной системе. </w:t>
      </w:r>
    </w:p>
    <w:p w:rsidR="00F74AFF" w:rsidRDefault="00F74AFF" w:rsidP="00F74AFF">
      <w:pPr>
        <w:pStyle w:val="a4"/>
        <w:ind w:left="0" w:firstLine="709"/>
        <w:jc w:val="both"/>
        <w:rPr>
          <w:rFonts w:ascii="PT Astra Serif" w:hAnsi="PT Astra Serif"/>
          <w:sz w:val="26"/>
          <w:szCs w:val="26"/>
        </w:rPr>
      </w:pPr>
      <w:r>
        <w:rPr>
          <w:rFonts w:ascii="PT Astra Serif" w:hAnsi="PT Astra Serif"/>
          <w:sz w:val="26"/>
          <w:szCs w:val="26"/>
        </w:rPr>
        <w:t xml:space="preserve">Комиссией Управления в ходе внеплановой проверки выявлены следующие нарушения. </w:t>
      </w:r>
    </w:p>
    <w:p w:rsidR="00F74AFF" w:rsidRDefault="00F74AFF" w:rsidP="00F74AFF">
      <w:pPr>
        <w:pStyle w:val="a4"/>
        <w:numPr>
          <w:ilvl w:val="0"/>
          <w:numId w:val="46"/>
        </w:numPr>
        <w:tabs>
          <w:tab w:val="left" w:pos="993"/>
        </w:tabs>
        <w:ind w:left="0" w:firstLine="709"/>
        <w:jc w:val="both"/>
        <w:rPr>
          <w:rFonts w:ascii="PT Astra Serif" w:hAnsi="PT Astra Serif"/>
          <w:sz w:val="26"/>
          <w:szCs w:val="26"/>
        </w:rPr>
      </w:pPr>
      <w:r>
        <w:rPr>
          <w:rFonts w:ascii="PT Astra Serif" w:hAnsi="PT Astra Serif"/>
          <w:sz w:val="26"/>
          <w:szCs w:val="26"/>
        </w:rPr>
        <w:t xml:space="preserve">Согласно </w:t>
      </w:r>
      <w:proofErr w:type="gramStart"/>
      <w:r>
        <w:rPr>
          <w:rFonts w:ascii="PT Astra Serif" w:hAnsi="PT Astra Serif"/>
          <w:sz w:val="26"/>
          <w:szCs w:val="26"/>
        </w:rPr>
        <w:t>письму</w:t>
      </w:r>
      <w:proofErr w:type="gramEnd"/>
      <w:r>
        <w:rPr>
          <w:rFonts w:ascii="PT Astra Serif" w:hAnsi="PT Astra Serif"/>
          <w:sz w:val="26"/>
          <w:szCs w:val="26"/>
        </w:rPr>
        <w:t xml:space="preserve"> ФАС России № ИА/53616/20 от 25.06.2020 требования к качественным характеристикам товара (поставляемому и используемому) устанавливаются заказчиком в соответствии с частью 2 статьи 33 Закона № 44-ФЗ. Описание объекта закупки должно быть составлено таким образом, чтобы участники закупки могли однозначно определить, какие товары являются «Поставляемыми», а какие «Используемыми».  </w:t>
      </w:r>
    </w:p>
    <w:p w:rsidR="00F74AFF" w:rsidRDefault="00F74AFF" w:rsidP="00F74AFF">
      <w:pPr>
        <w:pStyle w:val="a4"/>
        <w:ind w:left="0" w:firstLine="709"/>
        <w:jc w:val="both"/>
        <w:rPr>
          <w:rFonts w:ascii="PT Astra Serif" w:hAnsi="PT Astra Serif"/>
          <w:sz w:val="26"/>
          <w:szCs w:val="26"/>
        </w:rPr>
      </w:pPr>
      <w:r>
        <w:rPr>
          <w:rFonts w:ascii="PT Astra Serif" w:hAnsi="PT Astra Serif"/>
          <w:sz w:val="26"/>
          <w:szCs w:val="26"/>
        </w:rPr>
        <w:t>Комиссией установлено, что при анализе приложения «Спецификация» извещения о проведении закупки не следует, какие товары являются «Поставляемыми», а какие «Используемыми», что является нарушением положения части 1 статьи 12 Закона № 44-ФЗ.</w:t>
      </w:r>
    </w:p>
    <w:p w:rsidR="00F74AFF" w:rsidRDefault="00F74AFF" w:rsidP="00F74AFF">
      <w:pPr>
        <w:pStyle w:val="a4"/>
        <w:numPr>
          <w:ilvl w:val="0"/>
          <w:numId w:val="46"/>
        </w:numPr>
        <w:tabs>
          <w:tab w:val="left" w:pos="993"/>
        </w:tabs>
        <w:ind w:left="0" w:firstLine="709"/>
        <w:jc w:val="both"/>
        <w:rPr>
          <w:rFonts w:ascii="PT Astra Serif" w:hAnsi="PT Astra Serif"/>
          <w:sz w:val="26"/>
          <w:szCs w:val="26"/>
        </w:rPr>
      </w:pPr>
      <w:r>
        <w:rPr>
          <w:rFonts w:ascii="PT Astra Serif" w:hAnsi="PT Astra Serif"/>
          <w:sz w:val="26"/>
          <w:szCs w:val="26"/>
        </w:rPr>
        <w:t xml:space="preserve">Согласно части 1 статьи 42 Закона № 44-ФЗ контракт заключается на условиях, предусмотренных извещением о закупке или приглашением, документацией о закупке, заявкой участника закупки, с которым заключается контракт. </w:t>
      </w:r>
    </w:p>
    <w:p w:rsidR="00F74AFF" w:rsidRPr="004549D4" w:rsidRDefault="00F74AFF" w:rsidP="00F74AFF">
      <w:pPr>
        <w:ind w:firstLine="709"/>
        <w:jc w:val="both"/>
        <w:rPr>
          <w:rFonts w:ascii="PT Astra Serif" w:hAnsi="PT Astra Serif"/>
          <w:sz w:val="26"/>
          <w:szCs w:val="26"/>
        </w:rPr>
      </w:pPr>
      <w:r>
        <w:rPr>
          <w:rFonts w:ascii="PT Astra Serif" w:hAnsi="PT Astra Serif"/>
          <w:sz w:val="26"/>
          <w:szCs w:val="26"/>
        </w:rPr>
        <w:t xml:space="preserve">Согласно проектам контрактов, направленных Заказчиками, следует, что Заказчики разместили проект контракта без учета конкретных показателей из заявки Победителя, что нарушает положения части 1 статьи 42 Закона № 44-ФЗ. </w:t>
      </w:r>
    </w:p>
    <w:p w:rsidR="00F74AFF" w:rsidRDefault="00F74AFF" w:rsidP="00F74AFF">
      <w:pPr>
        <w:pStyle w:val="a4"/>
        <w:ind w:left="0" w:firstLine="709"/>
        <w:jc w:val="both"/>
        <w:rPr>
          <w:rFonts w:ascii="PT Astra Serif" w:hAnsi="PT Astra Serif"/>
          <w:sz w:val="26"/>
          <w:szCs w:val="26"/>
        </w:rPr>
      </w:pPr>
      <w:r>
        <w:rPr>
          <w:rFonts w:ascii="PT Astra Serif" w:hAnsi="PT Astra Serif"/>
          <w:sz w:val="26"/>
          <w:szCs w:val="26"/>
        </w:rPr>
        <w:t>Во исполнение предписания Департаментом отменен протокол подведения итогов электронного аукциона, опубликовано извещение об отмене определения поставщика.</w:t>
      </w:r>
    </w:p>
    <w:p w:rsidR="00F74AFF" w:rsidRDefault="00F74AFF" w:rsidP="00F74AFF">
      <w:pPr>
        <w:pStyle w:val="a4"/>
        <w:ind w:left="0" w:firstLine="709"/>
        <w:jc w:val="both"/>
        <w:rPr>
          <w:rFonts w:ascii="PT Astra Serif" w:hAnsi="PT Astra Serif"/>
          <w:sz w:val="26"/>
          <w:szCs w:val="26"/>
        </w:rPr>
      </w:pPr>
      <w:r>
        <w:rPr>
          <w:rFonts w:ascii="PT Astra Serif" w:hAnsi="PT Astra Serif"/>
          <w:sz w:val="26"/>
          <w:szCs w:val="26"/>
        </w:rPr>
        <w:t xml:space="preserve">Победитель обратился в арбитражный суд с исковым заявлением о взыскании с Департамента убытков в размере 107 400 рублей в результате неправомерных действий, повлекших </w:t>
      </w:r>
      <w:proofErr w:type="spellStart"/>
      <w:r>
        <w:rPr>
          <w:rFonts w:ascii="PT Astra Serif" w:hAnsi="PT Astra Serif"/>
          <w:sz w:val="26"/>
          <w:szCs w:val="26"/>
        </w:rPr>
        <w:t>незаключение</w:t>
      </w:r>
      <w:proofErr w:type="spellEnd"/>
      <w:r>
        <w:rPr>
          <w:rFonts w:ascii="PT Astra Serif" w:hAnsi="PT Astra Serif"/>
          <w:sz w:val="26"/>
          <w:szCs w:val="26"/>
        </w:rPr>
        <w:t xml:space="preserve"> контракта (Победителем в целях получения независимой гарантии для обеспечения исполнения контракта заключен договор и оплачено вознаграждение банку в размере 107 400 рублей).</w:t>
      </w:r>
    </w:p>
    <w:p w:rsidR="00F74AFF" w:rsidRDefault="00F74AFF" w:rsidP="00F74AFF">
      <w:pPr>
        <w:pStyle w:val="a4"/>
        <w:ind w:left="0" w:firstLine="709"/>
        <w:jc w:val="both"/>
        <w:rPr>
          <w:rFonts w:ascii="PT Astra Serif" w:hAnsi="PT Astra Serif"/>
          <w:sz w:val="26"/>
          <w:szCs w:val="26"/>
        </w:rPr>
      </w:pPr>
      <w:r>
        <w:rPr>
          <w:rFonts w:ascii="PT Astra Serif" w:hAnsi="PT Astra Serif"/>
          <w:sz w:val="26"/>
          <w:szCs w:val="26"/>
        </w:rPr>
        <w:t xml:space="preserve">Суд первой инстанции, удовлетворяя исковые требования Победителя, исходил из следующего. </w:t>
      </w:r>
    </w:p>
    <w:p w:rsidR="00F74AFF" w:rsidRDefault="00F74AFF" w:rsidP="00F74AFF">
      <w:pPr>
        <w:pStyle w:val="a4"/>
        <w:ind w:left="0" w:firstLine="709"/>
        <w:jc w:val="both"/>
        <w:rPr>
          <w:rFonts w:ascii="PT Astra Serif" w:hAnsi="PT Astra Serif"/>
          <w:sz w:val="26"/>
          <w:szCs w:val="26"/>
        </w:rPr>
      </w:pPr>
      <w:r>
        <w:rPr>
          <w:rFonts w:ascii="PT Astra Serif" w:hAnsi="PT Astra Serif"/>
          <w:sz w:val="26"/>
          <w:szCs w:val="26"/>
        </w:rPr>
        <w:t xml:space="preserve">В силу статьи 1064 ГК РФ, вред, причиненный незаконными действиями государственных органов, подлежит возмещению в полном объеме. </w:t>
      </w:r>
    </w:p>
    <w:p w:rsidR="00F74AFF" w:rsidRDefault="00F74AFF" w:rsidP="00F74AFF">
      <w:pPr>
        <w:pStyle w:val="a4"/>
        <w:ind w:left="0" w:firstLine="709"/>
        <w:jc w:val="both"/>
        <w:rPr>
          <w:rFonts w:ascii="PT Astra Serif" w:hAnsi="PT Astra Serif"/>
          <w:sz w:val="26"/>
          <w:szCs w:val="26"/>
        </w:rPr>
      </w:pPr>
      <w:r>
        <w:rPr>
          <w:rFonts w:ascii="PT Astra Serif" w:hAnsi="PT Astra Serif"/>
          <w:sz w:val="26"/>
          <w:szCs w:val="26"/>
        </w:rPr>
        <w:t xml:space="preserve">Суд установил, что нарушения, допущенные при проведении аукциона, привели к тому, что контракт с истцом не был заключен, что и стало причиной понесенных им убытков. </w:t>
      </w:r>
    </w:p>
    <w:p w:rsidR="00F74AFF" w:rsidRPr="00D23A45" w:rsidRDefault="00F74AFF" w:rsidP="00F74AFF">
      <w:pPr>
        <w:pStyle w:val="a4"/>
        <w:ind w:left="0" w:firstLine="709"/>
        <w:jc w:val="both"/>
        <w:rPr>
          <w:rFonts w:ascii="PT Astra Serif" w:hAnsi="PT Astra Serif"/>
          <w:sz w:val="26"/>
          <w:szCs w:val="26"/>
        </w:rPr>
      </w:pPr>
      <w:r>
        <w:rPr>
          <w:rFonts w:ascii="PT Astra Serif" w:hAnsi="PT Astra Serif"/>
          <w:sz w:val="26"/>
          <w:szCs w:val="26"/>
        </w:rPr>
        <w:lastRenderedPageBreak/>
        <w:t xml:space="preserve">Суд указал, что банковская гарантия представляет собой финансовую услугу, не зависящую от факта заключения контракта, и расходы на ее оплату являются прямыми убытками, возникшими вследствие неправомерных действий ответчиков и </w:t>
      </w:r>
      <w:r w:rsidRPr="00D23A45">
        <w:rPr>
          <w:rFonts w:ascii="PT Astra Serif" w:hAnsi="PT Astra Serif"/>
          <w:sz w:val="26"/>
          <w:szCs w:val="26"/>
        </w:rPr>
        <w:t>у</w:t>
      </w:r>
      <w:r>
        <w:rPr>
          <w:rFonts w:ascii="PT Astra Serif" w:hAnsi="PT Astra Serif"/>
          <w:sz w:val="26"/>
          <w:szCs w:val="26"/>
        </w:rPr>
        <w:t>довлетворил требования Победителя</w:t>
      </w:r>
      <w:r w:rsidRPr="00D23A45">
        <w:rPr>
          <w:rFonts w:ascii="PT Astra Serif" w:hAnsi="PT Astra Serif"/>
          <w:sz w:val="26"/>
          <w:szCs w:val="26"/>
        </w:rPr>
        <w:t xml:space="preserve"> в полном объеме. </w:t>
      </w:r>
    </w:p>
    <w:p w:rsidR="00F74AFF" w:rsidRPr="008974F7" w:rsidRDefault="00F74AFF" w:rsidP="00F74AFF">
      <w:pPr>
        <w:pStyle w:val="a4"/>
        <w:ind w:left="0" w:firstLine="709"/>
        <w:jc w:val="both"/>
        <w:rPr>
          <w:rFonts w:ascii="PT Astra Serif" w:hAnsi="PT Astra Serif"/>
          <w:sz w:val="26"/>
          <w:szCs w:val="26"/>
        </w:rPr>
      </w:pPr>
      <w:r>
        <w:rPr>
          <w:rFonts w:ascii="PT Astra Serif" w:hAnsi="PT Astra Serif"/>
          <w:sz w:val="26"/>
          <w:szCs w:val="26"/>
        </w:rPr>
        <w:t xml:space="preserve">Не согласившись с решением суда Департамент обратился с жалобами в суды апелляционной и кассационной инстанций, которые </w:t>
      </w:r>
      <w:r w:rsidRPr="008974F7">
        <w:rPr>
          <w:rFonts w:ascii="PT Astra Serif" w:hAnsi="PT Astra Serif"/>
          <w:sz w:val="26"/>
          <w:szCs w:val="26"/>
        </w:rPr>
        <w:t>отказал</w:t>
      </w:r>
      <w:r>
        <w:rPr>
          <w:rFonts w:ascii="PT Astra Serif" w:hAnsi="PT Astra Serif"/>
          <w:sz w:val="26"/>
          <w:szCs w:val="26"/>
        </w:rPr>
        <w:t xml:space="preserve">и в удовлетворении требований </w:t>
      </w:r>
      <w:r w:rsidRPr="008974F7">
        <w:rPr>
          <w:rFonts w:ascii="PT Astra Serif" w:hAnsi="PT Astra Serif"/>
          <w:sz w:val="26"/>
          <w:szCs w:val="26"/>
        </w:rPr>
        <w:t xml:space="preserve">Департамента. </w:t>
      </w:r>
    </w:p>
    <w:p w:rsidR="00F74AFF" w:rsidRDefault="00F74AFF" w:rsidP="00F74AFF">
      <w:pPr>
        <w:ind w:firstLine="709"/>
        <w:jc w:val="both"/>
        <w:rPr>
          <w:rFonts w:ascii="PT Astra Serif" w:hAnsi="PT Astra Serif"/>
          <w:sz w:val="26"/>
          <w:szCs w:val="26"/>
        </w:rPr>
      </w:pPr>
      <w:r>
        <w:rPr>
          <w:rFonts w:ascii="PT Astra Serif" w:hAnsi="PT Astra Serif"/>
          <w:sz w:val="26"/>
          <w:szCs w:val="26"/>
        </w:rPr>
        <w:t xml:space="preserve">Департамент, не согласившись с решениями судов, обратился с жалобой в Верховный суд Российской Федерации.  </w:t>
      </w:r>
    </w:p>
    <w:p w:rsidR="00F74AFF" w:rsidRPr="00526C90" w:rsidRDefault="00F74AFF" w:rsidP="00F74AFF">
      <w:pPr>
        <w:ind w:firstLine="709"/>
        <w:jc w:val="both"/>
        <w:rPr>
          <w:rFonts w:ascii="PT Astra Serif" w:hAnsi="PT Astra Serif"/>
          <w:sz w:val="26"/>
          <w:szCs w:val="26"/>
        </w:rPr>
      </w:pPr>
      <w:r>
        <w:rPr>
          <w:rFonts w:ascii="PT Astra Serif" w:hAnsi="PT Astra Serif"/>
          <w:sz w:val="26"/>
          <w:szCs w:val="26"/>
        </w:rPr>
        <w:t>Верховный суд Российской Федерации не установил оснований для пересмотра дела.</w:t>
      </w:r>
    </w:p>
    <w:p w:rsidR="00F74AFF" w:rsidRDefault="00F74AFF" w:rsidP="00F74AFF">
      <w:pPr>
        <w:jc w:val="both"/>
        <w:rPr>
          <w:rFonts w:ascii="PT Astra Serif" w:hAnsi="PT Astra Serif"/>
          <w:sz w:val="26"/>
          <w:szCs w:val="26"/>
        </w:rPr>
      </w:pPr>
    </w:p>
    <w:p w:rsidR="00F74AFF" w:rsidRDefault="00F74AFF" w:rsidP="00F74AFF">
      <w:pPr>
        <w:ind w:firstLine="709"/>
        <w:jc w:val="both"/>
        <w:rPr>
          <w:rFonts w:ascii="PT Astra Serif" w:hAnsi="PT Astra Serif"/>
          <w:i/>
          <w:sz w:val="26"/>
          <w:szCs w:val="26"/>
        </w:rPr>
      </w:pPr>
      <w:r>
        <w:rPr>
          <w:rFonts w:ascii="PT Astra Serif" w:hAnsi="PT Astra Serif"/>
          <w:i/>
          <w:sz w:val="26"/>
          <w:szCs w:val="26"/>
        </w:rPr>
        <w:t xml:space="preserve">Постановление </w:t>
      </w:r>
      <w:r w:rsidRPr="00D03B93">
        <w:rPr>
          <w:rFonts w:ascii="PT Astra Serif" w:hAnsi="PT Astra Serif"/>
          <w:i/>
          <w:sz w:val="26"/>
          <w:szCs w:val="26"/>
        </w:rPr>
        <w:t>Девятого арбитражного апелляционного суда от 11.07.2024 по делу № А40-158528/2023</w:t>
      </w:r>
    </w:p>
    <w:p w:rsidR="00F74AFF" w:rsidRDefault="00F74AFF" w:rsidP="00F74AFF">
      <w:pPr>
        <w:ind w:firstLine="709"/>
        <w:jc w:val="both"/>
        <w:rPr>
          <w:rFonts w:ascii="PT Astra Serif" w:hAnsi="PT Astra Serif"/>
          <w:sz w:val="26"/>
          <w:szCs w:val="26"/>
        </w:rPr>
      </w:pPr>
      <w:r>
        <w:rPr>
          <w:rFonts w:ascii="PT Astra Serif" w:hAnsi="PT Astra Serif"/>
          <w:sz w:val="26"/>
          <w:szCs w:val="26"/>
        </w:rPr>
        <w:t>Заявитель: Государственное учреждение Томской области (Заказчик)</w:t>
      </w:r>
    </w:p>
    <w:p w:rsidR="00F74AFF" w:rsidRDefault="00F74AFF" w:rsidP="00F74AFF">
      <w:pPr>
        <w:ind w:firstLine="709"/>
        <w:jc w:val="both"/>
        <w:rPr>
          <w:rFonts w:ascii="PT Astra Serif" w:hAnsi="PT Astra Serif"/>
          <w:sz w:val="26"/>
          <w:szCs w:val="26"/>
        </w:rPr>
      </w:pPr>
      <w:r>
        <w:rPr>
          <w:rFonts w:ascii="PT Astra Serif" w:hAnsi="PT Astra Serif"/>
          <w:sz w:val="26"/>
          <w:szCs w:val="26"/>
        </w:rPr>
        <w:t xml:space="preserve">Заказчиком опубликовано извещение и документация на выполнение работ по ремонту автомобильной дороги. </w:t>
      </w:r>
    </w:p>
    <w:p w:rsidR="00F74AFF" w:rsidRDefault="00F74AFF" w:rsidP="00F74AFF">
      <w:pPr>
        <w:ind w:firstLine="709"/>
        <w:jc w:val="both"/>
        <w:rPr>
          <w:rFonts w:ascii="PT Astra Serif" w:hAnsi="PT Astra Serif"/>
          <w:sz w:val="26"/>
          <w:szCs w:val="26"/>
        </w:rPr>
      </w:pPr>
      <w:r>
        <w:rPr>
          <w:rFonts w:ascii="PT Astra Serif" w:hAnsi="PT Astra Serif"/>
          <w:sz w:val="26"/>
          <w:szCs w:val="26"/>
        </w:rPr>
        <w:t xml:space="preserve">В ФАС России поступила жалоба от Общества на действия Заказчика. </w:t>
      </w:r>
    </w:p>
    <w:p w:rsidR="00F74AFF" w:rsidRDefault="00F74AFF" w:rsidP="00F74AFF">
      <w:pPr>
        <w:ind w:firstLine="709"/>
        <w:jc w:val="both"/>
        <w:rPr>
          <w:rFonts w:ascii="PT Astra Serif" w:hAnsi="PT Astra Serif"/>
          <w:sz w:val="26"/>
          <w:szCs w:val="26"/>
        </w:rPr>
      </w:pPr>
      <w:r>
        <w:rPr>
          <w:rFonts w:ascii="PT Astra Serif" w:hAnsi="PT Astra Serif"/>
          <w:sz w:val="26"/>
          <w:szCs w:val="26"/>
        </w:rPr>
        <w:t>Основные доводы Общества:</w:t>
      </w:r>
    </w:p>
    <w:p w:rsidR="00F74AFF" w:rsidRPr="001A5835" w:rsidRDefault="00F74AFF" w:rsidP="00F74AFF">
      <w:pPr>
        <w:pStyle w:val="a4"/>
        <w:numPr>
          <w:ilvl w:val="0"/>
          <w:numId w:val="42"/>
        </w:numPr>
        <w:tabs>
          <w:tab w:val="left" w:pos="993"/>
        </w:tabs>
        <w:ind w:left="0" w:firstLine="709"/>
        <w:jc w:val="both"/>
        <w:rPr>
          <w:rFonts w:ascii="PT Astra Serif" w:hAnsi="PT Astra Serif"/>
          <w:sz w:val="26"/>
          <w:szCs w:val="26"/>
        </w:rPr>
      </w:pPr>
      <w:r w:rsidRPr="001A5835">
        <w:rPr>
          <w:rFonts w:ascii="PT Astra Serif" w:hAnsi="PT Astra Serif"/>
          <w:sz w:val="26"/>
          <w:szCs w:val="26"/>
        </w:rPr>
        <w:t xml:space="preserve">В Извещении указан размер обеспечения исполнения контракта — 10% от НМЦК. Однако в проекте контракта — 10% от НМЦК за вычетом аванса. </w:t>
      </w:r>
      <w:r>
        <w:rPr>
          <w:rFonts w:ascii="PT Astra Serif" w:hAnsi="PT Astra Serif"/>
          <w:sz w:val="26"/>
          <w:szCs w:val="26"/>
        </w:rPr>
        <w:t>Действия Заказчика нарушают пункт 17 части 1 статьи 42 Закона № 44-ФЗ.</w:t>
      </w:r>
    </w:p>
    <w:p w:rsidR="00F74AFF" w:rsidRDefault="00F74AFF" w:rsidP="00F74AFF">
      <w:pPr>
        <w:pStyle w:val="a4"/>
        <w:numPr>
          <w:ilvl w:val="0"/>
          <w:numId w:val="42"/>
        </w:numPr>
        <w:tabs>
          <w:tab w:val="left" w:pos="993"/>
        </w:tabs>
        <w:ind w:left="0" w:firstLine="709"/>
        <w:jc w:val="both"/>
        <w:rPr>
          <w:rFonts w:ascii="PT Astra Serif" w:hAnsi="PT Astra Serif"/>
          <w:sz w:val="26"/>
          <w:szCs w:val="26"/>
        </w:rPr>
      </w:pPr>
      <w:r w:rsidRPr="00182622">
        <w:rPr>
          <w:rFonts w:ascii="PT Astra Serif" w:hAnsi="PT Astra Serif"/>
          <w:sz w:val="26"/>
          <w:szCs w:val="26"/>
        </w:rPr>
        <w:t xml:space="preserve">НМЦК для ремонта дороги в третьей климатической зоне составляет 1 230 023 407,60 руб., что превышает 1 млрд руб., установленный ФАС </w:t>
      </w:r>
      <w:r>
        <w:rPr>
          <w:rFonts w:ascii="PT Astra Serif" w:hAnsi="PT Astra Serif"/>
          <w:sz w:val="26"/>
          <w:szCs w:val="26"/>
        </w:rPr>
        <w:t xml:space="preserve">России </w:t>
      </w:r>
      <w:r w:rsidRPr="00182622">
        <w:rPr>
          <w:rFonts w:ascii="PT Astra Serif" w:hAnsi="PT Astra Serif"/>
          <w:sz w:val="26"/>
          <w:szCs w:val="26"/>
        </w:rPr>
        <w:t>для одного лота в таких зонах.</w:t>
      </w:r>
    </w:p>
    <w:p w:rsidR="00F74AFF" w:rsidRDefault="00F74AFF" w:rsidP="00F74AFF">
      <w:pPr>
        <w:ind w:firstLine="709"/>
        <w:jc w:val="both"/>
        <w:rPr>
          <w:rFonts w:ascii="PT Astra Serif" w:hAnsi="PT Astra Serif"/>
          <w:sz w:val="26"/>
          <w:szCs w:val="26"/>
        </w:rPr>
      </w:pPr>
      <w:r>
        <w:rPr>
          <w:rFonts w:ascii="PT Astra Serif" w:hAnsi="PT Astra Serif"/>
          <w:sz w:val="26"/>
          <w:szCs w:val="26"/>
        </w:rPr>
        <w:t xml:space="preserve">ФАС России признала жалобу обоснованной, выдано предписание об устранении выявленных нарушений Закона № 44-ФЗ. </w:t>
      </w:r>
    </w:p>
    <w:p w:rsidR="00F74AFF" w:rsidRDefault="00F74AFF" w:rsidP="00F74AFF">
      <w:pPr>
        <w:ind w:firstLine="709"/>
        <w:jc w:val="both"/>
        <w:rPr>
          <w:rFonts w:ascii="PT Astra Serif" w:hAnsi="PT Astra Serif"/>
          <w:sz w:val="26"/>
          <w:szCs w:val="26"/>
        </w:rPr>
      </w:pPr>
      <w:r>
        <w:rPr>
          <w:rFonts w:ascii="PT Astra Serif" w:hAnsi="PT Astra Serif"/>
          <w:sz w:val="26"/>
          <w:szCs w:val="26"/>
        </w:rPr>
        <w:t xml:space="preserve">Не согласившись с решением ФАС России, Заказчик обратился с жалобой в арбитражный суд. </w:t>
      </w:r>
    </w:p>
    <w:p w:rsidR="00F74AFF" w:rsidRDefault="00F74AFF" w:rsidP="00F74AFF">
      <w:pPr>
        <w:ind w:firstLine="709"/>
        <w:jc w:val="both"/>
        <w:rPr>
          <w:rFonts w:ascii="PT Astra Serif" w:hAnsi="PT Astra Serif"/>
          <w:sz w:val="26"/>
          <w:szCs w:val="26"/>
        </w:rPr>
      </w:pPr>
      <w:r>
        <w:rPr>
          <w:rFonts w:ascii="PT Astra Serif" w:hAnsi="PT Astra Serif"/>
          <w:sz w:val="26"/>
          <w:szCs w:val="26"/>
        </w:rPr>
        <w:t xml:space="preserve">Суд первой инстанции, отказывая в удовлетворении требований Заказчика, исходил из следующего. </w:t>
      </w:r>
    </w:p>
    <w:p w:rsidR="00F74AFF" w:rsidRPr="00EA13FA" w:rsidRDefault="00F74AFF" w:rsidP="00F74AFF">
      <w:pPr>
        <w:pStyle w:val="a4"/>
        <w:numPr>
          <w:ilvl w:val="0"/>
          <w:numId w:val="43"/>
        </w:numPr>
        <w:tabs>
          <w:tab w:val="left" w:pos="993"/>
        </w:tabs>
        <w:ind w:left="0" w:firstLine="709"/>
        <w:jc w:val="both"/>
        <w:rPr>
          <w:rFonts w:ascii="PT Astra Serif" w:hAnsi="PT Astra Serif"/>
          <w:sz w:val="26"/>
          <w:szCs w:val="26"/>
        </w:rPr>
      </w:pPr>
      <w:r w:rsidRPr="00EA13FA">
        <w:rPr>
          <w:rFonts w:ascii="PT Astra Serif" w:hAnsi="PT Astra Serif"/>
          <w:sz w:val="26"/>
          <w:szCs w:val="26"/>
        </w:rPr>
        <w:t xml:space="preserve">В соответствии с пунктом 17 </w:t>
      </w:r>
      <w:r>
        <w:rPr>
          <w:rFonts w:ascii="PT Astra Serif" w:hAnsi="PT Astra Serif"/>
          <w:sz w:val="26"/>
          <w:szCs w:val="26"/>
        </w:rPr>
        <w:t>части 1 статьи 42 Закона № 44-ФЗ</w:t>
      </w:r>
      <w:r w:rsidRPr="00EA13FA">
        <w:rPr>
          <w:rFonts w:ascii="PT Astra Serif" w:hAnsi="PT Astra Serif"/>
          <w:sz w:val="26"/>
          <w:szCs w:val="26"/>
        </w:rPr>
        <w:t xml:space="preserve"> извещение о закупке должно содержать информацию о размере обеспечения исполнения контракта, включая порядок его предоставления </w:t>
      </w:r>
      <w:r>
        <w:rPr>
          <w:rFonts w:ascii="PT Astra Serif" w:hAnsi="PT Astra Serif"/>
          <w:sz w:val="26"/>
          <w:szCs w:val="26"/>
        </w:rPr>
        <w:t>и требования</w:t>
      </w:r>
      <w:r w:rsidRPr="00EA13FA">
        <w:rPr>
          <w:rFonts w:ascii="PT Astra Serif" w:hAnsi="PT Astra Serif"/>
          <w:sz w:val="26"/>
          <w:szCs w:val="26"/>
        </w:rPr>
        <w:t xml:space="preserve">. </w:t>
      </w:r>
    </w:p>
    <w:p w:rsidR="00F74AFF" w:rsidRDefault="00F74AFF" w:rsidP="00F74AFF">
      <w:pPr>
        <w:ind w:firstLine="709"/>
        <w:jc w:val="both"/>
        <w:rPr>
          <w:rFonts w:ascii="PT Astra Serif" w:hAnsi="PT Astra Serif"/>
          <w:sz w:val="26"/>
          <w:szCs w:val="26"/>
        </w:rPr>
      </w:pPr>
      <w:r>
        <w:rPr>
          <w:rFonts w:ascii="PT Astra Serif" w:hAnsi="PT Astra Serif"/>
          <w:sz w:val="26"/>
          <w:szCs w:val="26"/>
        </w:rPr>
        <w:t>Согласно Извещению о проведении конкурса размер обеспечения исполнения контракта составляет 10% от НМЦК.</w:t>
      </w:r>
    </w:p>
    <w:p w:rsidR="00F74AFF" w:rsidRDefault="00F74AFF" w:rsidP="00F74AFF">
      <w:pPr>
        <w:ind w:firstLine="709"/>
        <w:jc w:val="both"/>
        <w:rPr>
          <w:rFonts w:ascii="PT Astra Serif" w:hAnsi="PT Astra Serif"/>
          <w:sz w:val="26"/>
          <w:szCs w:val="26"/>
        </w:rPr>
      </w:pPr>
      <w:r>
        <w:rPr>
          <w:rFonts w:ascii="PT Astra Serif" w:hAnsi="PT Astra Serif"/>
          <w:sz w:val="26"/>
          <w:szCs w:val="26"/>
        </w:rPr>
        <w:t xml:space="preserve">Вместе с тем, согласно пункту 12.1 проекта контракта размер обеспечения исполнения контракта составляет 10% от НМЦК, уменьшенного на размер аванса. </w:t>
      </w:r>
    </w:p>
    <w:p w:rsidR="00F74AFF" w:rsidRDefault="00F74AFF" w:rsidP="00F74AFF">
      <w:pPr>
        <w:ind w:firstLine="709"/>
        <w:jc w:val="both"/>
        <w:rPr>
          <w:rFonts w:ascii="PT Astra Serif" w:hAnsi="PT Astra Serif"/>
          <w:sz w:val="26"/>
          <w:szCs w:val="26"/>
        </w:rPr>
      </w:pPr>
      <w:r>
        <w:rPr>
          <w:rFonts w:ascii="PT Astra Serif" w:hAnsi="PT Astra Serif"/>
          <w:sz w:val="26"/>
          <w:szCs w:val="26"/>
        </w:rPr>
        <w:t xml:space="preserve">Суд пришел к выводу, что установление в Извещении о проведении конкурса и в проекте контракта противоречивых требований относительно размера обеспечения исполнения контракта, нарушает пункт 17 части 1 статьи 42 Закона № 44-ФЗ. </w:t>
      </w:r>
    </w:p>
    <w:p w:rsidR="00F74AFF" w:rsidRPr="006732BC" w:rsidRDefault="00F74AFF" w:rsidP="00F74AFF">
      <w:pPr>
        <w:pStyle w:val="a4"/>
        <w:numPr>
          <w:ilvl w:val="0"/>
          <w:numId w:val="43"/>
        </w:numPr>
        <w:tabs>
          <w:tab w:val="left" w:pos="993"/>
        </w:tabs>
        <w:ind w:left="0" w:firstLine="709"/>
        <w:jc w:val="both"/>
        <w:rPr>
          <w:rFonts w:ascii="PT Astra Serif" w:hAnsi="PT Astra Serif"/>
          <w:sz w:val="26"/>
          <w:szCs w:val="26"/>
        </w:rPr>
      </w:pPr>
      <w:r w:rsidRPr="006732BC">
        <w:rPr>
          <w:rFonts w:ascii="PT Astra Serif" w:hAnsi="PT Astra Serif"/>
          <w:sz w:val="26"/>
          <w:szCs w:val="26"/>
        </w:rPr>
        <w:t>С</w:t>
      </w:r>
      <w:r>
        <w:rPr>
          <w:rFonts w:ascii="PT Astra Serif" w:hAnsi="PT Astra Serif"/>
          <w:sz w:val="26"/>
          <w:szCs w:val="26"/>
        </w:rPr>
        <w:t>огласно Извещению о проведении к</w:t>
      </w:r>
      <w:r w:rsidRPr="006732BC">
        <w:rPr>
          <w:rFonts w:ascii="PT Astra Serif" w:hAnsi="PT Astra Serif"/>
          <w:sz w:val="26"/>
          <w:szCs w:val="26"/>
        </w:rPr>
        <w:t xml:space="preserve">онкурса объектом закупки является выполнение работ по ремонту автомобильной дороги регионального значения. </w:t>
      </w:r>
    </w:p>
    <w:p w:rsidR="00F74AFF" w:rsidRDefault="00F74AFF" w:rsidP="00F74AFF">
      <w:pPr>
        <w:ind w:firstLine="709"/>
        <w:jc w:val="both"/>
        <w:rPr>
          <w:rFonts w:ascii="PT Astra Serif" w:hAnsi="PT Astra Serif"/>
          <w:sz w:val="26"/>
          <w:szCs w:val="26"/>
        </w:rPr>
      </w:pPr>
      <w:r w:rsidRPr="0044765A">
        <w:rPr>
          <w:rFonts w:ascii="PT Astra Serif" w:hAnsi="PT Astra Serif"/>
          <w:sz w:val="26"/>
          <w:szCs w:val="26"/>
        </w:rPr>
        <w:t xml:space="preserve">В целях недопущения ограничения количества участников закупок на выполнение работ по ремонту автомобильных дорог в Российской Федерации в письме ФАС России </w:t>
      </w:r>
      <w:r>
        <w:rPr>
          <w:rFonts w:ascii="PT Astra Serif" w:hAnsi="PT Astra Serif"/>
          <w:sz w:val="26"/>
          <w:szCs w:val="26"/>
        </w:rPr>
        <w:t xml:space="preserve">       </w:t>
      </w:r>
      <w:r w:rsidRPr="0044765A">
        <w:rPr>
          <w:rFonts w:ascii="PT Astra Serif" w:hAnsi="PT Astra Serif"/>
          <w:sz w:val="26"/>
          <w:szCs w:val="26"/>
        </w:rPr>
        <w:t>от 24.04.2020 № ИА/35241/20 изложена позиция по вопросу формирования лота при проведении таких закупок, в соответствии с которой для автомобильных дорог в субъекте Российской Федерации I - III климатической зоны начальная (максимальная) цена одного лота не должна превышать 1 млрд. рублей.</w:t>
      </w:r>
    </w:p>
    <w:p w:rsidR="00F74AFF" w:rsidRDefault="00F74AFF" w:rsidP="00F74AFF">
      <w:pPr>
        <w:ind w:firstLine="709"/>
        <w:jc w:val="both"/>
        <w:rPr>
          <w:rFonts w:ascii="PT Astra Serif" w:hAnsi="PT Astra Serif"/>
          <w:sz w:val="26"/>
          <w:szCs w:val="26"/>
        </w:rPr>
      </w:pPr>
      <w:r>
        <w:rPr>
          <w:rFonts w:ascii="PT Astra Serif" w:hAnsi="PT Astra Serif"/>
          <w:sz w:val="26"/>
          <w:szCs w:val="26"/>
        </w:rPr>
        <w:lastRenderedPageBreak/>
        <w:t>В</w:t>
      </w:r>
      <w:r w:rsidRPr="0044765A">
        <w:rPr>
          <w:rFonts w:ascii="PT Astra Serif" w:hAnsi="PT Astra Serif"/>
          <w:sz w:val="26"/>
          <w:szCs w:val="26"/>
        </w:rPr>
        <w:t xml:space="preserve">ыполнение работ по ремонту автомобильной дороги субъекта Российской Федерации осуществляется в третьей климатической зоне. </w:t>
      </w:r>
    </w:p>
    <w:p w:rsidR="00F74AFF" w:rsidRPr="00C007AE" w:rsidRDefault="00F74AFF" w:rsidP="00F74AFF">
      <w:pPr>
        <w:ind w:firstLine="709"/>
        <w:jc w:val="both"/>
        <w:rPr>
          <w:rFonts w:ascii="PT Astra Serif" w:hAnsi="PT Astra Serif"/>
          <w:sz w:val="26"/>
          <w:szCs w:val="26"/>
        </w:rPr>
      </w:pPr>
      <w:r>
        <w:rPr>
          <w:rFonts w:ascii="PT Astra Serif" w:hAnsi="PT Astra Serif"/>
          <w:sz w:val="26"/>
          <w:szCs w:val="26"/>
        </w:rPr>
        <w:t>С</w:t>
      </w:r>
      <w:r w:rsidRPr="0044765A">
        <w:rPr>
          <w:rFonts w:ascii="PT Astra Serif" w:hAnsi="PT Astra Serif"/>
          <w:sz w:val="26"/>
          <w:szCs w:val="26"/>
        </w:rPr>
        <w:t>огласно Извещению, НМЦК составляет 1 230 023 407.60 руб., обеспечение заявки на участие в Конкурсе - 61 501 170.38 руб., обеспечение исполнения контракта - 111 9</w:t>
      </w:r>
      <w:r>
        <w:rPr>
          <w:rFonts w:ascii="PT Astra Serif" w:hAnsi="PT Astra Serif"/>
          <w:sz w:val="26"/>
          <w:szCs w:val="26"/>
        </w:rPr>
        <w:t>32 130.01 руб. (в случае, если ц</w:t>
      </w:r>
      <w:r w:rsidRPr="0044765A">
        <w:rPr>
          <w:rFonts w:ascii="PT Astra Serif" w:hAnsi="PT Astra Serif"/>
          <w:sz w:val="26"/>
          <w:szCs w:val="26"/>
        </w:rPr>
        <w:t>ена контракта предложена в размере НМЦК</w:t>
      </w:r>
      <w:r>
        <w:rPr>
          <w:rFonts w:ascii="PT Astra Serif" w:hAnsi="PT Astra Serif"/>
          <w:sz w:val="26"/>
          <w:szCs w:val="26"/>
        </w:rPr>
        <w:t>),</w:t>
      </w:r>
      <w:r w:rsidRPr="003509C6">
        <w:t xml:space="preserve"> </w:t>
      </w:r>
      <w:r w:rsidRPr="003509C6">
        <w:rPr>
          <w:rFonts w:ascii="PT Astra Serif" w:hAnsi="PT Astra Serif"/>
          <w:sz w:val="26"/>
          <w:szCs w:val="26"/>
        </w:rPr>
        <w:t>что</w:t>
      </w:r>
      <w:r w:rsidRPr="00C007AE">
        <w:rPr>
          <w:rFonts w:ascii="PT Astra Serif" w:hAnsi="PT Astra Serif"/>
          <w:sz w:val="26"/>
          <w:szCs w:val="26"/>
        </w:rPr>
        <w:t xml:space="preserve"> </w:t>
      </w:r>
      <w:r>
        <w:rPr>
          <w:rFonts w:ascii="PT Astra Serif" w:hAnsi="PT Astra Serif"/>
          <w:sz w:val="26"/>
          <w:szCs w:val="26"/>
        </w:rPr>
        <w:t>увеличивает цену выполненных работ по контрактам (договорам), которые дополнительно предъявляют участники конкурса для подтверждения соответствия дополнительному требованию по позиции 18 приложения к Постановлению Правительства РФ от 29.12.2021 № 2571.</w:t>
      </w:r>
    </w:p>
    <w:p w:rsidR="00F74AFF" w:rsidRDefault="00F74AFF" w:rsidP="00F74AFF">
      <w:pPr>
        <w:ind w:firstLine="709"/>
        <w:jc w:val="both"/>
        <w:rPr>
          <w:rFonts w:ascii="PT Astra Serif" w:hAnsi="PT Astra Serif"/>
          <w:sz w:val="26"/>
          <w:szCs w:val="26"/>
        </w:rPr>
      </w:pPr>
      <w:r>
        <w:rPr>
          <w:rFonts w:ascii="PT Astra Serif" w:hAnsi="PT Astra Serif"/>
          <w:sz w:val="26"/>
          <w:szCs w:val="26"/>
        </w:rPr>
        <w:t>Кроме того, объединение в один лот выполнение работ по ремонту автомобильной дороги регионального значения в 3 муниципальных образованиях.</w:t>
      </w:r>
    </w:p>
    <w:p w:rsidR="00F74AFF" w:rsidRDefault="00F74AFF" w:rsidP="00F74AFF">
      <w:pPr>
        <w:ind w:firstLine="709"/>
        <w:jc w:val="both"/>
        <w:rPr>
          <w:rFonts w:ascii="PT Astra Serif" w:hAnsi="PT Astra Serif"/>
          <w:sz w:val="26"/>
          <w:szCs w:val="26"/>
        </w:rPr>
      </w:pPr>
      <w:r>
        <w:rPr>
          <w:rFonts w:ascii="PT Astra Serif" w:hAnsi="PT Astra Serif"/>
          <w:sz w:val="26"/>
          <w:szCs w:val="26"/>
        </w:rPr>
        <w:t xml:space="preserve">Вышеуказанные действия Заказчика не соответствуют принципам обеспечения конкуренции и ограничивают число участников закупки. </w:t>
      </w:r>
    </w:p>
    <w:p w:rsidR="00F74AFF" w:rsidRDefault="00F74AFF" w:rsidP="00F74AFF">
      <w:pPr>
        <w:ind w:firstLine="709"/>
        <w:jc w:val="both"/>
        <w:rPr>
          <w:rFonts w:ascii="PT Astra Serif" w:hAnsi="PT Astra Serif"/>
          <w:sz w:val="26"/>
          <w:szCs w:val="26"/>
        </w:rPr>
      </w:pPr>
      <w:r>
        <w:rPr>
          <w:rFonts w:ascii="PT Astra Serif" w:hAnsi="PT Astra Serif"/>
          <w:sz w:val="26"/>
          <w:szCs w:val="26"/>
        </w:rPr>
        <w:t xml:space="preserve">Суд первой инстанции признал решение ФАС России законным. </w:t>
      </w:r>
    </w:p>
    <w:p w:rsidR="00F74AFF" w:rsidRDefault="00F74AFF" w:rsidP="00F74AFF">
      <w:pPr>
        <w:ind w:firstLine="709"/>
        <w:jc w:val="both"/>
        <w:rPr>
          <w:rFonts w:ascii="PT Astra Serif" w:hAnsi="PT Astra Serif"/>
          <w:sz w:val="26"/>
          <w:szCs w:val="26"/>
        </w:rPr>
      </w:pPr>
      <w:r>
        <w:rPr>
          <w:rFonts w:ascii="PT Astra Serif" w:hAnsi="PT Astra Serif"/>
          <w:sz w:val="26"/>
          <w:szCs w:val="26"/>
        </w:rPr>
        <w:t>Учреждение, не согласившись с указанным решением, обратилось с апелляционной жалобой в Девятый арбитражный апелляционный суд.</w:t>
      </w:r>
    </w:p>
    <w:p w:rsidR="00F74AFF" w:rsidRDefault="00F74AFF" w:rsidP="00F74AFF">
      <w:pPr>
        <w:ind w:firstLine="709"/>
        <w:jc w:val="both"/>
        <w:rPr>
          <w:rFonts w:ascii="PT Astra Serif" w:hAnsi="PT Astra Serif"/>
          <w:sz w:val="26"/>
          <w:szCs w:val="26"/>
        </w:rPr>
      </w:pPr>
      <w:r>
        <w:rPr>
          <w:rFonts w:ascii="PT Astra Serif" w:hAnsi="PT Astra Serif"/>
          <w:sz w:val="26"/>
          <w:szCs w:val="26"/>
        </w:rPr>
        <w:t xml:space="preserve">Суд апелляционной инстанции пришел к следующим выводам.  </w:t>
      </w:r>
    </w:p>
    <w:p w:rsidR="00F74AFF" w:rsidRPr="00106328" w:rsidRDefault="00F74AFF" w:rsidP="00F74AFF">
      <w:pPr>
        <w:pStyle w:val="a4"/>
        <w:numPr>
          <w:ilvl w:val="0"/>
          <w:numId w:val="44"/>
        </w:numPr>
        <w:tabs>
          <w:tab w:val="left" w:pos="993"/>
        </w:tabs>
        <w:ind w:left="0" w:firstLine="709"/>
        <w:jc w:val="both"/>
        <w:rPr>
          <w:rFonts w:ascii="PT Astra Serif" w:hAnsi="PT Astra Serif"/>
          <w:sz w:val="26"/>
          <w:szCs w:val="26"/>
        </w:rPr>
      </w:pPr>
      <w:r>
        <w:rPr>
          <w:rFonts w:ascii="PT Astra Serif" w:hAnsi="PT Astra Serif"/>
          <w:sz w:val="26"/>
          <w:szCs w:val="26"/>
        </w:rPr>
        <w:t>У Заказчика отсутствовала техническая возможность</w:t>
      </w:r>
      <w:r w:rsidRPr="00106328">
        <w:rPr>
          <w:rFonts w:ascii="PT Astra Serif" w:hAnsi="PT Astra Serif"/>
          <w:sz w:val="26"/>
          <w:szCs w:val="26"/>
        </w:rPr>
        <w:t xml:space="preserve"> при формировании извещения в графе «размер обеспечения исполнения контракт» указания на дополнительную информацию, в данной графе предоставлена возможность проставления только цифр. </w:t>
      </w:r>
    </w:p>
    <w:p w:rsidR="00F74AFF" w:rsidRDefault="00F74AFF" w:rsidP="00F74AFF">
      <w:pPr>
        <w:pStyle w:val="a4"/>
        <w:ind w:left="0" w:firstLine="709"/>
        <w:jc w:val="both"/>
        <w:rPr>
          <w:rFonts w:ascii="PT Astra Serif" w:hAnsi="PT Astra Serif"/>
          <w:sz w:val="26"/>
          <w:szCs w:val="26"/>
        </w:rPr>
      </w:pPr>
      <w:r>
        <w:rPr>
          <w:rFonts w:ascii="PT Astra Serif" w:hAnsi="PT Astra Serif"/>
          <w:sz w:val="26"/>
          <w:szCs w:val="26"/>
        </w:rPr>
        <w:t>А</w:t>
      </w:r>
      <w:r w:rsidRPr="00106328">
        <w:rPr>
          <w:rFonts w:ascii="PT Astra Serif" w:hAnsi="PT Astra Serif"/>
          <w:sz w:val="26"/>
          <w:szCs w:val="26"/>
        </w:rPr>
        <w:t xml:space="preserve">нтимонопольным органом не учтено отсутствие технической возможности в функционале ЕИС при формировании извещения с указанием суммы обеспечения исполнения контракта в рублях или процент с формулировкой «уменьшенной на размер аванса». </w:t>
      </w:r>
    </w:p>
    <w:p w:rsidR="00F74AFF" w:rsidRDefault="00F74AFF" w:rsidP="00F74AFF">
      <w:pPr>
        <w:pStyle w:val="a4"/>
        <w:numPr>
          <w:ilvl w:val="0"/>
          <w:numId w:val="44"/>
        </w:numPr>
        <w:tabs>
          <w:tab w:val="left" w:pos="993"/>
        </w:tabs>
        <w:ind w:left="0" w:firstLine="709"/>
        <w:jc w:val="both"/>
        <w:rPr>
          <w:rFonts w:ascii="PT Astra Serif" w:hAnsi="PT Astra Serif"/>
          <w:sz w:val="26"/>
          <w:szCs w:val="26"/>
        </w:rPr>
      </w:pPr>
      <w:r>
        <w:rPr>
          <w:rFonts w:ascii="PT Astra Serif" w:hAnsi="PT Astra Serif"/>
          <w:sz w:val="26"/>
          <w:szCs w:val="26"/>
        </w:rPr>
        <w:t xml:space="preserve">Объект закупки состоит из единого непрерывного участка автомобильной дороги, расположенной в одном муниципальном районе (представлены документы, подтверждающие принадлежность объекта закупки к одному муниципальному району). Поэтому объединение работ в один лот обоснованно и не нарушает принципов закупок, так как это не приводит к необоснованному ограничению числа участников. </w:t>
      </w:r>
    </w:p>
    <w:p w:rsidR="00F74AFF" w:rsidRPr="00E478EA" w:rsidRDefault="00F74AFF" w:rsidP="00F74AFF">
      <w:pPr>
        <w:pStyle w:val="a4"/>
        <w:tabs>
          <w:tab w:val="left" w:pos="993"/>
        </w:tabs>
        <w:ind w:left="0" w:firstLine="709"/>
        <w:jc w:val="both"/>
        <w:rPr>
          <w:rFonts w:ascii="PT Astra Serif" w:hAnsi="PT Astra Serif"/>
          <w:sz w:val="26"/>
          <w:szCs w:val="26"/>
        </w:rPr>
      </w:pPr>
      <w:r>
        <w:rPr>
          <w:rFonts w:ascii="PT Astra Serif" w:hAnsi="PT Astra Serif"/>
          <w:sz w:val="26"/>
          <w:szCs w:val="26"/>
        </w:rPr>
        <w:t xml:space="preserve">Суд также учел, что отмена данной закупки и более позднее заключение контракта привели к тому, что в 2023 году не был отремонтирован участок дороги, предусмотренный национальным проектом «Безопасные и качественные дороги». </w:t>
      </w:r>
    </w:p>
    <w:p w:rsidR="00F74AFF" w:rsidRDefault="00F74AFF" w:rsidP="00F74AFF">
      <w:pPr>
        <w:ind w:firstLine="709"/>
        <w:jc w:val="both"/>
        <w:rPr>
          <w:rFonts w:ascii="PT Astra Serif" w:hAnsi="PT Astra Serif"/>
          <w:sz w:val="26"/>
          <w:szCs w:val="26"/>
        </w:rPr>
      </w:pPr>
      <w:r>
        <w:rPr>
          <w:rFonts w:ascii="PT Astra Serif" w:hAnsi="PT Astra Serif"/>
          <w:sz w:val="26"/>
          <w:szCs w:val="26"/>
        </w:rPr>
        <w:t xml:space="preserve">Апелляционный суд удовлетворил требования Учреждения, отменил решение суда первой инстанции. </w:t>
      </w:r>
    </w:p>
    <w:p w:rsidR="00F74AFF" w:rsidRPr="001D2CE2" w:rsidRDefault="00F74AFF" w:rsidP="00F74AFF">
      <w:pPr>
        <w:ind w:firstLine="709"/>
        <w:jc w:val="both"/>
        <w:rPr>
          <w:rFonts w:ascii="PT Astra Serif" w:hAnsi="PT Astra Serif"/>
          <w:sz w:val="26"/>
          <w:szCs w:val="26"/>
        </w:rPr>
      </w:pPr>
    </w:p>
    <w:p w:rsidR="00F74AFF" w:rsidRPr="00F33D30" w:rsidRDefault="00F74AFF" w:rsidP="00F74AFF">
      <w:pPr>
        <w:ind w:firstLine="709"/>
        <w:jc w:val="both"/>
        <w:rPr>
          <w:rFonts w:ascii="PT Astra Serif" w:hAnsi="PT Astra Serif"/>
          <w:sz w:val="26"/>
          <w:szCs w:val="26"/>
        </w:rPr>
      </w:pPr>
      <w:r>
        <w:rPr>
          <w:rFonts w:ascii="PT Astra Serif" w:hAnsi="PT Astra Serif"/>
          <w:sz w:val="26"/>
          <w:szCs w:val="26"/>
        </w:rPr>
        <w:t xml:space="preserve"> </w:t>
      </w:r>
    </w:p>
    <w:p w:rsidR="00F74AFF" w:rsidRPr="001C6D95" w:rsidRDefault="00F74AFF">
      <w:pPr>
        <w:tabs>
          <w:tab w:val="left" w:pos="4410"/>
        </w:tabs>
        <w:ind w:firstLine="709"/>
        <w:jc w:val="both"/>
        <w:rPr>
          <w:rFonts w:ascii="PT Astra Serif" w:hAnsi="PT Astra Serif"/>
          <w:sz w:val="26"/>
          <w:szCs w:val="26"/>
        </w:rPr>
      </w:pPr>
      <w:bookmarkStart w:id="0" w:name="_GoBack"/>
      <w:bookmarkEnd w:id="0"/>
    </w:p>
    <w:sectPr w:rsidR="00F74AFF" w:rsidRPr="001C6D95" w:rsidSect="00DF12FF">
      <w:headerReference w:type="default" r:id="rId9"/>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A04CF" w:rsidRDefault="005A04CF" w:rsidP="00DF12FF">
      <w:r>
        <w:separator/>
      </w:r>
    </w:p>
  </w:endnote>
  <w:endnote w:type="continuationSeparator" w:id="0">
    <w:p w:rsidR="005A04CF" w:rsidRDefault="005A04CF" w:rsidP="00DF12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PT Astra Serif">
    <w:altName w:val="Arial"/>
    <w:panose1 w:val="020A0603040505020204"/>
    <w:charset w:val="CC"/>
    <w:family w:val="roman"/>
    <w:pitch w:val="variable"/>
    <w:sig w:usb0="A00002EF" w:usb1="5000204B" w:usb2="00000020" w:usb3="00000000" w:csb0="00000097"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A04CF" w:rsidRDefault="005A04CF" w:rsidP="00DF12FF">
      <w:r>
        <w:separator/>
      </w:r>
    </w:p>
  </w:footnote>
  <w:footnote w:type="continuationSeparator" w:id="0">
    <w:p w:rsidR="005A04CF" w:rsidRDefault="005A04CF" w:rsidP="00DF12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99376551"/>
      <w:docPartObj>
        <w:docPartGallery w:val="Page Numbers (Top of Page)"/>
        <w:docPartUnique/>
      </w:docPartObj>
    </w:sdtPr>
    <w:sdtEndPr/>
    <w:sdtContent>
      <w:p w:rsidR="00A835E2" w:rsidRDefault="00A835E2">
        <w:pPr>
          <w:pStyle w:val="ae"/>
          <w:jc w:val="center"/>
        </w:pPr>
        <w:r>
          <w:fldChar w:fldCharType="begin"/>
        </w:r>
        <w:r>
          <w:instrText>PAGE   \* MERGEFORMAT</w:instrText>
        </w:r>
        <w:r>
          <w:fldChar w:fldCharType="separate"/>
        </w:r>
        <w:r w:rsidR="00F74AFF">
          <w:rPr>
            <w:noProof/>
          </w:rPr>
          <w:t>6</w:t>
        </w:r>
        <w:r>
          <w:fldChar w:fldCharType="end"/>
        </w:r>
      </w:p>
    </w:sdtContent>
  </w:sdt>
  <w:p w:rsidR="00A835E2" w:rsidRDefault="00A835E2">
    <w:pPr>
      <w:pStyle w:val="a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721FB7"/>
    <w:multiLevelType w:val="hybridMultilevel"/>
    <w:tmpl w:val="CD469EE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074C2D6F"/>
    <w:multiLevelType w:val="hybridMultilevel"/>
    <w:tmpl w:val="8E80660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75A3860"/>
    <w:multiLevelType w:val="hybridMultilevel"/>
    <w:tmpl w:val="DBB65DB2"/>
    <w:lvl w:ilvl="0" w:tplc="5E5A1FC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15:restartNumberingAfterBreak="0">
    <w:nsid w:val="08E67ED0"/>
    <w:multiLevelType w:val="multilevel"/>
    <w:tmpl w:val="AD30A1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211212"/>
    <w:multiLevelType w:val="hybridMultilevel"/>
    <w:tmpl w:val="D8A8649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CCF0E8F"/>
    <w:multiLevelType w:val="hybridMultilevel"/>
    <w:tmpl w:val="6DCCC4C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030472A"/>
    <w:multiLevelType w:val="hybridMultilevel"/>
    <w:tmpl w:val="7D6AAE78"/>
    <w:lvl w:ilvl="0" w:tplc="00BC75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11BE5243"/>
    <w:multiLevelType w:val="multilevel"/>
    <w:tmpl w:val="2900465C"/>
    <w:lvl w:ilvl="0">
      <w:start w:val="1"/>
      <w:numFmt w:val="bullet"/>
      <w:lvlText w:val=""/>
      <w:lvlJc w:val="left"/>
      <w:pPr>
        <w:tabs>
          <w:tab w:val="num" w:pos="786"/>
        </w:tabs>
        <w:ind w:left="786" w:hanging="360"/>
      </w:pPr>
      <w:rPr>
        <w:rFonts w:ascii="Symbol" w:hAnsi="Symbol" w:hint="default"/>
        <w:sz w:val="20"/>
      </w:rPr>
    </w:lvl>
    <w:lvl w:ilvl="1" w:tentative="1">
      <w:start w:val="1"/>
      <w:numFmt w:val="bullet"/>
      <w:lvlText w:val=""/>
      <w:lvlJc w:val="left"/>
      <w:pPr>
        <w:tabs>
          <w:tab w:val="num" w:pos="1506"/>
        </w:tabs>
        <w:ind w:left="1506" w:hanging="360"/>
      </w:pPr>
      <w:rPr>
        <w:rFonts w:ascii="Symbol" w:hAnsi="Symbol" w:hint="default"/>
        <w:sz w:val="20"/>
      </w:rPr>
    </w:lvl>
    <w:lvl w:ilvl="2" w:tentative="1">
      <w:start w:val="1"/>
      <w:numFmt w:val="bullet"/>
      <w:lvlText w:val=""/>
      <w:lvlJc w:val="left"/>
      <w:pPr>
        <w:tabs>
          <w:tab w:val="num" w:pos="2226"/>
        </w:tabs>
        <w:ind w:left="2226" w:hanging="360"/>
      </w:pPr>
      <w:rPr>
        <w:rFonts w:ascii="Symbol" w:hAnsi="Symbol" w:hint="default"/>
        <w:sz w:val="20"/>
      </w:rPr>
    </w:lvl>
    <w:lvl w:ilvl="3" w:tentative="1">
      <w:start w:val="1"/>
      <w:numFmt w:val="bullet"/>
      <w:lvlText w:val=""/>
      <w:lvlJc w:val="left"/>
      <w:pPr>
        <w:tabs>
          <w:tab w:val="num" w:pos="2946"/>
        </w:tabs>
        <w:ind w:left="2946" w:hanging="360"/>
      </w:pPr>
      <w:rPr>
        <w:rFonts w:ascii="Symbol" w:hAnsi="Symbol" w:hint="default"/>
        <w:sz w:val="20"/>
      </w:rPr>
    </w:lvl>
    <w:lvl w:ilvl="4" w:tentative="1">
      <w:start w:val="1"/>
      <w:numFmt w:val="bullet"/>
      <w:lvlText w:val=""/>
      <w:lvlJc w:val="left"/>
      <w:pPr>
        <w:tabs>
          <w:tab w:val="num" w:pos="3666"/>
        </w:tabs>
        <w:ind w:left="3666" w:hanging="360"/>
      </w:pPr>
      <w:rPr>
        <w:rFonts w:ascii="Symbol" w:hAnsi="Symbol" w:hint="default"/>
        <w:sz w:val="20"/>
      </w:rPr>
    </w:lvl>
    <w:lvl w:ilvl="5" w:tentative="1">
      <w:start w:val="1"/>
      <w:numFmt w:val="bullet"/>
      <w:lvlText w:val=""/>
      <w:lvlJc w:val="left"/>
      <w:pPr>
        <w:tabs>
          <w:tab w:val="num" w:pos="4386"/>
        </w:tabs>
        <w:ind w:left="4386" w:hanging="360"/>
      </w:pPr>
      <w:rPr>
        <w:rFonts w:ascii="Symbol" w:hAnsi="Symbol" w:hint="default"/>
        <w:sz w:val="20"/>
      </w:rPr>
    </w:lvl>
    <w:lvl w:ilvl="6" w:tentative="1">
      <w:start w:val="1"/>
      <w:numFmt w:val="bullet"/>
      <w:lvlText w:val=""/>
      <w:lvlJc w:val="left"/>
      <w:pPr>
        <w:tabs>
          <w:tab w:val="num" w:pos="5106"/>
        </w:tabs>
        <w:ind w:left="5106" w:hanging="360"/>
      </w:pPr>
      <w:rPr>
        <w:rFonts w:ascii="Symbol" w:hAnsi="Symbol" w:hint="default"/>
        <w:sz w:val="20"/>
      </w:rPr>
    </w:lvl>
    <w:lvl w:ilvl="7" w:tentative="1">
      <w:start w:val="1"/>
      <w:numFmt w:val="bullet"/>
      <w:lvlText w:val=""/>
      <w:lvlJc w:val="left"/>
      <w:pPr>
        <w:tabs>
          <w:tab w:val="num" w:pos="5826"/>
        </w:tabs>
        <w:ind w:left="5826" w:hanging="360"/>
      </w:pPr>
      <w:rPr>
        <w:rFonts w:ascii="Symbol" w:hAnsi="Symbol" w:hint="default"/>
        <w:sz w:val="20"/>
      </w:rPr>
    </w:lvl>
    <w:lvl w:ilvl="8" w:tentative="1">
      <w:start w:val="1"/>
      <w:numFmt w:val="bullet"/>
      <w:lvlText w:val=""/>
      <w:lvlJc w:val="left"/>
      <w:pPr>
        <w:tabs>
          <w:tab w:val="num" w:pos="6546"/>
        </w:tabs>
        <w:ind w:left="6546" w:hanging="360"/>
      </w:pPr>
      <w:rPr>
        <w:rFonts w:ascii="Symbol" w:hAnsi="Symbol" w:hint="default"/>
        <w:sz w:val="20"/>
      </w:rPr>
    </w:lvl>
  </w:abstractNum>
  <w:abstractNum w:abstractNumId="8" w15:restartNumberingAfterBreak="0">
    <w:nsid w:val="19BB6118"/>
    <w:multiLevelType w:val="multilevel"/>
    <w:tmpl w:val="3998D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8D21CD"/>
    <w:multiLevelType w:val="hybridMultilevel"/>
    <w:tmpl w:val="34483D5E"/>
    <w:lvl w:ilvl="0" w:tplc="A42802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FD742D4"/>
    <w:multiLevelType w:val="multilevel"/>
    <w:tmpl w:val="FF782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17C4190"/>
    <w:multiLevelType w:val="hybridMultilevel"/>
    <w:tmpl w:val="F3242C2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37A29A7"/>
    <w:multiLevelType w:val="hybridMultilevel"/>
    <w:tmpl w:val="F52EA2D2"/>
    <w:lvl w:ilvl="0" w:tplc="CBE4667A">
      <w:start w:val="1"/>
      <w:numFmt w:val="decimal"/>
      <w:lvlText w:val="%1)"/>
      <w:lvlJc w:val="left"/>
      <w:pPr>
        <w:ind w:left="1211" w:hanging="360"/>
      </w:pPr>
      <w:rPr>
        <w:rFonts w:ascii="PT Astra Serif" w:eastAsia="Times New Roman" w:hAnsi="PT Astra Serif" w:cs="Times New Roman"/>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3" w15:restartNumberingAfterBreak="0">
    <w:nsid w:val="23D7194F"/>
    <w:multiLevelType w:val="hybridMultilevel"/>
    <w:tmpl w:val="5018362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5AE2ECB"/>
    <w:multiLevelType w:val="hybridMultilevel"/>
    <w:tmpl w:val="D2D25BFC"/>
    <w:lvl w:ilvl="0" w:tplc="0419000B">
      <w:start w:val="1"/>
      <w:numFmt w:val="bullet"/>
      <w:lvlText w:val=""/>
      <w:lvlJc w:val="left"/>
      <w:pPr>
        <w:ind w:left="896" w:hanging="360"/>
      </w:pPr>
      <w:rPr>
        <w:rFonts w:ascii="Wingdings" w:hAnsi="Wingdings" w:hint="default"/>
      </w:rPr>
    </w:lvl>
    <w:lvl w:ilvl="1" w:tplc="04190003" w:tentative="1">
      <w:start w:val="1"/>
      <w:numFmt w:val="bullet"/>
      <w:lvlText w:val="o"/>
      <w:lvlJc w:val="left"/>
      <w:pPr>
        <w:ind w:left="1616" w:hanging="360"/>
      </w:pPr>
      <w:rPr>
        <w:rFonts w:ascii="Courier New" w:hAnsi="Courier New" w:cs="Courier New" w:hint="default"/>
      </w:rPr>
    </w:lvl>
    <w:lvl w:ilvl="2" w:tplc="04190005" w:tentative="1">
      <w:start w:val="1"/>
      <w:numFmt w:val="bullet"/>
      <w:lvlText w:val=""/>
      <w:lvlJc w:val="left"/>
      <w:pPr>
        <w:ind w:left="2336" w:hanging="360"/>
      </w:pPr>
      <w:rPr>
        <w:rFonts w:ascii="Wingdings" w:hAnsi="Wingdings" w:hint="default"/>
      </w:rPr>
    </w:lvl>
    <w:lvl w:ilvl="3" w:tplc="04190001" w:tentative="1">
      <w:start w:val="1"/>
      <w:numFmt w:val="bullet"/>
      <w:lvlText w:val=""/>
      <w:lvlJc w:val="left"/>
      <w:pPr>
        <w:ind w:left="3056" w:hanging="360"/>
      </w:pPr>
      <w:rPr>
        <w:rFonts w:ascii="Symbol" w:hAnsi="Symbol" w:hint="default"/>
      </w:rPr>
    </w:lvl>
    <w:lvl w:ilvl="4" w:tplc="04190003" w:tentative="1">
      <w:start w:val="1"/>
      <w:numFmt w:val="bullet"/>
      <w:lvlText w:val="o"/>
      <w:lvlJc w:val="left"/>
      <w:pPr>
        <w:ind w:left="3776" w:hanging="360"/>
      </w:pPr>
      <w:rPr>
        <w:rFonts w:ascii="Courier New" w:hAnsi="Courier New" w:cs="Courier New" w:hint="default"/>
      </w:rPr>
    </w:lvl>
    <w:lvl w:ilvl="5" w:tplc="04190005" w:tentative="1">
      <w:start w:val="1"/>
      <w:numFmt w:val="bullet"/>
      <w:lvlText w:val=""/>
      <w:lvlJc w:val="left"/>
      <w:pPr>
        <w:ind w:left="4496" w:hanging="360"/>
      </w:pPr>
      <w:rPr>
        <w:rFonts w:ascii="Wingdings" w:hAnsi="Wingdings" w:hint="default"/>
      </w:rPr>
    </w:lvl>
    <w:lvl w:ilvl="6" w:tplc="04190001" w:tentative="1">
      <w:start w:val="1"/>
      <w:numFmt w:val="bullet"/>
      <w:lvlText w:val=""/>
      <w:lvlJc w:val="left"/>
      <w:pPr>
        <w:ind w:left="5216" w:hanging="360"/>
      </w:pPr>
      <w:rPr>
        <w:rFonts w:ascii="Symbol" w:hAnsi="Symbol" w:hint="default"/>
      </w:rPr>
    </w:lvl>
    <w:lvl w:ilvl="7" w:tplc="04190003" w:tentative="1">
      <w:start w:val="1"/>
      <w:numFmt w:val="bullet"/>
      <w:lvlText w:val="o"/>
      <w:lvlJc w:val="left"/>
      <w:pPr>
        <w:ind w:left="5936" w:hanging="360"/>
      </w:pPr>
      <w:rPr>
        <w:rFonts w:ascii="Courier New" w:hAnsi="Courier New" w:cs="Courier New" w:hint="default"/>
      </w:rPr>
    </w:lvl>
    <w:lvl w:ilvl="8" w:tplc="04190005" w:tentative="1">
      <w:start w:val="1"/>
      <w:numFmt w:val="bullet"/>
      <w:lvlText w:val=""/>
      <w:lvlJc w:val="left"/>
      <w:pPr>
        <w:ind w:left="6656" w:hanging="360"/>
      </w:pPr>
      <w:rPr>
        <w:rFonts w:ascii="Wingdings" w:hAnsi="Wingdings" w:hint="default"/>
      </w:rPr>
    </w:lvl>
  </w:abstractNum>
  <w:abstractNum w:abstractNumId="15" w15:restartNumberingAfterBreak="0">
    <w:nsid w:val="277B4B2C"/>
    <w:multiLevelType w:val="hybridMultilevel"/>
    <w:tmpl w:val="27A07C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7BD2650"/>
    <w:multiLevelType w:val="multilevel"/>
    <w:tmpl w:val="F1026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82849E0"/>
    <w:multiLevelType w:val="hybridMultilevel"/>
    <w:tmpl w:val="933E21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2BE05EDC"/>
    <w:multiLevelType w:val="multilevel"/>
    <w:tmpl w:val="EBB2A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C00460F"/>
    <w:multiLevelType w:val="multilevel"/>
    <w:tmpl w:val="CB56325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C241635"/>
    <w:multiLevelType w:val="hybridMultilevel"/>
    <w:tmpl w:val="3254490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15:restartNumberingAfterBreak="0">
    <w:nsid w:val="2F0A48C0"/>
    <w:multiLevelType w:val="hybridMultilevel"/>
    <w:tmpl w:val="7398067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2" w15:restartNumberingAfterBreak="0">
    <w:nsid w:val="321C1907"/>
    <w:multiLevelType w:val="hybridMultilevel"/>
    <w:tmpl w:val="AC62DA58"/>
    <w:lvl w:ilvl="0" w:tplc="B3B220E6">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342D50E3"/>
    <w:multiLevelType w:val="hybridMultilevel"/>
    <w:tmpl w:val="BD748954"/>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4" w15:restartNumberingAfterBreak="0">
    <w:nsid w:val="36B62998"/>
    <w:multiLevelType w:val="multilevel"/>
    <w:tmpl w:val="E8966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B031344"/>
    <w:multiLevelType w:val="multilevel"/>
    <w:tmpl w:val="854E8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B446450"/>
    <w:multiLevelType w:val="hybridMultilevel"/>
    <w:tmpl w:val="460CC9D4"/>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7" w15:restartNumberingAfterBreak="0">
    <w:nsid w:val="3B7E1F14"/>
    <w:multiLevelType w:val="hybridMultilevel"/>
    <w:tmpl w:val="D9449CC8"/>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15:restartNumberingAfterBreak="0">
    <w:nsid w:val="3ECB415B"/>
    <w:multiLevelType w:val="hybridMultilevel"/>
    <w:tmpl w:val="20F488D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15:restartNumberingAfterBreak="0">
    <w:nsid w:val="42FC0460"/>
    <w:multiLevelType w:val="multilevel"/>
    <w:tmpl w:val="FAD4307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D184ECE"/>
    <w:multiLevelType w:val="multilevel"/>
    <w:tmpl w:val="1440394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10A447A"/>
    <w:multiLevelType w:val="hybridMultilevel"/>
    <w:tmpl w:val="67B2A48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54A15B94"/>
    <w:multiLevelType w:val="hybridMultilevel"/>
    <w:tmpl w:val="0F4E777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550606F4"/>
    <w:multiLevelType w:val="multilevel"/>
    <w:tmpl w:val="EF9E3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88E07C9"/>
    <w:multiLevelType w:val="hybridMultilevel"/>
    <w:tmpl w:val="B5CA818C"/>
    <w:lvl w:ilvl="0" w:tplc="0419000B">
      <w:start w:val="1"/>
      <w:numFmt w:val="bullet"/>
      <w:lvlText w:val=""/>
      <w:lvlJc w:val="left"/>
      <w:pPr>
        <w:ind w:left="754" w:hanging="360"/>
      </w:pPr>
      <w:rPr>
        <w:rFonts w:ascii="Wingdings" w:hAnsi="Wingdings"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35" w15:restartNumberingAfterBreak="0">
    <w:nsid w:val="59294D53"/>
    <w:multiLevelType w:val="hybridMultilevel"/>
    <w:tmpl w:val="71D6B05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5E193209"/>
    <w:multiLevelType w:val="hybridMultilevel"/>
    <w:tmpl w:val="C53061C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5E3154DF"/>
    <w:multiLevelType w:val="multilevel"/>
    <w:tmpl w:val="8D2A2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5FB6207E"/>
    <w:multiLevelType w:val="hybridMultilevel"/>
    <w:tmpl w:val="FD22904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3904771"/>
    <w:multiLevelType w:val="hybridMultilevel"/>
    <w:tmpl w:val="75F6D418"/>
    <w:lvl w:ilvl="0" w:tplc="0419000B">
      <w:start w:val="1"/>
      <w:numFmt w:val="bullet"/>
      <w:lvlText w:val=""/>
      <w:lvlJc w:val="left"/>
      <w:pPr>
        <w:ind w:left="1174" w:hanging="360"/>
      </w:pPr>
      <w:rPr>
        <w:rFonts w:ascii="Wingdings" w:hAnsi="Wingdings" w:hint="default"/>
      </w:rPr>
    </w:lvl>
    <w:lvl w:ilvl="1" w:tplc="7A9898C4">
      <w:start w:val="1"/>
      <w:numFmt w:val="bullet"/>
      <w:lvlText w:val="o"/>
      <w:lvlJc w:val="left"/>
      <w:pPr>
        <w:ind w:left="1894" w:hanging="360"/>
      </w:pPr>
      <w:rPr>
        <w:rFonts w:ascii="Courier New" w:hAnsi="Courier New" w:cs="Courier New" w:hint="default"/>
      </w:rPr>
    </w:lvl>
    <w:lvl w:ilvl="2" w:tplc="1D886B64">
      <w:start w:val="1"/>
      <w:numFmt w:val="bullet"/>
      <w:lvlText w:val=""/>
      <w:lvlJc w:val="left"/>
      <w:pPr>
        <w:ind w:left="2614" w:hanging="360"/>
      </w:pPr>
      <w:rPr>
        <w:rFonts w:ascii="Wingdings" w:hAnsi="Wingdings" w:hint="default"/>
      </w:rPr>
    </w:lvl>
    <w:lvl w:ilvl="3" w:tplc="3C307F2A">
      <w:start w:val="1"/>
      <w:numFmt w:val="bullet"/>
      <w:lvlText w:val=""/>
      <w:lvlJc w:val="left"/>
      <w:pPr>
        <w:ind w:left="3334" w:hanging="360"/>
      </w:pPr>
      <w:rPr>
        <w:rFonts w:ascii="Symbol" w:hAnsi="Symbol" w:hint="default"/>
      </w:rPr>
    </w:lvl>
    <w:lvl w:ilvl="4" w:tplc="FDAA1CC0">
      <w:start w:val="1"/>
      <w:numFmt w:val="bullet"/>
      <w:lvlText w:val="o"/>
      <w:lvlJc w:val="left"/>
      <w:pPr>
        <w:ind w:left="4054" w:hanging="360"/>
      </w:pPr>
      <w:rPr>
        <w:rFonts w:ascii="Courier New" w:hAnsi="Courier New" w:cs="Courier New" w:hint="default"/>
      </w:rPr>
    </w:lvl>
    <w:lvl w:ilvl="5" w:tplc="34C6F1B6">
      <w:start w:val="1"/>
      <w:numFmt w:val="bullet"/>
      <w:lvlText w:val=""/>
      <w:lvlJc w:val="left"/>
      <w:pPr>
        <w:ind w:left="4774" w:hanging="360"/>
      </w:pPr>
      <w:rPr>
        <w:rFonts w:ascii="Wingdings" w:hAnsi="Wingdings" w:hint="default"/>
      </w:rPr>
    </w:lvl>
    <w:lvl w:ilvl="6" w:tplc="95E86AA4">
      <w:start w:val="1"/>
      <w:numFmt w:val="bullet"/>
      <w:lvlText w:val=""/>
      <w:lvlJc w:val="left"/>
      <w:pPr>
        <w:ind w:left="5494" w:hanging="360"/>
      </w:pPr>
      <w:rPr>
        <w:rFonts w:ascii="Symbol" w:hAnsi="Symbol" w:hint="default"/>
      </w:rPr>
    </w:lvl>
    <w:lvl w:ilvl="7" w:tplc="8D6277DE">
      <w:start w:val="1"/>
      <w:numFmt w:val="bullet"/>
      <w:lvlText w:val="o"/>
      <w:lvlJc w:val="left"/>
      <w:pPr>
        <w:ind w:left="6214" w:hanging="360"/>
      </w:pPr>
      <w:rPr>
        <w:rFonts w:ascii="Courier New" w:hAnsi="Courier New" w:cs="Courier New" w:hint="default"/>
      </w:rPr>
    </w:lvl>
    <w:lvl w:ilvl="8" w:tplc="F7D41D0E">
      <w:start w:val="1"/>
      <w:numFmt w:val="bullet"/>
      <w:lvlText w:val=""/>
      <w:lvlJc w:val="left"/>
      <w:pPr>
        <w:ind w:left="6934" w:hanging="360"/>
      </w:pPr>
      <w:rPr>
        <w:rFonts w:ascii="Wingdings" w:hAnsi="Wingdings" w:hint="default"/>
      </w:rPr>
    </w:lvl>
  </w:abstractNum>
  <w:abstractNum w:abstractNumId="40" w15:restartNumberingAfterBreak="0">
    <w:nsid w:val="68136520"/>
    <w:multiLevelType w:val="hybridMultilevel"/>
    <w:tmpl w:val="A8EC0FDC"/>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1" w15:restartNumberingAfterBreak="0">
    <w:nsid w:val="74D90C21"/>
    <w:multiLevelType w:val="hybridMultilevel"/>
    <w:tmpl w:val="CEF055B4"/>
    <w:lvl w:ilvl="0" w:tplc="9E6E51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15:restartNumberingAfterBreak="0">
    <w:nsid w:val="75A2217D"/>
    <w:multiLevelType w:val="hybridMultilevel"/>
    <w:tmpl w:val="BF5CE0C4"/>
    <w:lvl w:ilvl="0" w:tplc="5636E1D8">
      <w:start w:val="1"/>
      <w:numFmt w:val="bullet"/>
      <w:suff w:val="space"/>
      <w:lvlText w:val=""/>
      <w:lvlJc w:val="left"/>
      <w:pPr>
        <w:ind w:left="0" w:firstLine="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76183BEC"/>
    <w:multiLevelType w:val="hybridMultilevel"/>
    <w:tmpl w:val="D888791C"/>
    <w:lvl w:ilvl="0" w:tplc="CF4068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4" w15:restartNumberingAfterBreak="0">
    <w:nsid w:val="792E2714"/>
    <w:multiLevelType w:val="multilevel"/>
    <w:tmpl w:val="DDBAC43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C7D0B75"/>
    <w:multiLevelType w:val="hybridMultilevel"/>
    <w:tmpl w:val="E72E5C98"/>
    <w:lvl w:ilvl="0" w:tplc="C7E6627C">
      <w:start w:val="1"/>
      <w:numFmt w:val="decimal"/>
      <w:lvlText w:val="%1."/>
      <w:lvlJc w:val="left"/>
      <w:pPr>
        <w:ind w:left="1069" w:hanging="360"/>
      </w:pPr>
      <w:rPr>
        <w:rFonts w:ascii="PT Astra Serif" w:eastAsiaTheme="minorHAnsi" w:hAnsi="PT Astra Serif" w:cstheme="minorBid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9"/>
  </w:num>
  <w:num w:numId="2">
    <w:abstractNumId w:val="42"/>
  </w:num>
  <w:num w:numId="3">
    <w:abstractNumId w:val="28"/>
  </w:num>
  <w:num w:numId="4">
    <w:abstractNumId w:val="5"/>
  </w:num>
  <w:num w:numId="5">
    <w:abstractNumId w:val="11"/>
  </w:num>
  <w:num w:numId="6">
    <w:abstractNumId w:val="32"/>
  </w:num>
  <w:num w:numId="7">
    <w:abstractNumId w:val="35"/>
  </w:num>
  <w:num w:numId="8">
    <w:abstractNumId w:val="22"/>
  </w:num>
  <w:num w:numId="9">
    <w:abstractNumId w:val="23"/>
  </w:num>
  <w:num w:numId="10">
    <w:abstractNumId w:val="17"/>
  </w:num>
  <w:num w:numId="11">
    <w:abstractNumId w:val="34"/>
  </w:num>
  <w:num w:numId="12">
    <w:abstractNumId w:val="45"/>
  </w:num>
  <w:num w:numId="13">
    <w:abstractNumId w:val="13"/>
  </w:num>
  <w:num w:numId="14">
    <w:abstractNumId w:val="1"/>
  </w:num>
  <w:num w:numId="15">
    <w:abstractNumId w:val="40"/>
  </w:num>
  <w:num w:numId="16">
    <w:abstractNumId w:val="27"/>
  </w:num>
  <w:num w:numId="17">
    <w:abstractNumId w:val="18"/>
  </w:num>
  <w:num w:numId="18">
    <w:abstractNumId w:val="8"/>
  </w:num>
  <w:num w:numId="19">
    <w:abstractNumId w:val="14"/>
  </w:num>
  <w:num w:numId="20">
    <w:abstractNumId w:val="4"/>
  </w:num>
  <w:num w:numId="21">
    <w:abstractNumId w:val="31"/>
  </w:num>
  <w:num w:numId="22">
    <w:abstractNumId w:val="26"/>
  </w:num>
  <w:num w:numId="23">
    <w:abstractNumId w:val="38"/>
  </w:num>
  <w:num w:numId="24">
    <w:abstractNumId w:val="3"/>
  </w:num>
  <w:num w:numId="25">
    <w:abstractNumId w:val="0"/>
  </w:num>
  <w:num w:numId="26">
    <w:abstractNumId w:val="29"/>
  </w:num>
  <w:num w:numId="27">
    <w:abstractNumId w:val="25"/>
  </w:num>
  <w:num w:numId="28">
    <w:abstractNumId w:val="37"/>
  </w:num>
  <w:num w:numId="29">
    <w:abstractNumId w:val="30"/>
  </w:num>
  <w:num w:numId="30">
    <w:abstractNumId w:val="21"/>
  </w:num>
  <w:num w:numId="31">
    <w:abstractNumId w:val="16"/>
  </w:num>
  <w:num w:numId="32">
    <w:abstractNumId w:val="44"/>
  </w:num>
  <w:num w:numId="33">
    <w:abstractNumId w:val="33"/>
  </w:num>
  <w:num w:numId="34">
    <w:abstractNumId w:val="20"/>
  </w:num>
  <w:num w:numId="35">
    <w:abstractNumId w:val="19"/>
  </w:num>
  <w:num w:numId="36">
    <w:abstractNumId w:val="7"/>
  </w:num>
  <w:num w:numId="37">
    <w:abstractNumId w:val="10"/>
  </w:num>
  <w:num w:numId="38">
    <w:abstractNumId w:val="24"/>
  </w:num>
  <w:num w:numId="39">
    <w:abstractNumId w:val="2"/>
  </w:num>
  <w:num w:numId="40">
    <w:abstractNumId w:val="43"/>
  </w:num>
  <w:num w:numId="41">
    <w:abstractNumId w:val="15"/>
  </w:num>
  <w:num w:numId="42">
    <w:abstractNumId w:val="12"/>
  </w:num>
  <w:num w:numId="43">
    <w:abstractNumId w:val="6"/>
  </w:num>
  <w:num w:numId="44">
    <w:abstractNumId w:val="9"/>
  </w:num>
  <w:num w:numId="45">
    <w:abstractNumId w:val="36"/>
  </w:num>
  <w:num w:numId="46">
    <w:abstractNumId w:val="4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1DCD"/>
    <w:rsid w:val="00000BE0"/>
    <w:rsid w:val="0000214C"/>
    <w:rsid w:val="00003135"/>
    <w:rsid w:val="00003ADE"/>
    <w:rsid w:val="000046C6"/>
    <w:rsid w:val="00005671"/>
    <w:rsid w:val="00007510"/>
    <w:rsid w:val="00007A44"/>
    <w:rsid w:val="00011CB4"/>
    <w:rsid w:val="0001220B"/>
    <w:rsid w:val="00012C87"/>
    <w:rsid w:val="0001352D"/>
    <w:rsid w:val="00013DCE"/>
    <w:rsid w:val="00014D33"/>
    <w:rsid w:val="00020F3E"/>
    <w:rsid w:val="000221BC"/>
    <w:rsid w:val="0002324E"/>
    <w:rsid w:val="00023749"/>
    <w:rsid w:val="00025D3E"/>
    <w:rsid w:val="00026596"/>
    <w:rsid w:val="00027281"/>
    <w:rsid w:val="00027C2B"/>
    <w:rsid w:val="000308F1"/>
    <w:rsid w:val="00030D26"/>
    <w:rsid w:val="00031749"/>
    <w:rsid w:val="0003187F"/>
    <w:rsid w:val="00033143"/>
    <w:rsid w:val="00034180"/>
    <w:rsid w:val="00035C1B"/>
    <w:rsid w:val="00035E2F"/>
    <w:rsid w:val="00035F38"/>
    <w:rsid w:val="000360D5"/>
    <w:rsid w:val="00036360"/>
    <w:rsid w:val="00036AB0"/>
    <w:rsid w:val="00037B40"/>
    <w:rsid w:val="00040022"/>
    <w:rsid w:val="000408BD"/>
    <w:rsid w:val="00040AEE"/>
    <w:rsid w:val="00042857"/>
    <w:rsid w:val="000434C6"/>
    <w:rsid w:val="0004417B"/>
    <w:rsid w:val="00044734"/>
    <w:rsid w:val="00045286"/>
    <w:rsid w:val="00045E6F"/>
    <w:rsid w:val="00046629"/>
    <w:rsid w:val="000476B3"/>
    <w:rsid w:val="0005000D"/>
    <w:rsid w:val="00050677"/>
    <w:rsid w:val="000518E3"/>
    <w:rsid w:val="0005210B"/>
    <w:rsid w:val="0005281E"/>
    <w:rsid w:val="00052F58"/>
    <w:rsid w:val="000540F0"/>
    <w:rsid w:val="00054E79"/>
    <w:rsid w:val="000556C0"/>
    <w:rsid w:val="0005586C"/>
    <w:rsid w:val="00055B9E"/>
    <w:rsid w:val="00056560"/>
    <w:rsid w:val="000608F7"/>
    <w:rsid w:val="00061284"/>
    <w:rsid w:val="000620CF"/>
    <w:rsid w:val="00064EC4"/>
    <w:rsid w:val="00065330"/>
    <w:rsid w:val="000653CF"/>
    <w:rsid w:val="0006715D"/>
    <w:rsid w:val="00067932"/>
    <w:rsid w:val="00072DBE"/>
    <w:rsid w:val="00074C33"/>
    <w:rsid w:val="00075E8E"/>
    <w:rsid w:val="0007630E"/>
    <w:rsid w:val="000765C9"/>
    <w:rsid w:val="000767A7"/>
    <w:rsid w:val="0008032D"/>
    <w:rsid w:val="00080526"/>
    <w:rsid w:val="0008276A"/>
    <w:rsid w:val="0008443D"/>
    <w:rsid w:val="00084570"/>
    <w:rsid w:val="00084AE6"/>
    <w:rsid w:val="000859DB"/>
    <w:rsid w:val="00086830"/>
    <w:rsid w:val="00086F19"/>
    <w:rsid w:val="00090385"/>
    <w:rsid w:val="0009040B"/>
    <w:rsid w:val="000928F1"/>
    <w:rsid w:val="000930C6"/>
    <w:rsid w:val="000939D1"/>
    <w:rsid w:val="0009406E"/>
    <w:rsid w:val="0009431D"/>
    <w:rsid w:val="00094A57"/>
    <w:rsid w:val="00094FBA"/>
    <w:rsid w:val="000969E8"/>
    <w:rsid w:val="000A03FE"/>
    <w:rsid w:val="000A0489"/>
    <w:rsid w:val="000A06B8"/>
    <w:rsid w:val="000A1290"/>
    <w:rsid w:val="000A133E"/>
    <w:rsid w:val="000A2E47"/>
    <w:rsid w:val="000A3446"/>
    <w:rsid w:val="000A3453"/>
    <w:rsid w:val="000A37C4"/>
    <w:rsid w:val="000A4170"/>
    <w:rsid w:val="000A41B8"/>
    <w:rsid w:val="000A68C3"/>
    <w:rsid w:val="000A6D20"/>
    <w:rsid w:val="000A783D"/>
    <w:rsid w:val="000A7F91"/>
    <w:rsid w:val="000B0CC2"/>
    <w:rsid w:val="000B0D74"/>
    <w:rsid w:val="000B1E08"/>
    <w:rsid w:val="000B3666"/>
    <w:rsid w:val="000B3974"/>
    <w:rsid w:val="000B44D6"/>
    <w:rsid w:val="000B79FA"/>
    <w:rsid w:val="000C0502"/>
    <w:rsid w:val="000C0E69"/>
    <w:rsid w:val="000C0EC1"/>
    <w:rsid w:val="000C2BE9"/>
    <w:rsid w:val="000C37C5"/>
    <w:rsid w:val="000C3E78"/>
    <w:rsid w:val="000C5986"/>
    <w:rsid w:val="000C650D"/>
    <w:rsid w:val="000C7167"/>
    <w:rsid w:val="000D010A"/>
    <w:rsid w:val="000D06DA"/>
    <w:rsid w:val="000D1905"/>
    <w:rsid w:val="000D21DB"/>
    <w:rsid w:val="000D28DB"/>
    <w:rsid w:val="000D2E5D"/>
    <w:rsid w:val="000D2F1E"/>
    <w:rsid w:val="000D381D"/>
    <w:rsid w:val="000D5193"/>
    <w:rsid w:val="000D60B9"/>
    <w:rsid w:val="000D705F"/>
    <w:rsid w:val="000D7713"/>
    <w:rsid w:val="000E08A7"/>
    <w:rsid w:val="000E09D5"/>
    <w:rsid w:val="000E0AB6"/>
    <w:rsid w:val="000E1183"/>
    <w:rsid w:val="000E2261"/>
    <w:rsid w:val="000E2F39"/>
    <w:rsid w:val="000E30A0"/>
    <w:rsid w:val="000E3F56"/>
    <w:rsid w:val="000E4B16"/>
    <w:rsid w:val="000E5D42"/>
    <w:rsid w:val="000F0339"/>
    <w:rsid w:val="000F2559"/>
    <w:rsid w:val="000F7763"/>
    <w:rsid w:val="000F7AAB"/>
    <w:rsid w:val="00100DE9"/>
    <w:rsid w:val="0010174C"/>
    <w:rsid w:val="00102067"/>
    <w:rsid w:val="00103637"/>
    <w:rsid w:val="00103C17"/>
    <w:rsid w:val="00105636"/>
    <w:rsid w:val="00106DE1"/>
    <w:rsid w:val="001111A5"/>
    <w:rsid w:val="00111241"/>
    <w:rsid w:val="00111605"/>
    <w:rsid w:val="00112060"/>
    <w:rsid w:val="00112C7F"/>
    <w:rsid w:val="0011331F"/>
    <w:rsid w:val="00113788"/>
    <w:rsid w:val="00114117"/>
    <w:rsid w:val="00114F99"/>
    <w:rsid w:val="00115EB4"/>
    <w:rsid w:val="00116086"/>
    <w:rsid w:val="001165C8"/>
    <w:rsid w:val="00116641"/>
    <w:rsid w:val="00117F98"/>
    <w:rsid w:val="00121B86"/>
    <w:rsid w:val="00122CC6"/>
    <w:rsid w:val="00123706"/>
    <w:rsid w:val="00123DB0"/>
    <w:rsid w:val="00126387"/>
    <w:rsid w:val="001268A4"/>
    <w:rsid w:val="00126B48"/>
    <w:rsid w:val="00127A24"/>
    <w:rsid w:val="00127E29"/>
    <w:rsid w:val="00130028"/>
    <w:rsid w:val="001301A5"/>
    <w:rsid w:val="00131FAA"/>
    <w:rsid w:val="0013340F"/>
    <w:rsid w:val="0013442A"/>
    <w:rsid w:val="00134EC3"/>
    <w:rsid w:val="00134ED2"/>
    <w:rsid w:val="001351FA"/>
    <w:rsid w:val="001377FB"/>
    <w:rsid w:val="00141176"/>
    <w:rsid w:val="001411F0"/>
    <w:rsid w:val="00141A9B"/>
    <w:rsid w:val="00144152"/>
    <w:rsid w:val="00144660"/>
    <w:rsid w:val="00145E7F"/>
    <w:rsid w:val="00146576"/>
    <w:rsid w:val="0014716C"/>
    <w:rsid w:val="00150ED4"/>
    <w:rsid w:val="001515AD"/>
    <w:rsid w:val="001519C8"/>
    <w:rsid w:val="00153B04"/>
    <w:rsid w:val="00154FE4"/>
    <w:rsid w:val="00156A28"/>
    <w:rsid w:val="00157E62"/>
    <w:rsid w:val="00163250"/>
    <w:rsid w:val="0016385B"/>
    <w:rsid w:val="001648AD"/>
    <w:rsid w:val="00166BA8"/>
    <w:rsid w:val="00166CE1"/>
    <w:rsid w:val="001675D9"/>
    <w:rsid w:val="00167C5D"/>
    <w:rsid w:val="001711A7"/>
    <w:rsid w:val="00173035"/>
    <w:rsid w:val="0017474F"/>
    <w:rsid w:val="0017548F"/>
    <w:rsid w:val="00175547"/>
    <w:rsid w:val="00175623"/>
    <w:rsid w:val="00177A4A"/>
    <w:rsid w:val="00177D5D"/>
    <w:rsid w:val="00180E62"/>
    <w:rsid w:val="00181650"/>
    <w:rsid w:val="00181EDB"/>
    <w:rsid w:val="00184621"/>
    <w:rsid w:val="00184773"/>
    <w:rsid w:val="00184B39"/>
    <w:rsid w:val="00185363"/>
    <w:rsid w:val="00185BDB"/>
    <w:rsid w:val="00186060"/>
    <w:rsid w:val="00186956"/>
    <w:rsid w:val="00186AB5"/>
    <w:rsid w:val="00186AD9"/>
    <w:rsid w:val="00186E9F"/>
    <w:rsid w:val="001909AA"/>
    <w:rsid w:val="00190C4A"/>
    <w:rsid w:val="00192A70"/>
    <w:rsid w:val="00194980"/>
    <w:rsid w:val="00195329"/>
    <w:rsid w:val="001955D0"/>
    <w:rsid w:val="00195C6D"/>
    <w:rsid w:val="00195FBE"/>
    <w:rsid w:val="00196686"/>
    <w:rsid w:val="00196BCB"/>
    <w:rsid w:val="00196FA0"/>
    <w:rsid w:val="0019722D"/>
    <w:rsid w:val="001973B2"/>
    <w:rsid w:val="0019793F"/>
    <w:rsid w:val="001A1263"/>
    <w:rsid w:val="001A2406"/>
    <w:rsid w:val="001A335A"/>
    <w:rsid w:val="001A3C18"/>
    <w:rsid w:val="001A4050"/>
    <w:rsid w:val="001A40E0"/>
    <w:rsid w:val="001A5ED2"/>
    <w:rsid w:val="001A62BC"/>
    <w:rsid w:val="001A7693"/>
    <w:rsid w:val="001B09B6"/>
    <w:rsid w:val="001B1CC7"/>
    <w:rsid w:val="001B1D42"/>
    <w:rsid w:val="001B34E8"/>
    <w:rsid w:val="001B4F2C"/>
    <w:rsid w:val="001B6010"/>
    <w:rsid w:val="001B6394"/>
    <w:rsid w:val="001B66D6"/>
    <w:rsid w:val="001B6FCD"/>
    <w:rsid w:val="001C0B11"/>
    <w:rsid w:val="001C12C0"/>
    <w:rsid w:val="001C1400"/>
    <w:rsid w:val="001C2FC6"/>
    <w:rsid w:val="001C3A05"/>
    <w:rsid w:val="001C3B77"/>
    <w:rsid w:val="001C6B13"/>
    <w:rsid w:val="001C6D95"/>
    <w:rsid w:val="001C716F"/>
    <w:rsid w:val="001D2635"/>
    <w:rsid w:val="001D2FE6"/>
    <w:rsid w:val="001D415A"/>
    <w:rsid w:val="001D59F8"/>
    <w:rsid w:val="001D6BD4"/>
    <w:rsid w:val="001D7540"/>
    <w:rsid w:val="001E15BD"/>
    <w:rsid w:val="001E1C22"/>
    <w:rsid w:val="001E20C0"/>
    <w:rsid w:val="001E25C6"/>
    <w:rsid w:val="001E2998"/>
    <w:rsid w:val="001E2CCA"/>
    <w:rsid w:val="001E3CA8"/>
    <w:rsid w:val="001E4146"/>
    <w:rsid w:val="001E4671"/>
    <w:rsid w:val="001E484A"/>
    <w:rsid w:val="001E5ABC"/>
    <w:rsid w:val="001E5D83"/>
    <w:rsid w:val="001E6CEB"/>
    <w:rsid w:val="001E7CBC"/>
    <w:rsid w:val="001F096F"/>
    <w:rsid w:val="001F1A65"/>
    <w:rsid w:val="001F5914"/>
    <w:rsid w:val="00202938"/>
    <w:rsid w:val="00202E19"/>
    <w:rsid w:val="002059DA"/>
    <w:rsid w:val="00205C81"/>
    <w:rsid w:val="002067E1"/>
    <w:rsid w:val="0021013D"/>
    <w:rsid w:val="00210B9A"/>
    <w:rsid w:val="002119E5"/>
    <w:rsid w:val="00212282"/>
    <w:rsid w:val="002131BD"/>
    <w:rsid w:val="002137F1"/>
    <w:rsid w:val="00213B0D"/>
    <w:rsid w:val="00213B12"/>
    <w:rsid w:val="00216071"/>
    <w:rsid w:val="00216354"/>
    <w:rsid w:val="00216EFC"/>
    <w:rsid w:val="00217169"/>
    <w:rsid w:val="002174C3"/>
    <w:rsid w:val="0021772E"/>
    <w:rsid w:val="002204D7"/>
    <w:rsid w:val="0022227A"/>
    <w:rsid w:val="00222D60"/>
    <w:rsid w:val="0022318A"/>
    <w:rsid w:val="00223D14"/>
    <w:rsid w:val="00224715"/>
    <w:rsid w:val="00224B58"/>
    <w:rsid w:val="00224BC4"/>
    <w:rsid w:val="002263CF"/>
    <w:rsid w:val="002265E7"/>
    <w:rsid w:val="00226DDD"/>
    <w:rsid w:val="00230283"/>
    <w:rsid w:val="00231335"/>
    <w:rsid w:val="002316E7"/>
    <w:rsid w:val="00231B51"/>
    <w:rsid w:val="00232C5B"/>
    <w:rsid w:val="0023768F"/>
    <w:rsid w:val="00240AF6"/>
    <w:rsid w:val="00240E43"/>
    <w:rsid w:val="00245AAC"/>
    <w:rsid w:val="00250DDA"/>
    <w:rsid w:val="0025214C"/>
    <w:rsid w:val="00252736"/>
    <w:rsid w:val="002529DB"/>
    <w:rsid w:val="00252B77"/>
    <w:rsid w:val="00252C5B"/>
    <w:rsid w:val="00252DB2"/>
    <w:rsid w:val="00253367"/>
    <w:rsid w:val="00257041"/>
    <w:rsid w:val="00257D19"/>
    <w:rsid w:val="0026019C"/>
    <w:rsid w:val="0026045E"/>
    <w:rsid w:val="002614F8"/>
    <w:rsid w:val="00262568"/>
    <w:rsid w:val="002625AF"/>
    <w:rsid w:val="00262983"/>
    <w:rsid w:val="002631C1"/>
    <w:rsid w:val="002632F5"/>
    <w:rsid w:val="00263A6C"/>
    <w:rsid w:val="00263F66"/>
    <w:rsid w:val="00265101"/>
    <w:rsid w:val="00265491"/>
    <w:rsid w:val="00265D56"/>
    <w:rsid w:val="00266234"/>
    <w:rsid w:val="0027078E"/>
    <w:rsid w:val="002707B0"/>
    <w:rsid w:val="00272290"/>
    <w:rsid w:val="0027257F"/>
    <w:rsid w:val="002727C9"/>
    <w:rsid w:val="00272A2C"/>
    <w:rsid w:val="002735CE"/>
    <w:rsid w:val="00273D7E"/>
    <w:rsid w:val="00275FD6"/>
    <w:rsid w:val="002761AF"/>
    <w:rsid w:val="0027717C"/>
    <w:rsid w:val="002802B5"/>
    <w:rsid w:val="0028311F"/>
    <w:rsid w:val="00283C81"/>
    <w:rsid w:val="00284B55"/>
    <w:rsid w:val="002922E5"/>
    <w:rsid w:val="002924E3"/>
    <w:rsid w:val="00293B19"/>
    <w:rsid w:val="00293BB3"/>
    <w:rsid w:val="00296831"/>
    <w:rsid w:val="002968D9"/>
    <w:rsid w:val="00296D91"/>
    <w:rsid w:val="00297318"/>
    <w:rsid w:val="00297EBD"/>
    <w:rsid w:val="002A0910"/>
    <w:rsid w:val="002A2206"/>
    <w:rsid w:val="002A3B52"/>
    <w:rsid w:val="002A3BCF"/>
    <w:rsid w:val="002A435D"/>
    <w:rsid w:val="002A5F9A"/>
    <w:rsid w:val="002A6C26"/>
    <w:rsid w:val="002B0859"/>
    <w:rsid w:val="002B181B"/>
    <w:rsid w:val="002B1E1F"/>
    <w:rsid w:val="002B2A77"/>
    <w:rsid w:val="002B2E8B"/>
    <w:rsid w:val="002B47B0"/>
    <w:rsid w:val="002B51D7"/>
    <w:rsid w:val="002B53A2"/>
    <w:rsid w:val="002B79EB"/>
    <w:rsid w:val="002C02F1"/>
    <w:rsid w:val="002C090F"/>
    <w:rsid w:val="002C1003"/>
    <w:rsid w:val="002C123B"/>
    <w:rsid w:val="002C1287"/>
    <w:rsid w:val="002C158E"/>
    <w:rsid w:val="002C1C15"/>
    <w:rsid w:val="002C24FD"/>
    <w:rsid w:val="002D027E"/>
    <w:rsid w:val="002D28E8"/>
    <w:rsid w:val="002D2CE9"/>
    <w:rsid w:val="002D31E4"/>
    <w:rsid w:val="002D4585"/>
    <w:rsid w:val="002D5456"/>
    <w:rsid w:val="002D5EB7"/>
    <w:rsid w:val="002D6CDE"/>
    <w:rsid w:val="002E03D4"/>
    <w:rsid w:val="002E0F4D"/>
    <w:rsid w:val="002E1C2B"/>
    <w:rsid w:val="002E2E5F"/>
    <w:rsid w:val="002E3384"/>
    <w:rsid w:val="002E36C0"/>
    <w:rsid w:val="002E4ADD"/>
    <w:rsid w:val="002E6688"/>
    <w:rsid w:val="002E6C73"/>
    <w:rsid w:val="002E7226"/>
    <w:rsid w:val="002E7DB1"/>
    <w:rsid w:val="002F0B0F"/>
    <w:rsid w:val="002F28F3"/>
    <w:rsid w:val="002F29BD"/>
    <w:rsid w:val="002F2BF1"/>
    <w:rsid w:val="002F33B7"/>
    <w:rsid w:val="002F3D72"/>
    <w:rsid w:val="002F4953"/>
    <w:rsid w:val="002F4A35"/>
    <w:rsid w:val="002F4C39"/>
    <w:rsid w:val="002F5E29"/>
    <w:rsid w:val="00300D8A"/>
    <w:rsid w:val="00301007"/>
    <w:rsid w:val="00301760"/>
    <w:rsid w:val="0030223B"/>
    <w:rsid w:val="0030283C"/>
    <w:rsid w:val="003036CE"/>
    <w:rsid w:val="003036DC"/>
    <w:rsid w:val="0030502B"/>
    <w:rsid w:val="0030528E"/>
    <w:rsid w:val="00306026"/>
    <w:rsid w:val="003064B5"/>
    <w:rsid w:val="003064CF"/>
    <w:rsid w:val="003110C8"/>
    <w:rsid w:val="003120EE"/>
    <w:rsid w:val="00312145"/>
    <w:rsid w:val="003122E0"/>
    <w:rsid w:val="0031286A"/>
    <w:rsid w:val="00312A52"/>
    <w:rsid w:val="00312B94"/>
    <w:rsid w:val="00313788"/>
    <w:rsid w:val="0031449B"/>
    <w:rsid w:val="003146A8"/>
    <w:rsid w:val="00314DD4"/>
    <w:rsid w:val="00315370"/>
    <w:rsid w:val="00317221"/>
    <w:rsid w:val="00320A58"/>
    <w:rsid w:val="00320F7D"/>
    <w:rsid w:val="003218D8"/>
    <w:rsid w:val="00322006"/>
    <w:rsid w:val="00322D0C"/>
    <w:rsid w:val="00323E61"/>
    <w:rsid w:val="00323FBB"/>
    <w:rsid w:val="00325AC3"/>
    <w:rsid w:val="003266FF"/>
    <w:rsid w:val="003269A6"/>
    <w:rsid w:val="0032732E"/>
    <w:rsid w:val="00330494"/>
    <w:rsid w:val="00330828"/>
    <w:rsid w:val="003321A6"/>
    <w:rsid w:val="00334388"/>
    <w:rsid w:val="003361DD"/>
    <w:rsid w:val="00336C3A"/>
    <w:rsid w:val="003375FA"/>
    <w:rsid w:val="003377EF"/>
    <w:rsid w:val="00340502"/>
    <w:rsid w:val="00340A88"/>
    <w:rsid w:val="00340D3D"/>
    <w:rsid w:val="0034127C"/>
    <w:rsid w:val="003415E6"/>
    <w:rsid w:val="00341DAA"/>
    <w:rsid w:val="00341E8C"/>
    <w:rsid w:val="003439E3"/>
    <w:rsid w:val="003443CE"/>
    <w:rsid w:val="0034449F"/>
    <w:rsid w:val="0034481C"/>
    <w:rsid w:val="003516AB"/>
    <w:rsid w:val="00353BBA"/>
    <w:rsid w:val="0035588B"/>
    <w:rsid w:val="00355B40"/>
    <w:rsid w:val="003560AD"/>
    <w:rsid w:val="0035622B"/>
    <w:rsid w:val="00356668"/>
    <w:rsid w:val="003567DB"/>
    <w:rsid w:val="00357426"/>
    <w:rsid w:val="00363395"/>
    <w:rsid w:val="0036352B"/>
    <w:rsid w:val="00363E11"/>
    <w:rsid w:val="00363F89"/>
    <w:rsid w:val="00364116"/>
    <w:rsid w:val="0036661F"/>
    <w:rsid w:val="00366857"/>
    <w:rsid w:val="00366B8E"/>
    <w:rsid w:val="003674FB"/>
    <w:rsid w:val="0037258B"/>
    <w:rsid w:val="00373625"/>
    <w:rsid w:val="00376586"/>
    <w:rsid w:val="00377B0B"/>
    <w:rsid w:val="00380711"/>
    <w:rsid w:val="003814C3"/>
    <w:rsid w:val="003818EC"/>
    <w:rsid w:val="00382E6F"/>
    <w:rsid w:val="00382FDB"/>
    <w:rsid w:val="003839C4"/>
    <w:rsid w:val="00383BCC"/>
    <w:rsid w:val="003855E0"/>
    <w:rsid w:val="003856BC"/>
    <w:rsid w:val="003860E5"/>
    <w:rsid w:val="003879C9"/>
    <w:rsid w:val="00390DCC"/>
    <w:rsid w:val="00391087"/>
    <w:rsid w:val="00391B96"/>
    <w:rsid w:val="00392699"/>
    <w:rsid w:val="003927C8"/>
    <w:rsid w:val="003935E1"/>
    <w:rsid w:val="00393BDD"/>
    <w:rsid w:val="00393C22"/>
    <w:rsid w:val="00394952"/>
    <w:rsid w:val="003953EA"/>
    <w:rsid w:val="00396A19"/>
    <w:rsid w:val="00397D35"/>
    <w:rsid w:val="003A027E"/>
    <w:rsid w:val="003A055D"/>
    <w:rsid w:val="003A15F9"/>
    <w:rsid w:val="003A1FE7"/>
    <w:rsid w:val="003A2489"/>
    <w:rsid w:val="003A7E4F"/>
    <w:rsid w:val="003B0483"/>
    <w:rsid w:val="003B0B38"/>
    <w:rsid w:val="003B1F25"/>
    <w:rsid w:val="003B2118"/>
    <w:rsid w:val="003B2D13"/>
    <w:rsid w:val="003B2D72"/>
    <w:rsid w:val="003B48F7"/>
    <w:rsid w:val="003B4D6D"/>
    <w:rsid w:val="003B520C"/>
    <w:rsid w:val="003B57FC"/>
    <w:rsid w:val="003B5B9B"/>
    <w:rsid w:val="003B6F66"/>
    <w:rsid w:val="003B7D8A"/>
    <w:rsid w:val="003C03F8"/>
    <w:rsid w:val="003C0478"/>
    <w:rsid w:val="003C0751"/>
    <w:rsid w:val="003C2DBC"/>
    <w:rsid w:val="003C403D"/>
    <w:rsid w:val="003C530F"/>
    <w:rsid w:val="003C584C"/>
    <w:rsid w:val="003C58FA"/>
    <w:rsid w:val="003C5F0C"/>
    <w:rsid w:val="003C65ED"/>
    <w:rsid w:val="003C6C2A"/>
    <w:rsid w:val="003C7016"/>
    <w:rsid w:val="003C7027"/>
    <w:rsid w:val="003D0F85"/>
    <w:rsid w:val="003D21B6"/>
    <w:rsid w:val="003D468B"/>
    <w:rsid w:val="003D5533"/>
    <w:rsid w:val="003D59CB"/>
    <w:rsid w:val="003D7D5D"/>
    <w:rsid w:val="003E00D6"/>
    <w:rsid w:val="003E1AD0"/>
    <w:rsid w:val="003E1E85"/>
    <w:rsid w:val="003E234C"/>
    <w:rsid w:val="003E483D"/>
    <w:rsid w:val="003E4989"/>
    <w:rsid w:val="003E4DBD"/>
    <w:rsid w:val="003E60F9"/>
    <w:rsid w:val="003E6A05"/>
    <w:rsid w:val="003E6CFF"/>
    <w:rsid w:val="003E7A55"/>
    <w:rsid w:val="003E7F5A"/>
    <w:rsid w:val="003F14D0"/>
    <w:rsid w:val="003F1AC7"/>
    <w:rsid w:val="003F4702"/>
    <w:rsid w:val="003F4895"/>
    <w:rsid w:val="003F4CC9"/>
    <w:rsid w:val="003F4F05"/>
    <w:rsid w:val="003F5C9C"/>
    <w:rsid w:val="003F6D86"/>
    <w:rsid w:val="003F6E86"/>
    <w:rsid w:val="003F781B"/>
    <w:rsid w:val="003F7EF2"/>
    <w:rsid w:val="004000FE"/>
    <w:rsid w:val="004003B9"/>
    <w:rsid w:val="00400E80"/>
    <w:rsid w:val="0040103B"/>
    <w:rsid w:val="00401EB0"/>
    <w:rsid w:val="00403CEE"/>
    <w:rsid w:val="00403F0E"/>
    <w:rsid w:val="004046AA"/>
    <w:rsid w:val="00404D27"/>
    <w:rsid w:val="00404DD4"/>
    <w:rsid w:val="004057AF"/>
    <w:rsid w:val="00406E26"/>
    <w:rsid w:val="004070BA"/>
    <w:rsid w:val="00410051"/>
    <w:rsid w:val="00411F54"/>
    <w:rsid w:val="00412172"/>
    <w:rsid w:val="00413421"/>
    <w:rsid w:val="0041383A"/>
    <w:rsid w:val="00416400"/>
    <w:rsid w:val="00417310"/>
    <w:rsid w:val="0042009C"/>
    <w:rsid w:val="00420622"/>
    <w:rsid w:val="0042169D"/>
    <w:rsid w:val="00421B9F"/>
    <w:rsid w:val="00421C6B"/>
    <w:rsid w:val="004224F3"/>
    <w:rsid w:val="004244D3"/>
    <w:rsid w:val="00424666"/>
    <w:rsid w:val="00425FB1"/>
    <w:rsid w:val="00427A21"/>
    <w:rsid w:val="004307D9"/>
    <w:rsid w:val="004335C4"/>
    <w:rsid w:val="00433752"/>
    <w:rsid w:val="004339A7"/>
    <w:rsid w:val="00433D3C"/>
    <w:rsid w:val="004367B7"/>
    <w:rsid w:val="00437731"/>
    <w:rsid w:val="00437E84"/>
    <w:rsid w:val="004432E9"/>
    <w:rsid w:val="0044333F"/>
    <w:rsid w:val="00444FDD"/>
    <w:rsid w:val="00445AEA"/>
    <w:rsid w:val="004479CF"/>
    <w:rsid w:val="004500DC"/>
    <w:rsid w:val="00450C71"/>
    <w:rsid w:val="00450DDF"/>
    <w:rsid w:val="00451A34"/>
    <w:rsid w:val="004525E5"/>
    <w:rsid w:val="0045294F"/>
    <w:rsid w:val="00453843"/>
    <w:rsid w:val="00453B4E"/>
    <w:rsid w:val="0045404F"/>
    <w:rsid w:val="00456173"/>
    <w:rsid w:val="004562AE"/>
    <w:rsid w:val="00456913"/>
    <w:rsid w:val="0045748D"/>
    <w:rsid w:val="00457D59"/>
    <w:rsid w:val="00461B4C"/>
    <w:rsid w:val="00461BAC"/>
    <w:rsid w:val="00461F25"/>
    <w:rsid w:val="004630B2"/>
    <w:rsid w:val="00463D35"/>
    <w:rsid w:val="0046444F"/>
    <w:rsid w:val="0046455C"/>
    <w:rsid w:val="004662BF"/>
    <w:rsid w:val="0047006A"/>
    <w:rsid w:val="004712AA"/>
    <w:rsid w:val="004712E9"/>
    <w:rsid w:val="00471405"/>
    <w:rsid w:val="004714DF"/>
    <w:rsid w:val="0047229D"/>
    <w:rsid w:val="00474487"/>
    <w:rsid w:val="00475F76"/>
    <w:rsid w:val="0047754E"/>
    <w:rsid w:val="00481903"/>
    <w:rsid w:val="0048428A"/>
    <w:rsid w:val="00484FF7"/>
    <w:rsid w:val="0048686E"/>
    <w:rsid w:val="00487BB3"/>
    <w:rsid w:val="00487CBA"/>
    <w:rsid w:val="00490284"/>
    <w:rsid w:val="00490DED"/>
    <w:rsid w:val="00491840"/>
    <w:rsid w:val="00492638"/>
    <w:rsid w:val="00493FB3"/>
    <w:rsid w:val="0049434B"/>
    <w:rsid w:val="00494421"/>
    <w:rsid w:val="00494CE0"/>
    <w:rsid w:val="00495731"/>
    <w:rsid w:val="004963A4"/>
    <w:rsid w:val="00496975"/>
    <w:rsid w:val="004A0698"/>
    <w:rsid w:val="004A1B19"/>
    <w:rsid w:val="004A2AA3"/>
    <w:rsid w:val="004A5C38"/>
    <w:rsid w:val="004A629A"/>
    <w:rsid w:val="004A670D"/>
    <w:rsid w:val="004A6823"/>
    <w:rsid w:val="004B1E4F"/>
    <w:rsid w:val="004B2287"/>
    <w:rsid w:val="004B268F"/>
    <w:rsid w:val="004B2A64"/>
    <w:rsid w:val="004B339B"/>
    <w:rsid w:val="004B693D"/>
    <w:rsid w:val="004B7275"/>
    <w:rsid w:val="004B7E5E"/>
    <w:rsid w:val="004C0341"/>
    <w:rsid w:val="004C07A8"/>
    <w:rsid w:val="004C0DEB"/>
    <w:rsid w:val="004C144C"/>
    <w:rsid w:val="004C2350"/>
    <w:rsid w:val="004C4CB2"/>
    <w:rsid w:val="004C564F"/>
    <w:rsid w:val="004C5898"/>
    <w:rsid w:val="004C5D2B"/>
    <w:rsid w:val="004C6CBD"/>
    <w:rsid w:val="004D0029"/>
    <w:rsid w:val="004D1360"/>
    <w:rsid w:val="004D17A4"/>
    <w:rsid w:val="004D1AE4"/>
    <w:rsid w:val="004D1C5B"/>
    <w:rsid w:val="004D1DC5"/>
    <w:rsid w:val="004D213F"/>
    <w:rsid w:val="004D3100"/>
    <w:rsid w:val="004D440B"/>
    <w:rsid w:val="004D499B"/>
    <w:rsid w:val="004D4B6F"/>
    <w:rsid w:val="004D51E6"/>
    <w:rsid w:val="004D64EB"/>
    <w:rsid w:val="004E1310"/>
    <w:rsid w:val="004E1B22"/>
    <w:rsid w:val="004E3351"/>
    <w:rsid w:val="004E35E4"/>
    <w:rsid w:val="004E513E"/>
    <w:rsid w:val="004E6600"/>
    <w:rsid w:val="004E7184"/>
    <w:rsid w:val="004E7202"/>
    <w:rsid w:val="004F0861"/>
    <w:rsid w:val="004F0D29"/>
    <w:rsid w:val="004F1468"/>
    <w:rsid w:val="004F1533"/>
    <w:rsid w:val="004F3392"/>
    <w:rsid w:val="004F4797"/>
    <w:rsid w:val="004F6353"/>
    <w:rsid w:val="004F74F8"/>
    <w:rsid w:val="00500972"/>
    <w:rsid w:val="005017E7"/>
    <w:rsid w:val="00501DCD"/>
    <w:rsid w:val="00504059"/>
    <w:rsid w:val="005044BE"/>
    <w:rsid w:val="00504791"/>
    <w:rsid w:val="00505F56"/>
    <w:rsid w:val="005075DF"/>
    <w:rsid w:val="00507E25"/>
    <w:rsid w:val="00511E02"/>
    <w:rsid w:val="005131C8"/>
    <w:rsid w:val="00513CB4"/>
    <w:rsid w:val="00515A2D"/>
    <w:rsid w:val="00515D45"/>
    <w:rsid w:val="00515E2E"/>
    <w:rsid w:val="0051643B"/>
    <w:rsid w:val="0051650E"/>
    <w:rsid w:val="00516A2B"/>
    <w:rsid w:val="00516C75"/>
    <w:rsid w:val="00516F63"/>
    <w:rsid w:val="00517AA7"/>
    <w:rsid w:val="0052072B"/>
    <w:rsid w:val="0052132E"/>
    <w:rsid w:val="005213DA"/>
    <w:rsid w:val="00522264"/>
    <w:rsid w:val="00523883"/>
    <w:rsid w:val="00523DDC"/>
    <w:rsid w:val="00523F69"/>
    <w:rsid w:val="0052412A"/>
    <w:rsid w:val="00525A94"/>
    <w:rsid w:val="00526ED4"/>
    <w:rsid w:val="00527886"/>
    <w:rsid w:val="00527C2A"/>
    <w:rsid w:val="00531AE3"/>
    <w:rsid w:val="00531ECA"/>
    <w:rsid w:val="00531FB2"/>
    <w:rsid w:val="005323F7"/>
    <w:rsid w:val="00532684"/>
    <w:rsid w:val="00532AF6"/>
    <w:rsid w:val="0053474E"/>
    <w:rsid w:val="00534B02"/>
    <w:rsid w:val="00536491"/>
    <w:rsid w:val="00540152"/>
    <w:rsid w:val="00540C54"/>
    <w:rsid w:val="005416BC"/>
    <w:rsid w:val="00543997"/>
    <w:rsid w:val="00543ACE"/>
    <w:rsid w:val="005445EF"/>
    <w:rsid w:val="00544B1E"/>
    <w:rsid w:val="005451CD"/>
    <w:rsid w:val="0054573D"/>
    <w:rsid w:val="00546467"/>
    <w:rsid w:val="005470EE"/>
    <w:rsid w:val="00550841"/>
    <w:rsid w:val="005517B8"/>
    <w:rsid w:val="005527AB"/>
    <w:rsid w:val="00553A4B"/>
    <w:rsid w:val="0055429F"/>
    <w:rsid w:val="00554312"/>
    <w:rsid w:val="00556DB6"/>
    <w:rsid w:val="0056055E"/>
    <w:rsid w:val="00562FF5"/>
    <w:rsid w:val="00563536"/>
    <w:rsid w:val="00563F75"/>
    <w:rsid w:val="0056428B"/>
    <w:rsid w:val="005643E7"/>
    <w:rsid w:val="00565473"/>
    <w:rsid w:val="0056608B"/>
    <w:rsid w:val="00566170"/>
    <w:rsid w:val="0056640D"/>
    <w:rsid w:val="00571497"/>
    <w:rsid w:val="005723A3"/>
    <w:rsid w:val="005746A8"/>
    <w:rsid w:val="0057706D"/>
    <w:rsid w:val="00577AEA"/>
    <w:rsid w:val="00577F8C"/>
    <w:rsid w:val="00580E56"/>
    <w:rsid w:val="005816AF"/>
    <w:rsid w:val="00581A52"/>
    <w:rsid w:val="00582239"/>
    <w:rsid w:val="005828A6"/>
    <w:rsid w:val="00582FD6"/>
    <w:rsid w:val="00583E5E"/>
    <w:rsid w:val="005849EA"/>
    <w:rsid w:val="00584D51"/>
    <w:rsid w:val="00584F3F"/>
    <w:rsid w:val="00585203"/>
    <w:rsid w:val="005853CD"/>
    <w:rsid w:val="00586ABB"/>
    <w:rsid w:val="00587F75"/>
    <w:rsid w:val="0059008B"/>
    <w:rsid w:val="00590ED3"/>
    <w:rsid w:val="0059129A"/>
    <w:rsid w:val="005921A0"/>
    <w:rsid w:val="00592626"/>
    <w:rsid w:val="00593300"/>
    <w:rsid w:val="0059382A"/>
    <w:rsid w:val="00593F9C"/>
    <w:rsid w:val="00596222"/>
    <w:rsid w:val="00596D7C"/>
    <w:rsid w:val="00597465"/>
    <w:rsid w:val="005A0277"/>
    <w:rsid w:val="005A04CF"/>
    <w:rsid w:val="005A2607"/>
    <w:rsid w:val="005A2B59"/>
    <w:rsid w:val="005A372C"/>
    <w:rsid w:val="005A4594"/>
    <w:rsid w:val="005A5ACD"/>
    <w:rsid w:val="005A5BB2"/>
    <w:rsid w:val="005A7181"/>
    <w:rsid w:val="005B04BB"/>
    <w:rsid w:val="005B2712"/>
    <w:rsid w:val="005B3F16"/>
    <w:rsid w:val="005B4B2B"/>
    <w:rsid w:val="005B4C80"/>
    <w:rsid w:val="005B4F17"/>
    <w:rsid w:val="005B53CB"/>
    <w:rsid w:val="005B5D41"/>
    <w:rsid w:val="005B6043"/>
    <w:rsid w:val="005B676D"/>
    <w:rsid w:val="005B67BA"/>
    <w:rsid w:val="005B68B0"/>
    <w:rsid w:val="005B724B"/>
    <w:rsid w:val="005B72EC"/>
    <w:rsid w:val="005B7316"/>
    <w:rsid w:val="005C1778"/>
    <w:rsid w:val="005C2226"/>
    <w:rsid w:val="005C4AB4"/>
    <w:rsid w:val="005C6B8A"/>
    <w:rsid w:val="005C7CED"/>
    <w:rsid w:val="005D0E88"/>
    <w:rsid w:val="005D0EB8"/>
    <w:rsid w:val="005D0F6C"/>
    <w:rsid w:val="005D1B76"/>
    <w:rsid w:val="005D20ED"/>
    <w:rsid w:val="005D2168"/>
    <w:rsid w:val="005D2CDD"/>
    <w:rsid w:val="005D3BE1"/>
    <w:rsid w:val="005D4178"/>
    <w:rsid w:val="005D43EB"/>
    <w:rsid w:val="005D497E"/>
    <w:rsid w:val="005D4B0F"/>
    <w:rsid w:val="005D55B2"/>
    <w:rsid w:val="005D7A2A"/>
    <w:rsid w:val="005E0417"/>
    <w:rsid w:val="005E18C2"/>
    <w:rsid w:val="005E335D"/>
    <w:rsid w:val="005E3384"/>
    <w:rsid w:val="005E3A84"/>
    <w:rsid w:val="005E3FB1"/>
    <w:rsid w:val="005E4511"/>
    <w:rsid w:val="005E4D4C"/>
    <w:rsid w:val="005E4EB8"/>
    <w:rsid w:val="005E5913"/>
    <w:rsid w:val="005E65D4"/>
    <w:rsid w:val="005E7ED9"/>
    <w:rsid w:val="005F03A4"/>
    <w:rsid w:val="005F1C5C"/>
    <w:rsid w:val="005F22D9"/>
    <w:rsid w:val="005F3D20"/>
    <w:rsid w:val="005F41D6"/>
    <w:rsid w:val="005F4A8F"/>
    <w:rsid w:val="005F5E8A"/>
    <w:rsid w:val="005F5F1A"/>
    <w:rsid w:val="005F6BD9"/>
    <w:rsid w:val="005F73F3"/>
    <w:rsid w:val="005F79C0"/>
    <w:rsid w:val="005F7D65"/>
    <w:rsid w:val="005F7F4F"/>
    <w:rsid w:val="00600833"/>
    <w:rsid w:val="00600D1A"/>
    <w:rsid w:val="00601CAA"/>
    <w:rsid w:val="00604365"/>
    <w:rsid w:val="00604589"/>
    <w:rsid w:val="00605F99"/>
    <w:rsid w:val="00605FFE"/>
    <w:rsid w:val="00606136"/>
    <w:rsid w:val="00607E5E"/>
    <w:rsid w:val="00610592"/>
    <w:rsid w:val="00610F63"/>
    <w:rsid w:val="00611888"/>
    <w:rsid w:val="00611F8F"/>
    <w:rsid w:val="0061234A"/>
    <w:rsid w:val="00613A5B"/>
    <w:rsid w:val="00614049"/>
    <w:rsid w:val="0061451F"/>
    <w:rsid w:val="006158E4"/>
    <w:rsid w:val="00622D78"/>
    <w:rsid w:val="00624D35"/>
    <w:rsid w:val="006269A2"/>
    <w:rsid w:val="00630004"/>
    <w:rsid w:val="0063021D"/>
    <w:rsid w:val="00630CC6"/>
    <w:rsid w:val="0063129A"/>
    <w:rsid w:val="00631694"/>
    <w:rsid w:val="00632078"/>
    <w:rsid w:val="00632915"/>
    <w:rsid w:val="00633103"/>
    <w:rsid w:val="00633D40"/>
    <w:rsid w:val="00634CFD"/>
    <w:rsid w:val="0063617E"/>
    <w:rsid w:val="006362BC"/>
    <w:rsid w:val="00636897"/>
    <w:rsid w:val="00637685"/>
    <w:rsid w:val="00637A7A"/>
    <w:rsid w:val="00637EED"/>
    <w:rsid w:val="00641F48"/>
    <w:rsid w:val="00641FEE"/>
    <w:rsid w:val="00642AB8"/>
    <w:rsid w:val="006441A0"/>
    <w:rsid w:val="006451E3"/>
    <w:rsid w:val="00645937"/>
    <w:rsid w:val="00646DF1"/>
    <w:rsid w:val="00647379"/>
    <w:rsid w:val="00650A23"/>
    <w:rsid w:val="0065185A"/>
    <w:rsid w:val="00652DE2"/>
    <w:rsid w:val="006534C6"/>
    <w:rsid w:val="006539D0"/>
    <w:rsid w:val="00653A2D"/>
    <w:rsid w:val="00654F68"/>
    <w:rsid w:val="00657573"/>
    <w:rsid w:val="006608C9"/>
    <w:rsid w:val="00660DB7"/>
    <w:rsid w:val="0066171B"/>
    <w:rsid w:val="0066234E"/>
    <w:rsid w:val="0066269C"/>
    <w:rsid w:val="00662C98"/>
    <w:rsid w:val="00664FDA"/>
    <w:rsid w:val="00665534"/>
    <w:rsid w:val="006669EF"/>
    <w:rsid w:val="006705D6"/>
    <w:rsid w:val="00670EA5"/>
    <w:rsid w:val="00671B28"/>
    <w:rsid w:val="00671D7D"/>
    <w:rsid w:val="0067360E"/>
    <w:rsid w:val="00673C63"/>
    <w:rsid w:val="00674051"/>
    <w:rsid w:val="00674E9E"/>
    <w:rsid w:val="006776E8"/>
    <w:rsid w:val="00682830"/>
    <w:rsid w:val="0068289B"/>
    <w:rsid w:val="00683067"/>
    <w:rsid w:val="00684B78"/>
    <w:rsid w:val="006856CB"/>
    <w:rsid w:val="006857EE"/>
    <w:rsid w:val="00685D75"/>
    <w:rsid w:val="0068696D"/>
    <w:rsid w:val="006879A3"/>
    <w:rsid w:val="006911D1"/>
    <w:rsid w:val="00691B54"/>
    <w:rsid w:val="00692060"/>
    <w:rsid w:val="00692DAA"/>
    <w:rsid w:val="00693D80"/>
    <w:rsid w:val="00694E3B"/>
    <w:rsid w:val="00695C73"/>
    <w:rsid w:val="00696357"/>
    <w:rsid w:val="00697466"/>
    <w:rsid w:val="006A0066"/>
    <w:rsid w:val="006A057C"/>
    <w:rsid w:val="006A0B90"/>
    <w:rsid w:val="006A0C9D"/>
    <w:rsid w:val="006A1EC0"/>
    <w:rsid w:val="006A2774"/>
    <w:rsid w:val="006A3775"/>
    <w:rsid w:val="006A4D62"/>
    <w:rsid w:val="006A5297"/>
    <w:rsid w:val="006A598C"/>
    <w:rsid w:val="006A5D87"/>
    <w:rsid w:val="006A62E7"/>
    <w:rsid w:val="006B05D1"/>
    <w:rsid w:val="006B241F"/>
    <w:rsid w:val="006B33CF"/>
    <w:rsid w:val="006B342E"/>
    <w:rsid w:val="006B3540"/>
    <w:rsid w:val="006B3FC4"/>
    <w:rsid w:val="006B4FD9"/>
    <w:rsid w:val="006B551A"/>
    <w:rsid w:val="006B560C"/>
    <w:rsid w:val="006B5F52"/>
    <w:rsid w:val="006B7346"/>
    <w:rsid w:val="006B7729"/>
    <w:rsid w:val="006B7CDD"/>
    <w:rsid w:val="006B7ED1"/>
    <w:rsid w:val="006C0517"/>
    <w:rsid w:val="006C15B3"/>
    <w:rsid w:val="006C3424"/>
    <w:rsid w:val="006C3B37"/>
    <w:rsid w:val="006C3B54"/>
    <w:rsid w:val="006C444F"/>
    <w:rsid w:val="006C4682"/>
    <w:rsid w:val="006C70F3"/>
    <w:rsid w:val="006D000E"/>
    <w:rsid w:val="006D037C"/>
    <w:rsid w:val="006D06FA"/>
    <w:rsid w:val="006D0742"/>
    <w:rsid w:val="006D09FE"/>
    <w:rsid w:val="006D3C84"/>
    <w:rsid w:val="006D61BB"/>
    <w:rsid w:val="006D6CF6"/>
    <w:rsid w:val="006D743B"/>
    <w:rsid w:val="006D7527"/>
    <w:rsid w:val="006D7DD9"/>
    <w:rsid w:val="006E008D"/>
    <w:rsid w:val="006E03E3"/>
    <w:rsid w:val="006E117D"/>
    <w:rsid w:val="006E1221"/>
    <w:rsid w:val="006E1A51"/>
    <w:rsid w:val="006E1E9A"/>
    <w:rsid w:val="006E1F0F"/>
    <w:rsid w:val="006E332D"/>
    <w:rsid w:val="006E4595"/>
    <w:rsid w:val="006E74AF"/>
    <w:rsid w:val="006E7E9D"/>
    <w:rsid w:val="006F12DB"/>
    <w:rsid w:val="006F1394"/>
    <w:rsid w:val="006F1DCD"/>
    <w:rsid w:val="006F36F9"/>
    <w:rsid w:val="006F3DAF"/>
    <w:rsid w:val="006F5C5C"/>
    <w:rsid w:val="006F5DC3"/>
    <w:rsid w:val="006F6BA4"/>
    <w:rsid w:val="006F743B"/>
    <w:rsid w:val="007002CB"/>
    <w:rsid w:val="0070073C"/>
    <w:rsid w:val="00700C29"/>
    <w:rsid w:val="00700DF1"/>
    <w:rsid w:val="0070110A"/>
    <w:rsid w:val="00701818"/>
    <w:rsid w:val="0070542C"/>
    <w:rsid w:val="00705F8B"/>
    <w:rsid w:val="0070600A"/>
    <w:rsid w:val="00706C8C"/>
    <w:rsid w:val="00706E3E"/>
    <w:rsid w:val="0071058F"/>
    <w:rsid w:val="007105DC"/>
    <w:rsid w:val="007107B7"/>
    <w:rsid w:val="00711130"/>
    <w:rsid w:val="00711D9A"/>
    <w:rsid w:val="00711EC9"/>
    <w:rsid w:val="00712496"/>
    <w:rsid w:val="007139D3"/>
    <w:rsid w:val="00714354"/>
    <w:rsid w:val="00714904"/>
    <w:rsid w:val="00716216"/>
    <w:rsid w:val="00717496"/>
    <w:rsid w:val="007219CC"/>
    <w:rsid w:val="00721B39"/>
    <w:rsid w:val="00721B49"/>
    <w:rsid w:val="00722D7A"/>
    <w:rsid w:val="00723048"/>
    <w:rsid w:val="00723A71"/>
    <w:rsid w:val="00725FFE"/>
    <w:rsid w:val="00726175"/>
    <w:rsid w:val="00727317"/>
    <w:rsid w:val="00727427"/>
    <w:rsid w:val="00727683"/>
    <w:rsid w:val="0072771B"/>
    <w:rsid w:val="0073000B"/>
    <w:rsid w:val="0073026B"/>
    <w:rsid w:val="0073047B"/>
    <w:rsid w:val="00730FC6"/>
    <w:rsid w:val="00730FF1"/>
    <w:rsid w:val="00731C3A"/>
    <w:rsid w:val="0073235F"/>
    <w:rsid w:val="0073278E"/>
    <w:rsid w:val="00734BBA"/>
    <w:rsid w:val="0073508A"/>
    <w:rsid w:val="007352FD"/>
    <w:rsid w:val="00735593"/>
    <w:rsid w:val="00735A53"/>
    <w:rsid w:val="007364AB"/>
    <w:rsid w:val="00737473"/>
    <w:rsid w:val="007376C2"/>
    <w:rsid w:val="00737CD0"/>
    <w:rsid w:val="007408F5"/>
    <w:rsid w:val="00741093"/>
    <w:rsid w:val="00742491"/>
    <w:rsid w:val="007432DC"/>
    <w:rsid w:val="007446DC"/>
    <w:rsid w:val="00744F57"/>
    <w:rsid w:val="00745C27"/>
    <w:rsid w:val="007462C5"/>
    <w:rsid w:val="00746470"/>
    <w:rsid w:val="00746EEC"/>
    <w:rsid w:val="00750BF4"/>
    <w:rsid w:val="00751E16"/>
    <w:rsid w:val="00754DFA"/>
    <w:rsid w:val="00756874"/>
    <w:rsid w:val="00763563"/>
    <w:rsid w:val="00764188"/>
    <w:rsid w:val="00764687"/>
    <w:rsid w:val="0076685C"/>
    <w:rsid w:val="0076692D"/>
    <w:rsid w:val="00766ADB"/>
    <w:rsid w:val="0076759E"/>
    <w:rsid w:val="007704D1"/>
    <w:rsid w:val="00770C93"/>
    <w:rsid w:val="00772058"/>
    <w:rsid w:val="007722A9"/>
    <w:rsid w:val="00772A1D"/>
    <w:rsid w:val="007738E9"/>
    <w:rsid w:val="00773FCF"/>
    <w:rsid w:val="0077450F"/>
    <w:rsid w:val="0077480F"/>
    <w:rsid w:val="00774DD1"/>
    <w:rsid w:val="00775446"/>
    <w:rsid w:val="00775A47"/>
    <w:rsid w:val="00775E74"/>
    <w:rsid w:val="0077603A"/>
    <w:rsid w:val="00777BAF"/>
    <w:rsid w:val="00777F5C"/>
    <w:rsid w:val="007806DD"/>
    <w:rsid w:val="00782EAD"/>
    <w:rsid w:val="007833D5"/>
    <w:rsid w:val="007851EF"/>
    <w:rsid w:val="00786C80"/>
    <w:rsid w:val="00786D6B"/>
    <w:rsid w:val="00787CBE"/>
    <w:rsid w:val="00787FAF"/>
    <w:rsid w:val="0079090D"/>
    <w:rsid w:val="00791859"/>
    <w:rsid w:val="00791AA3"/>
    <w:rsid w:val="00792BF3"/>
    <w:rsid w:val="00792DA8"/>
    <w:rsid w:val="00794039"/>
    <w:rsid w:val="00795BB6"/>
    <w:rsid w:val="0079607F"/>
    <w:rsid w:val="007969DC"/>
    <w:rsid w:val="007975E1"/>
    <w:rsid w:val="007A07A9"/>
    <w:rsid w:val="007A22B5"/>
    <w:rsid w:val="007A32E8"/>
    <w:rsid w:val="007A7BFC"/>
    <w:rsid w:val="007B0944"/>
    <w:rsid w:val="007B0A52"/>
    <w:rsid w:val="007B1587"/>
    <w:rsid w:val="007B1B56"/>
    <w:rsid w:val="007B1EDF"/>
    <w:rsid w:val="007B1F1D"/>
    <w:rsid w:val="007B229E"/>
    <w:rsid w:val="007B2478"/>
    <w:rsid w:val="007B2D99"/>
    <w:rsid w:val="007B3395"/>
    <w:rsid w:val="007B35E2"/>
    <w:rsid w:val="007B4FA5"/>
    <w:rsid w:val="007B5412"/>
    <w:rsid w:val="007C0784"/>
    <w:rsid w:val="007C17EB"/>
    <w:rsid w:val="007C183D"/>
    <w:rsid w:val="007C20FA"/>
    <w:rsid w:val="007C24A1"/>
    <w:rsid w:val="007C25A1"/>
    <w:rsid w:val="007C25A2"/>
    <w:rsid w:val="007C2AC1"/>
    <w:rsid w:val="007C2D90"/>
    <w:rsid w:val="007C3A83"/>
    <w:rsid w:val="007C49AF"/>
    <w:rsid w:val="007C4ECA"/>
    <w:rsid w:val="007C5552"/>
    <w:rsid w:val="007C578C"/>
    <w:rsid w:val="007C645B"/>
    <w:rsid w:val="007C645C"/>
    <w:rsid w:val="007C6788"/>
    <w:rsid w:val="007C6E91"/>
    <w:rsid w:val="007C70A6"/>
    <w:rsid w:val="007D028F"/>
    <w:rsid w:val="007D0D98"/>
    <w:rsid w:val="007D11E4"/>
    <w:rsid w:val="007D12DA"/>
    <w:rsid w:val="007D1659"/>
    <w:rsid w:val="007D16F5"/>
    <w:rsid w:val="007D276A"/>
    <w:rsid w:val="007D2910"/>
    <w:rsid w:val="007D2EA1"/>
    <w:rsid w:val="007D327A"/>
    <w:rsid w:val="007D4525"/>
    <w:rsid w:val="007D6667"/>
    <w:rsid w:val="007D75AF"/>
    <w:rsid w:val="007D7783"/>
    <w:rsid w:val="007E0133"/>
    <w:rsid w:val="007E1BA0"/>
    <w:rsid w:val="007E20BC"/>
    <w:rsid w:val="007E2129"/>
    <w:rsid w:val="007E3133"/>
    <w:rsid w:val="007E36C1"/>
    <w:rsid w:val="007E45CC"/>
    <w:rsid w:val="007E557F"/>
    <w:rsid w:val="007E74B3"/>
    <w:rsid w:val="007F16AB"/>
    <w:rsid w:val="007F1F49"/>
    <w:rsid w:val="007F22A9"/>
    <w:rsid w:val="007F26F9"/>
    <w:rsid w:val="007F274D"/>
    <w:rsid w:val="007F4F31"/>
    <w:rsid w:val="007F4F3D"/>
    <w:rsid w:val="007F74D0"/>
    <w:rsid w:val="00803F3E"/>
    <w:rsid w:val="00804C90"/>
    <w:rsid w:val="00806264"/>
    <w:rsid w:val="008067BF"/>
    <w:rsid w:val="00806884"/>
    <w:rsid w:val="00807230"/>
    <w:rsid w:val="00807A0A"/>
    <w:rsid w:val="008117F4"/>
    <w:rsid w:val="008124CD"/>
    <w:rsid w:val="00812DB2"/>
    <w:rsid w:val="00813838"/>
    <w:rsid w:val="008166BE"/>
    <w:rsid w:val="0082093F"/>
    <w:rsid w:val="00820E7A"/>
    <w:rsid w:val="00822832"/>
    <w:rsid w:val="008228A3"/>
    <w:rsid w:val="00822B5A"/>
    <w:rsid w:val="00824DFA"/>
    <w:rsid w:val="008257CC"/>
    <w:rsid w:val="008257EF"/>
    <w:rsid w:val="008259E8"/>
    <w:rsid w:val="00825CDB"/>
    <w:rsid w:val="008271C3"/>
    <w:rsid w:val="00832DA4"/>
    <w:rsid w:val="008334FF"/>
    <w:rsid w:val="00833FAB"/>
    <w:rsid w:val="00834210"/>
    <w:rsid w:val="0083536E"/>
    <w:rsid w:val="0083566E"/>
    <w:rsid w:val="00836A5B"/>
    <w:rsid w:val="00837768"/>
    <w:rsid w:val="00837EF1"/>
    <w:rsid w:val="00837F5E"/>
    <w:rsid w:val="0084070A"/>
    <w:rsid w:val="008418D3"/>
    <w:rsid w:val="008425A1"/>
    <w:rsid w:val="008430AE"/>
    <w:rsid w:val="00843603"/>
    <w:rsid w:val="008438FF"/>
    <w:rsid w:val="00843C8F"/>
    <w:rsid w:val="00843DDF"/>
    <w:rsid w:val="0084467D"/>
    <w:rsid w:val="008447D9"/>
    <w:rsid w:val="008448D1"/>
    <w:rsid w:val="00844B91"/>
    <w:rsid w:val="00845544"/>
    <w:rsid w:val="00846775"/>
    <w:rsid w:val="00850ACD"/>
    <w:rsid w:val="0085192E"/>
    <w:rsid w:val="00852157"/>
    <w:rsid w:val="00852AFF"/>
    <w:rsid w:val="00852C73"/>
    <w:rsid w:val="0085346E"/>
    <w:rsid w:val="00855BDB"/>
    <w:rsid w:val="0085737C"/>
    <w:rsid w:val="008576AF"/>
    <w:rsid w:val="00857B92"/>
    <w:rsid w:val="00862014"/>
    <w:rsid w:val="008629BD"/>
    <w:rsid w:val="00863359"/>
    <w:rsid w:val="008633F0"/>
    <w:rsid w:val="0086340D"/>
    <w:rsid w:val="00863592"/>
    <w:rsid w:val="00865B53"/>
    <w:rsid w:val="008660D4"/>
    <w:rsid w:val="0086650F"/>
    <w:rsid w:val="008672BD"/>
    <w:rsid w:val="00870DED"/>
    <w:rsid w:val="008714C0"/>
    <w:rsid w:val="00873DE5"/>
    <w:rsid w:val="0087582F"/>
    <w:rsid w:val="00875BBC"/>
    <w:rsid w:val="00877E1E"/>
    <w:rsid w:val="008802D7"/>
    <w:rsid w:val="00880C65"/>
    <w:rsid w:val="00881BDA"/>
    <w:rsid w:val="0088315B"/>
    <w:rsid w:val="00884252"/>
    <w:rsid w:val="0088471B"/>
    <w:rsid w:val="00884BE9"/>
    <w:rsid w:val="0088511B"/>
    <w:rsid w:val="00886062"/>
    <w:rsid w:val="00886720"/>
    <w:rsid w:val="008903A7"/>
    <w:rsid w:val="0089080E"/>
    <w:rsid w:val="00892260"/>
    <w:rsid w:val="008929D0"/>
    <w:rsid w:val="008963CE"/>
    <w:rsid w:val="008A0613"/>
    <w:rsid w:val="008A0BDE"/>
    <w:rsid w:val="008A1455"/>
    <w:rsid w:val="008A1C50"/>
    <w:rsid w:val="008A45DC"/>
    <w:rsid w:val="008A45F1"/>
    <w:rsid w:val="008A70BF"/>
    <w:rsid w:val="008B16CA"/>
    <w:rsid w:val="008B1CA4"/>
    <w:rsid w:val="008B200F"/>
    <w:rsid w:val="008B2D32"/>
    <w:rsid w:val="008B2E35"/>
    <w:rsid w:val="008B3200"/>
    <w:rsid w:val="008B3D4D"/>
    <w:rsid w:val="008B4C59"/>
    <w:rsid w:val="008B6AED"/>
    <w:rsid w:val="008B6BB5"/>
    <w:rsid w:val="008C12DB"/>
    <w:rsid w:val="008C5B4E"/>
    <w:rsid w:val="008D0969"/>
    <w:rsid w:val="008D0CBB"/>
    <w:rsid w:val="008D18AF"/>
    <w:rsid w:val="008D2A67"/>
    <w:rsid w:val="008D2FB7"/>
    <w:rsid w:val="008D307B"/>
    <w:rsid w:val="008D33B4"/>
    <w:rsid w:val="008D7CD9"/>
    <w:rsid w:val="008D7D33"/>
    <w:rsid w:val="008E2E10"/>
    <w:rsid w:val="008E314E"/>
    <w:rsid w:val="008E38D9"/>
    <w:rsid w:val="008E4BAC"/>
    <w:rsid w:val="008E4CD1"/>
    <w:rsid w:val="008E4E12"/>
    <w:rsid w:val="008E5FFC"/>
    <w:rsid w:val="008F08BB"/>
    <w:rsid w:val="008F1733"/>
    <w:rsid w:val="008F1EB9"/>
    <w:rsid w:val="008F23B4"/>
    <w:rsid w:val="008F4B62"/>
    <w:rsid w:val="008F5148"/>
    <w:rsid w:val="008F51E3"/>
    <w:rsid w:val="008F5234"/>
    <w:rsid w:val="008F7306"/>
    <w:rsid w:val="008F79BE"/>
    <w:rsid w:val="009005B5"/>
    <w:rsid w:val="00900B6C"/>
    <w:rsid w:val="009013B4"/>
    <w:rsid w:val="0090169D"/>
    <w:rsid w:val="009059D7"/>
    <w:rsid w:val="00911033"/>
    <w:rsid w:val="00912413"/>
    <w:rsid w:val="00912623"/>
    <w:rsid w:val="00912D09"/>
    <w:rsid w:val="009154A1"/>
    <w:rsid w:val="00915C7E"/>
    <w:rsid w:val="009161A0"/>
    <w:rsid w:val="00917BE4"/>
    <w:rsid w:val="009215B7"/>
    <w:rsid w:val="00921BEC"/>
    <w:rsid w:val="00923AA0"/>
    <w:rsid w:val="00924872"/>
    <w:rsid w:val="009258B8"/>
    <w:rsid w:val="00926C87"/>
    <w:rsid w:val="00927834"/>
    <w:rsid w:val="00933DCD"/>
    <w:rsid w:val="009340C8"/>
    <w:rsid w:val="00934C8F"/>
    <w:rsid w:val="009365D6"/>
    <w:rsid w:val="00937021"/>
    <w:rsid w:val="00937D59"/>
    <w:rsid w:val="00940159"/>
    <w:rsid w:val="0094025A"/>
    <w:rsid w:val="00940C15"/>
    <w:rsid w:val="00942591"/>
    <w:rsid w:val="00942924"/>
    <w:rsid w:val="00942B62"/>
    <w:rsid w:val="00942C08"/>
    <w:rsid w:val="00944E0F"/>
    <w:rsid w:val="00946277"/>
    <w:rsid w:val="00946611"/>
    <w:rsid w:val="009467D2"/>
    <w:rsid w:val="0094725A"/>
    <w:rsid w:val="0095006C"/>
    <w:rsid w:val="00950AE5"/>
    <w:rsid w:val="00952D33"/>
    <w:rsid w:val="009534F9"/>
    <w:rsid w:val="009536D1"/>
    <w:rsid w:val="009548D9"/>
    <w:rsid w:val="0095621D"/>
    <w:rsid w:val="009604FE"/>
    <w:rsid w:val="00961E5A"/>
    <w:rsid w:val="00962A19"/>
    <w:rsid w:val="00962D36"/>
    <w:rsid w:val="00964A5E"/>
    <w:rsid w:val="00964A88"/>
    <w:rsid w:val="00965117"/>
    <w:rsid w:val="00965843"/>
    <w:rsid w:val="00965E40"/>
    <w:rsid w:val="009660B1"/>
    <w:rsid w:val="0096783C"/>
    <w:rsid w:val="00970AC9"/>
    <w:rsid w:val="00970E78"/>
    <w:rsid w:val="00970F6D"/>
    <w:rsid w:val="00972FD1"/>
    <w:rsid w:val="00973EEE"/>
    <w:rsid w:val="00974515"/>
    <w:rsid w:val="00975F40"/>
    <w:rsid w:val="00976D6E"/>
    <w:rsid w:val="009774A7"/>
    <w:rsid w:val="00977F2F"/>
    <w:rsid w:val="00980B06"/>
    <w:rsid w:val="0098253C"/>
    <w:rsid w:val="009826ED"/>
    <w:rsid w:val="00983866"/>
    <w:rsid w:val="00985DF3"/>
    <w:rsid w:val="00986691"/>
    <w:rsid w:val="00987B28"/>
    <w:rsid w:val="00990292"/>
    <w:rsid w:val="0099044B"/>
    <w:rsid w:val="009907FC"/>
    <w:rsid w:val="009920EB"/>
    <w:rsid w:val="00992852"/>
    <w:rsid w:val="00993237"/>
    <w:rsid w:val="00993CBC"/>
    <w:rsid w:val="009940B9"/>
    <w:rsid w:val="009962BD"/>
    <w:rsid w:val="00996879"/>
    <w:rsid w:val="00997479"/>
    <w:rsid w:val="009A01D4"/>
    <w:rsid w:val="009A1599"/>
    <w:rsid w:val="009A1625"/>
    <w:rsid w:val="009A22D6"/>
    <w:rsid w:val="009A386B"/>
    <w:rsid w:val="009A41E8"/>
    <w:rsid w:val="009A42F5"/>
    <w:rsid w:val="009A533F"/>
    <w:rsid w:val="009A5814"/>
    <w:rsid w:val="009A65B0"/>
    <w:rsid w:val="009A6742"/>
    <w:rsid w:val="009A6FC6"/>
    <w:rsid w:val="009A7E9D"/>
    <w:rsid w:val="009B04B8"/>
    <w:rsid w:val="009B0BD2"/>
    <w:rsid w:val="009B100E"/>
    <w:rsid w:val="009B1202"/>
    <w:rsid w:val="009B15D4"/>
    <w:rsid w:val="009B2FBF"/>
    <w:rsid w:val="009B42C6"/>
    <w:rsid w:val="009B5308"/>
    <w:rsid w:val="009B7B76"/>
    <w:rsid w:val="009B7F98"/>
    <w:rsid w:val="009C2FCB"/>
    <w:rsid w:val="009C3602"/>
    <w:rsid w:val="009C3B70"/>
    <w:rsid w:val="009C4B94"/>
    <w:rsid w:val="009C59B6"/>
    <w:rsid w:val="009C748B"/>
    <w:rsid w:val="009C79BA"/>
    <w:rsid w:val="009C7E55"/>
    <w:rsid w:val="009D0224"/>
    <w:rsid w:val="009D054D"/>
    <w:rsid w:val="009D0C5C"/>
    <w:rsid w:val="009D13EE"/>
    <w:rsid w:val="009D1F38"/>
    <w:rsid w:val="009D326D"/>
    <w:rsid w:val="009D49F9"/>
    <w:rsid w:val="009D5B2C"/>
    <w:rsid w:val="009D65D8"/>
    <w:rsid w:val="009D737E"/>
    <w:rsid w:val="009E0494"/>
    <w:rsid w:val="009E1215"/>
    <w:rsid w:val="009E18CC"/>
    <w:rsid w:val="009E1CF3"/>
    <w:rsid w:val="009E22E2"/>
    <w:rsid w:val="009E2E4F"/>
    <w:rsid w:val="009E33CD"/>
    <w:rsid w:val="009E412F"/>
    <w:rsid w:val="009E4619"/>
    <w:rsid w:val="009E5578"/>
    <w:rsid w:val="009E663B"/>
    <w:rsid w:val="009F35CF"/>
    <w:rsid w:val="009F47E5"/>
    <w:rsid w:val="009F4E54"/>
    <w:rsid w:val="009F5338"/>
    <w:rsid w:val="009F5A80"/>
    <w:rsid w:val="009F6548"/>
    <w:rsid w:val="009F659F"/>
    <w:rsid w:val="009F6865"/>
    <w:rsid w:val="00A01DBE"/>
    <w:rsid w:val="00A021C1"/>
    <w:rsid w:val="00A025E4"/>
    <w:rsid w:val="00A02602"/>
    <w:rsid w:val="00A043E4"/>
    <w:rsid w:val="00A04F9A"/>
    <w:rsid w:val="00A05CAA"/>
    <w:rsid w:val="00A1063B"/>
    <w:rsid w:val="00A13AFB"/>
    <w:rsid w:val="00A146CD"/>
    <w:rsid w:val="00A1643F"/>
    <w:rsid w:val="00A166B7"/>
    <w:rsid w:val="00A170A5"/>
    <w:rsid w:val="00A17140"/>
    <w:rsid w:val="00A17E39"/>
    <w:rsid w:val="00A20234"/>
    <w:rsid w:val="00A21335"/>
    <w:rsid w:val="00A2247B"/>
    <w:rsid w:val="00A23D87"/>
    <w:rsid w:val="00A25D56"/>
    <w:rsid w:val="00A279E8"/>
    <w:rsid w:val="00A27B3A"/>
    <w:rsid w:val="00A30485"/>
    <w:rsid w:val="00A30996"/>
    <w:rsid w:val="00A30DCF"/>
    <w:rsid w:val="00A30F33"/>
    <w:rsid w:val="00A3196E"/>
    <w:rsid w:val="00A3268F"/>
    <w:rsid w:val="00A32D16"/>
    <w:rsid w:val="00A335EA"/>
    <w:rsid w:val="00A33A8E"/>
    <w:rsid w:val="00A33AE6"/>
    <w:rsid w:val="00A37A20"/>
    <w:rsid w:val="00A37A52"/>
    <w:rsid w:val="00A4041D"/>
    <w:rsid w:val="00A40437"/>
    <w:rsid w:val="00A40D4A"/>
    <w:rsid w:val="00A41FAA"/>
    <w:rsid w:val="00A420B1"/>
    <w:rsid w:val="00A44B0F"/>
    <w:rsid w:val="00A4546C"/>
    <w:rsid w:val="00A46488"/>
    <w:rsid w:val="00A46BE1"/>
    <w:rsid w:val="00A475FD"/>
    <w:rsid w:val="00A47814"/>
    <w:rsid w:val="00A479C3"/>
    <w:rsid w:val="00A5019C"/>
    <w:rsid w:val="00A50D7E"/>
    <w:rsid w:val="00A512F8"/>
    <w:rsid w:val="00A513DD"/>
    <w:rsid w:val="00A519DE"/>
    <w:rsid w:val="00A51ECB"/>
    <w:rsid w:val="00A520F3"/>
    <w:rsid w:val="00A52E48"/>
    <w:rsid w:val="00A5300D"/>
    <w:rsid w:val="00A53EC6"/>
    <w:rsid w:val="00A54B9D"/>
    <w:rsid w:val="00A54C7B"/>
    <w:rsid w:val="00A54EA0"/>
    <w:rsid w:val="00A55368"/>
    <w:rsid w:val="00A563E9"/>
    <w:rsid w:val="00A5668D"/>
    <w:rsid w:val="00A57703"/>
    <w:rsid w:val="00A57ADE"/>
    <w:rsid w:val="00A57C5C"/>
    <w:rsid w:val="00A60546"/>
    <w:rsid w:val="00A60EC3"/>
    <w:rsid w:val="00A63EC5"/>
    <w:rsid w:val="00A653AA"/>
    <w:rsid w:val="00A66DF1"/>
    <w:rsid w:val="00A67342"/>
    <w:rsid w:val="00A67A54"/>
    <w:rsid w:val="00A702E4"/>
    <w:rsid w:val="00A70C58"/>
    <w:rsid w:val="00A71D6A"/>
    <w:rsid w:val="00A739DB"/>
    <w:rsid w:val="00A73BC8"/>
    <w:rsid w:val="00A73DF8"/>
    <w:rsid w:val="00A74257"/>
    <w:rsid w:val="00A74413"/>
    <w:rsid w:val="00A75876"/>
    <w:rsid w:val="00A7722F"/>
    <w:rsid w:val="00A80776"/>
    <w:rsid w:val="00A835E2"/>
    <w:rsid w:val="00A83B4F"/>
    <w:rsid w:val="00A8428D"/>
    <w:rsid w:val="00A849B5"/>
    <w:rsid w:val="00A857B4"/>
    <w:rsid w:val="00A9099F"/>
    <w:rsid w:val="00A91582"/>
    <w:rsid w:val="00A926DA"/>
    <w:rsid w:val="00A93AA7"/>
    <w:rsid w:val="00A93CAC"/>
    <w:rsid w:val="00A94F87"/>
    <w:rsid w:val="00A96411"/>
    <w:rsid w:val="00A9663B"/>
    <w:rsid w:val="00A9695A"/>
    <w:rsid w:val="00A96FF6"/>
    <w:rsid w:val="00A977E6"/>
    <w:rsid w:val="00AA0069"/>
    <w:rsid w:val="00AA0E91"/>
    <w:rsid w:val="00AA0FFF"/>
    <w:rsid w:val="00AA1842"/>
    <w:rsid w:val="00AA239E"/>
    <w:rsid w:val="00AA2672"/>
    <w:rsid w:val="00AA2D0C"/>
    <w:rsid w:val="00AA459C"/>
    <w:rsid w:val="00AA6C07"/>
    <w:rsid w:val="00AA6C47"/>
    <w:rsid w:val="00AA70BB"/>
    <w:rsid w:val="00AB005B"/>
    <w:rsid w:val="00AB06CF"/>
    <w:rsid w:val="00AB1D3C"/>
    <w:rsid w:val="00AB1F6F"/>
    <w:rsid w:val="00AB1FB0"/>
    <w:rsid w:val="00AB22FF"/>
    <w:rsid w:val="00AB2E44"/>
    <w:rsid w:val="00AB31EC"/>
    <w:rsid w:val="00AB3B49"/>
    <w:rsid w:val="00AB5427"/>
    <w:rsid w:val="00AB5993"/>
    <w:rsid w:val="00AB6EC8"/>
    <w:rsid w:val="00AC09DB"/>
    <w:rsid w:val="00AC10F5"/>
    <w:rsid w:val="00AC11D9"/>
    <w:rsid w:val="00AC216B"/>
    <w:rsid w:val="00AC2FE1"/>
    <w:rsid w:val="00AC4C57"/>
    <w:rsid w:val="00AC4CF2"/>
    <w:rsid w:val="00AC712E"/>
    <w:rsid w:val="00AC78A0"/>
    <w:rsid w:val="00AD1D63"/>
    <w:rsid w:val="00AD2306"/>
    <w:rsid w:val="00AD320B"/>
    <w:rsid w:val="00AD598A"/>
    <w:rsid w:val="00AD6169"/>
    <w:rsid w:val="00AD7A21"/>
    <w:rsid w:val="00AE131D"/>
    <w:rsid w:val="00AE1970"/>
    <w:rsid w:val="00AE1D34"/>
    <w:rsid w:val="00AE1EFC"/>
    <w:rsid w:val="00AE2C66"/>
    <w:rsid w:val="00AE319D"/>
    <w:rsid w:val="00AE4F82"/>
    <w:rsid w:val="00AE5922"/>
    <w:rsid w:val="00AE5CE9"/>
    <w:rsid w:val="00AE6B8D"/>
    <w:rsid w:val="00AF07D9"/>
    <w:rsid w:val="00AF399B"/>
    <w:rsid w:val="00AF3EF3"/>
    <w:rsid w:val="00AF44B9"/>
    <w:rsid w:val="00AF4840"/>
    <w:rsid w:val="00AF5060"/>
    <w:rsid w:val="00AF59FC"/>
    <w:rsid w:val="00AF5A03"/>
    <w:rsid w:val="00AF5F59"/>
    <w:rsid w:val="00AF68C7"/>
    <w:rsid w:val="00AF7A9F"/>
    <w:rsid w:val="00AF7FEF"/>
    <w:rsid w:val="00B009E6"/>
    <w:rsid w:val="00B00C67"/>
    <w:rsid w:val="00B00F32"/>
    <w:rsid w:val="00B0160F"/>
    <w:rsid w:val="00B018F5"/>
    <w:rsid w:val="00B01A49"/>
    <w:rsid w:val="00B02916"/>
    <w:rsid w:val="00B03084"/>
    <w:rsid w:val="00B03BEC"/>
    <w:rsid w:val="00B03C12"/>
    <w:rsid w:val="00B04D13"/>
    <w:rsid w:val="00B04D67"/>
    <w:rsid w:val="00B05EF1"/>
    <w:rsid w:val="00B0627E"/>
    <w:rsid w:val="00B07C4B"/>
    <w:rsid w:val="00B07DDE"/>
    <w:rsid w:val="00B10E5C"/>
    <w:rsid w:val="00B11A13"/>
    <w:rsid w:val="00B12302"/>
    <w:rsid w:val="00B1440B"/>
    <w:rsid w:val="00B15F71"/>
    <w:rsid w:val="00B174AB"/>
    <w:rsid w:val="00B17D2F"/>
    <w:rsid w:val="00B2066C"/>
    <w:rsid w:val="00B20898"/>
    <w:rsid w:val="00B21680"/>
    <w:rsid w:val="00B2365B"/>
    <w:rsid w:val="00B264CD"/>
    <w:rsid w:val="00B265EC"/>
    <w:rsid w:val="00B30248"/>
    <w:rsid w:val="00B30BEA"/>
    <w:rsid w:val="00B31B86"/>
    <w:rsid w:val="00B320E0"/>
    <w:rsid w:val="00B32113"/>
    <w:rsid w:val="00B32FA8"/>
    <w:rsid w:val="00B33702"/>
    <w:rsid w:val="00B36D35"/>
    <w:rsid w:val="00B41B9B"/>
    <w:rsid w:val="00B42AE0"/>
    <w:rsid w:val="00B433D8"/>
    <w:rsid w:val="00B4531A"/>
    <w:rsid w:val="00B46DC3"/>
    <w:rsid w:val="00B47C43"/>
    <w:rsid w:val="00B47EC8"/>
    <w:rsid w:val="00B504CF"/>
    <w:rsid w:val="00B513EE"/>
    <w:rsid w:val="00B51667"/>
    <w:rsid w:val="00B524F2"/>
    <w:rsid w:val="00B5279D"/>
    <w:rsid w:val="00B53D8C"/>
    <w:rsid w:val="00B55CA8"/>
    <w:rsid w:val="00B55ED5"/>
    <w:rsid w:val="00B57292"/>
    <w:rsid w:val="00B5772D"/>
    <w:rsid w:val="00B60255"/>
    <w:rsid w:val="00B60398"/>
    <w:rsid w:val="00B61864"/>
    <w:rsid w:val="00B61C9D"/>
    <w:rsid w:val="00B62E8F"/>
    <w:rsid w:val="00B63F4C"/>
    <w:rsid w:val="00B65F34"/>
    <w:rsid w:val="00B6672D"/>
    <w:rsid w:val="00B66BFC"/>
    <w:rsid w:val="00B672DC"/>
    <w:rsid w:val="00B67CAE"/>
    <w:rsid w:val="00B70A33"/>
    <w:rsid w:val="00B72513"/>
    <w:rsid w:val="00B774DF"/>
    <w:rsid w:val="00B77769"/>
    <w:rsid w:val="00B80473"/>
    <w:rsid w:val="00B82F00"/>
    <w:rsid w:val="00B85A53"/>
    <w:rsid w:val="00B861DE"/>
    <w:rsid w:val="00B86AA1"/>
    <w:rsid w:val="00B86EA2"/>
    <w:rsid w:val="00B870A5"/>
    <w:rsid w:val="00B876CF"/>
    <w:rsid w:val="00B90324"/>
    <w:rsid w:val="00B90567"/>
    <w:rsid w:val="00B91663"/>
    <w:rsid w:val="00B91929"/>
    <w:rsid w:val="00B933F2"/>
    <w:rsid w:val="00B93539"/>
    <w:rsid w:val="00B93863"/>
    <w:rsid w:val="00B93E31"/>
    <w:rsid w:val="00B94F70"/>
    <w:rsid w:val="00B97460"/>
    <w:rsid w:val="00BA0985"/>
    <w:rsid w:val="00BA12F8"/>
    <w:rsid w:val="00BA19D5"/>
    <w:rsid w:val="00BA4E05"/>
    <w:rsid w:val="00BA5C27"/>
    <w:rsid w:val="00BA67DE"/>
    <w:rsid w:val="00BA6DEE"/>
    <w:rsid w:val="00BA7057"/>
    <w:rsid w:val="00BA794B"/>
    <w:rsid w:val="00BA79A8"/>
    <w:rsid w:val="00BB0328"/>
    <w:rsid w:val="00BB0957"/>
    <w:rsid w:val="00BB15A7"/>
    <w:rsid w:val="00BB2643"/>
    <w:rsid w:val="00BB42E7"/>
    <w:rsid w:val="00BB4B7F"/>
    <w:rsid w:val="00BB5372"/>
    <w:rsid w:val="00BB5F50"/>
    <w:rsid w:val="00BC05D7"/>
    <w:rsid w:val="00BC09D4"/>
    <w:rsid w:val="00BC0B69"/>
    <w:rsid w:val="00BC186E"/>
    <w:rsid w:val="00BC371E"/>
    <w:rsid w:val="00BC3E1C"/>
    <w:rsid w:val="00BD24E9"/>
    <w:rsid w:val="00BD292F"/>
    <w:rsid w:val="00BD4479"/>
    <w:rsid w:val="00BD4662"/>
    <w:rsid w:val="00BD5EBA"/>
    <w:rsid w:val="00BE1467"/>
    <w:rsid w:val="00BE2A9B"/>
    <w:rsid w:val="00BE2F0A"/>
    <w:rsid w:val="00BE3D98"/>
    <w:rsid w:val="00BE4B66"/>
    <w:rsid w:val="00BE6B6A"/>
    <w:rsid w:val="00BE6C53"/>
    <w:rsid w:val="00BE6D78"/>
    <w:rsid w:val="00BE76BD"/>
    <w:rsid w:val="00BE7E5C"/>
    <w:rsid w:val="00BF060D"/>
    <w:rsid w:val="00BF07D4"/>
    <w:rsid w:val="00BF12CB"/>
    <w:rsid w:val="00BF2423"/>
    <w:rsid w:val="00BF287F"/>
    <w:rsid w:val="00BF30E7"/>
    <w:rsid w:val="00BF5821"/>
    <w:rsid w:val="00BF6075"/>
    <w:rsid w:val="00BF61DE"/>
    <w:rsid w:val="00BF6421"/>
    <w:rsid w:val="00BF6C5C"/>
    <w:rsid w:val="00C035FF"/>
    <w:rsid w:val="00C041D7"/>
    <w:rsid w:val="00C043A1"/>
    <w:rsid w:val="00C04E1B"/>
    <w:rsid w:val="00C05303"/>
    <w:rsid w:val="00C05C1B"/>
    <w:rsid w:val="00C06283"/>
    <w:rsid w:val="00C06541"/>
    <w:rsid w:val="00C070F4"/>
    <w:rsid w:val="00C10412"/>
    <w:rsid w:val="00C1146D"/>
    <w:rsid w:val="00C11587"/>
    <w:rsid w:val="00C117C8"/>
    <w:rsid w:val="00C12765"/>
    <w:rsid w:val="00C128E7"/>
    <w:rsid w:val="00C129AD"/>
    <w:rsid w:val="00C13CD5"/>
    <w:rsid w:val="00C1765A"/>
    <w:rsid w:val="00C17839"/>
    <w:rsid w:val="00C207A8"/>
    <w:rsid w:val="00C208E4"/>
    <w:rsid w:val="00C20B11"/>
    <w:rsid w:val="00C2274B"/>
    <w:rsid w:val="00C22A82"/>
    <w:rsid w:val="00C22B3E"/>
    <w:rsid w:val="00C236F6"/>
    <w:rsid w:val="00C23937"/>
    <w:rsid w:val="00C24EDA"/>
    <w:rsid w:val="00C251E3"/>
    <w:rsid w:val="00C25A2A"/>
    <w:rsid w:val="00C26E53"/>
    <w:rsid w:val="00C27304"/>
    <w:rsid w:val="00C27310"/>
    <w:rsid w:val="00C2751E"/>
    <w:rsid w:val="00C277E4"/>
    <w:rsid w:val="00C27CD7"/>
    <w:rsid w:val="00C3012A"/>
    <w:rsid w:val="00C31701"/>
    <w:rsid w:val="00C31877"/>
    <w:rsid w:val="00C323A1"/>
    <w:rsid w:val="00C32507"/>
    <w:rsid w:val="00C32B48"/>
    <w:rsid w:val="00C33AFE"/>
    <w:rsid w:val="00C3545A"/>
    <w:rsid w:val="00C35D50"/>
    <w:rsid w:val="00C35E0D"/>
    <w:rsid w:val="00C3693C"/>
    <w:rsid w:val="00C373C4"/>
    <w:rsid w:val="00C37E5C"/>
    <w:rsid w:val="00C409F6"/>
    <w:rsid w:val="00C40F83"/>
    <w:rsid w:val="00C410F7"/>
    <w:rsid w:val="00C4136F"/>
    <w:rsid w:val="00C4178D"/>
    <w:rsid w:val="00C43522"/>
    <w:rsid w:val="00C4378E"/>
    <w:rsid w:val="00C43999"/>
    <w:rsid w:val="00C4505C"/>
    <w:rsid w:val="00C45243"/>
    <w:rsid w:val="00C458E6"/>
    <w:rsid w:val="00C4666F"/>
    <w:rsid w:val="00C46947"/>
    <w:rsid w:val="00C51875"/>
    <w:rsid w:val="00C51A1C"/>
    <w:rsid w:val="00C524B2"/>
    <w:rsid w:val="00C52D01"/>
    <w:rsid w:val="00C534B1"/>
    <w:rsid w:val="00C53EDF"/>
    <w:rsid w:val="00C54234"/>
    <w:rsid w:val="00C543A4"/>
    <w:rsid w:val="00C54F71"/>
    <w:rsid w:val="00C55C13"/>
    <w:rsid w:val="00C610CE"/>
    <w:rsid w:val="00C612FE"/>
    <w:rsid w:val="00C62418"/>
    <w:rsid w:val="00C62D86"/>
    <w:rsid w:val="00C63672"/>
    <w:rsid w:val="00C63812"/>
    <w:rsid w:val="00C64463"/>
    <w:rsid w:val="00C65D8F"/>
    <w:rsid w:val="00C6612F"/>
    <w:rsid w:val="00C6616C"/>
    <w:rsid w:val="00C661EA"/>
    <w:rsid w:val="00C66871"/>
    <w:rsid w:val="00C677DC"/>
    <w:rsid w:val="00C70618"/>
    <w:rsid w:val="00C722ED"/>
    <w:rsid w:val="00C72497"/>
    <w:rsid w:val="00C732CE"/>
    <w:rsid w:val="00C73D86"/>
    <w:rsid w:val="00C7520F"/>
    <w:rsid w:val="00C75D2B"/>
    <w:rsid w:val="00C77CFC"/>
    <w:rsid w:val="00C77EA2"/>
    <w:rsid w:val="00C8219B"/>
    <w:rsid w:val="00C822EE"/>
    <w:rsid w:val="00C83A6C"/>
    <w:rsid w:val="00C8430A"/>
    <w:rsid w:val="00C844F5"/>
    <w:rsid w:val="00C85583"/>
    <w:rsid w:val="00C86A25"/>
    <w:rsid w:val="00C86DAF"/>
    <w:rsid w:val="00C871D5"/>
    <w:rsid w:val="00C906BB"/>
    <w:rsid w:val="00C91507"/>
    <w:rsid w:val="00C92C79"/>
    <w:rsid w:val="00C93891"/>
    <w:rsid w:val="00C93BED"/>
    <w:rsid w:val="00C941A9"/>
    <w:rsid w:val="00C943EF"/>
    <w:rsid w:val="00C94681"/>
    <w:rsid w:val="00C94E6D"/>
    <w:rsid w:val="00C95E65"/>
    <w:rsid w:val="00C96B24"/>
    <w:rsid w:val="00C97341"/>
    <w:rsid w:val="00CA02C5"/>
    <w:rsid w:val="00CA05AE"/>
    <w:rsid w:val="00CA1498"/>
    <w:rsid w:val="00CA1545"/>
    <w:rsid w:val="00CA2877"/>
    <w:rsid w:val="00CA297D"/>
    <w:rsid w:val="00CA3013"/>
    <w:rsid w:val="00CA32AA"/>
    <w:rsid w:val="00CA32C9"/>
    <w:rsid w:val="00CA3778"/>
    <w:rsid w:val="00CA3889"/>
    <w:rsid w:val="00CA5612"/>
    <w:rsid w:val="00CA58AD"/>
    <w:rsid w:val="00CA5AEB"/>
    <w:rsid w:val="00CA5C09"/>
    <w:rsid w:val="00CA6CE5"/>
    <w:rsid w:val="00CA7018"/>
    <w:rsid w:val="00CB0AE0"/>
    <w:rsid w:val="00CB1F87"/>
    <w:rsid w:val="00CB27D6"/>
    <w:rsid w:val="00CB3A48"/>
    <w:rsid w:val="00CB40F8"/>
    <w:rsid w:val="00CB4BD3"/>
    <w:rsid w:val="00CB51E6"/>
    <w:rsid w:val="00CB52A4"/>
    <w:rsid w:val="00CB6F79"/>
    <w:rsid w:val="00CB73D2"/>
    <w:rsid w:val="00CB7514"/>
    <w:rsid w:val="00CB767A"/>
    <w:rsid w:val="00CB7B42"/>
    <w:rsid w:val="00CC0ECF"/>
    <w:rsid w:val="00CC3095"/>
    <w:rsid w:val="00CC3901"/>
    <w:rsid w:val="00CC3D7B"/>
    <w:rsid w:val="00CC43F8"/>
    <w:rsid w:val="00CC4472"/>
    <w:rsid w:val="00CC61F8"/>
    <w:rsid w:val="00CD2BE3"/>
    <w:rsid w:val="00CD5358"/>
    <w:rsid w:val="00CD5B4D"/>
    <w:rsid w:val="00CD6078"/>
    <w:rsid w:val="00CD67CE"/>
    <w:rsid w:val="00CD7596"/>
    <w:rsid w:val="00CE06AE"/>
    <w:rsid w:val="00CE0F6A"/>
    <w:rsid w:val="00CE2842"/>
    <w:rsid w:val="00CE35C9"/>
    <w:rsid w:val="00CE51B1"/>
    <w:rsid w:val="00CE5A1E"/>
    <w:rsid w:val="00CE5C37"/>
    <w:rsid w:val="00CE5D05"/>
    <w:rsid w:val="00CF256A"/>
    <w:rsid w:val="00CF25BF"/>
    <w:rsid w:val="00CF3AF5"/>
    <w:rsid w:val="00CF4766"/>
    <w:rsid w:val="00CF5122"/>
    <w:rsid w:val="00CF6CE6"/>
    <w:rsid w:val="00CF6DBE"/>
    <w:rsid w:val="00D0017C"/>
    <w:rsid w:val="00D034D8"/>
    <w:rsid w:val="00D04248"/>
    <w:rsid w:val="00D050A1"/>
    <w:rsid w:val="00D0597E"/>
    <w:rsid w:val="00D06253"/>
    <w:rsid w:val="00D07369"/>
    <w:rsid w:val="00D107C9"/>
    <w:rsid w:val="00D110FF"/>
    <w:rsid w:val="00D114E7"/>
    <w:rsid w:val="00D115A4"/>
    <w:rsid w:val="00D133B6"/>
    <w:rsid w:val="00D1588B"/>
    <w:rsid w:val="00D16CD5"/>
    <w:rsid w:val="00D20F45"/>
    <w:rsid w:val="00D21270"/>
    <w:rsid w:val="00D23742"/>
    <w:rsid w:val="00D24300"/>
    <w:rsid w:val="00D24F9B"/>
    <w:rsid w:val="00D25106"/>
    <w:rsid w:val="00D255C4"/>
    <w:rsid w:val="00D256E3"/>
    <w:rsid w:val="00D25C5E"/>
    <w:rsid w:val="00D271B9"/>
    <w:rsid w:val="00D31890"/>
    <w:rsid w:val="00D31946"/>
    <w:rsid w:val="00D33962"/>
    <w:rsid w:val="00D34119"/>
    <w:rsid w:val="00D34BC2"/>
    <w:rsid w:val="00D35DB2"/>
    <w:rsid w:val="00D37561"/>
    <w:rsid w:val="00D37741"/>
    <w:rsid w:val="00D37875"/>
    <w:rsid w:val="00D40337"/>
    <w:rsid w:val="00D40613"/>
    <w:rsid w:val="00D41D72"/>
    <w:rsid w:val="00D424A6"/>
    <w:rsid w:val="00D4272C"/>
    <w:rsid w:val="00D42A44"/>
    <w:rsid w:val="00D42AF3"/>
    <w:rsid w:val="00D4378D"/>
    <w:rsid w:val="00D43B66"/>
    <w:rsid w:val="00D462F9"/>
    <w:rsid w:val="00D4771A"/>
    <w:rsid w:val="00D50709"/>
    <w:rsid w:val="00D50E20"/>
    <w:rsid w:val="00D519DC"/>
    <w:rsid w:val="00D51E98"/>
    <w:rsid w:val="00D52639"/>
    <w:rsid w:val="00D52B2B"/>
    <w:rsid w:val="00D52EF4"/>
    <w:rsid w:val="00D539B6"/>
    <w:rsid w:val="00D54463"/>
    <w:rsid w:val="00D5510D"/>
    <w:rsid w:val="00D55D07"/>
    <w:rsid w:val="00D55D24"/>
    <w:rsid w:val="00D566F6"/>
    <w:rsid w:val="00D56C54"/>
    <w:rsid w:val="00D601DE"/>
    <w:rsid w:val="00D614EE"/>
    <w:rsid w:val="00D61634"/>
    <w:rsid w:val="00D6208D"/>
    <w:rsid w:val="00D63527"/>
    <w:rsid w:val="00D63DA0"/>
    <w:rsid w:val="00D65F57"/>
    <w:rsid w:val="00D7002E"/>
    <w:rsid w:val="00D70D2A"/>
    <w:rsid w:val="00D713E4"/>
    <w:rsid w:val="00D71B03"/>
    <w:rsid w:val="00D71EEE"/>
    <w:rsid w:val="00D72C21"/>
    <w:rsid w:val="00D72F37"/>
    <w:rsid w:val="00D74034"/>
    <w:rsid w:val="00D7441C"/>
    <w:rsid w:val="00D75BEB"/>
    <w:rsid w:val="00D76936"/>
    <w:rsid w:val="00D77054"/>
    <w:rsid w:val="00D806E6"/>
    <w:rsid w:val="00D808B4"/>
    <w:rsid w:val="00D80D52"/>
    <w:rsid w:val="00D8234F"/>
    <w:rsid w:val="00D8301F"/>
    <w:rsid w:val="00D83C95"/>
    <w:rsid w:val="00D902CA"/>
    <w:rsid w:val="00D906F0"/>
    <w:rsid w:val="00D91C62"/>
    <w:rsid w:val="00D92491"/>
    <w:rsid w:val="00D94FDB"/>
    <w:rsid w:val="00D95C1B"/>
    <w:rsid w:val="00D963D7"/>
    <w:rsid w:val="00DA0906"/>
    <w:rsid w:val="00DA2783"/>
    <w:rsid w:val="00DA3117"/>
    <w:rsid w:val="00DA353B"/>
    <w:rsid w:val="00DA3A5F"/>
    <w:rsid w:val="00DA3BC0"/>
    <w:rsid w:val="00DA47B6"/>
    <w:rsid w:val="00DA55D5"/>
    <w:rsid w:val="00DA65EC"/>
    <w:rsid w:val="00DA6CC8"/>
    <w:rsid w:val="00DA7353"/>
    <w:rsid w:val="00DA7B64"/>
    <w:rsid w:val="00DB07EB"/>
    <w:rsid w:val="00DB09A4"/>
    <w:rsid w:val="00DB15C1"/>
    <w:rsid w:val="00DB1B73"/>
    <w:rsid w:val="00DB1C8F"/>
    <w:rsid w:val="00DB215A"/>
    <w:rsid w:val="00DB290C"/>
    <w:rsid w:val="00DB3378"/>
    <w:rsid w:val="00DB5146"/>
    <w:rsid w:val="00DB548A"/>
    <w:rsid w:val="00DB595D"/>
    <w:rsid w:val="00DB59BE"/>
    <w:rsid w:val="00DB5A91"/>
    <w:rsid w:val="00DB68F7"/>
    <w:rsid w:val="00DB6FB6"/>
    <w:rsid w:val="00DB7693"/>
    <w:rsid w:val="00DC1660"/>
    <w:rsid w:val="00DC3760"/>
    <w:rsid w:val="00DC383E"/>
    <w:rsid w:val="00DC6000"/>
    <w:rsid w:val="00DC6D6D"/>
    <w:rsid w:val="00DC70D4"/>
    <w:rsid w:val="00DD1E2A"/>
    <w:rsid w:val="00DD2427"/>
    <w:rsid w:val="00DD2473"/>
    <w:rsid w:val="00DD2A63"/>
    <w:rsid w:val="00DD3397"/>
    <w:rsid w:val="00DD5004"/>
    <w:rsid w:val="00DD53F9"/>
    <w:rsid w:val="00DD58C6"/>
    <w:rsid w:val="00DD5EE2"/>
    <w:rsid w:val="00DD6C4F"/>
    <w:rsid w:val="00DE0C66"/>
    <w:rsid w:val="00DE0E36"/>
    <w:rsid w:val="00DE2132"/>
    <w:rsid w:val="00DE3D7C"/>
    <w:rsid w:val="00DE573D"/>
    <w:rsid w:val="00DE682E"/>
    <w:rsid w:val="00DE722F"/>
    <w:rsid w:val="00DE73F3"/>
    <w:rsid w:val="00DE7BBF"/>
    <w:rsid w:val="00DF0BE8"/>
    <w:rsid w:val="00DF12FF"/>
    <w:rsid w:val="00DF2D53"/>
    <w:rsid w:val="00DF4D4B"/>
    <w:rsid w:val="00DF503B"/>
    <w:rsid w:val="00DF51EE"/>
    <w:rsid w:val="00DF57DF"/>
    <w:rsid w:val="00DF5BF0"/>
    <w:rsid w:val="00DF5E39"/>
    <w:rsid w:val="00DF7691"/>
    <w:rsid w:val="00DF7F01"/>
    <w:rsid w:val="00E0074E"/>
    <w:rsid w:val="00E008F7"/>
    <w:rsid w:val="00E01214"/>
    <w:rsid w:val="00E012EF"/>
    <w:rsid w:val="00E0132C"/>
    <w:rsid w:val="00E01D95"/>
    <w:rsid w:val="00E023D3"/>
    <w:rsid w:val="00E0293A"/>
    <w:rsid w:val="00E04DCE"/>
    <w:rsid w:val="00E07313"/>
    <w:rsid w:val="00E10D5B"/>
    <w:rsid w:val="00E11227"/>
    <w:rsid w:val="00E11F1B"/>
    <w:rsid w:val="00E12508"/>
    <w:rsid w:val="00E13802"/>
    <w:rsid w:val="00E13853"/>
    <w:rsid w:val="00E14F10"/>
    <w:rsid w:val="00E15334"/>
    <w:rsid w:val="00E15E0D"/>
    <w:rsid w:val="00E16303"/>
    <w:rsid w:val="00E17B68"/>
    <w:rsid w:val="00E17DF4"/>
    <w:rsid w:val="00E20263"/>
    <w:rsid w:val="00E207D7"/>
    <w:rsid w:val="00E23851"/>
    <w:rsid w:val="00E24FFA"/>
    <w:rsid w:val="00E25390"/>
    <w:rsid w:val="00E265E0"/>
    <w:rsid w:val="00E26711"/>
    <w:rsid w:val="00E2687C"/>
    <w:rsid w:val="00E27094"/>
    <w:rsid w:val="00E27A43"/>
    <w:rsid w:val="00E27FCE"/>
    <w:rsid w:val="00E31448"/>
    <w:rsid w:val="00E31A19"/>
    <w:rsid w:val="00E32345"/>
    <w:rsid w:val="00E33007"/>
    <w:rsid w:val="00E34B96"/>
    <w:rsid w:val="00E34BF8"/>
    <w:rsid w:val="00E35129"/>
    <w:rsid w:val="00E3514B"/>
    <w:rsid w:val="00E35E05"/>
    <w:rsid w:val="00E35ECF"/>
    <w:rsid w:val="00E36C51"/>
    <w:rsid w:val="00E374AE"/>
    <w:rsid w:val="00E37C3A"/>
    <w:rsid w:val="00E40D6B"/>
    <w:rsid w:val="00E40E7B"/>
    <w:rsid w:val="00E42FA8"/>
    <w:rsid w:val="00E432CA"/>
    <w:rsid w:val="00E435AA"/>
    <w:rsid w:val="00E444D8"/>
    <w:rsid w:val="00E45B85"/>
    <w:rsid w:val="00E466B9"/>
    <w:rsid w:val="00E46E73"/>
    <w:rsid w:val="00E4745C"/>
    <w:rsid w:val="00E47B91"/>
    <w:rsid w:val="00E500ED"/>
    <w:rsid w:val="00E51A25"/>
    <w:rsid w:val="00E540C2"/>
    <w:rsid w:val="00E551C6"/>
    <w:rsid w:val="00E5558E"/>
    <w:rsid w:val="00E56EB1"/>
    <w:rsid w:val="00E56F10"/>
    <w:rsid w:val="00E574E8"/>
    <w:rsid w:val="00E578DD"/>
    <w:rsid w:val="00E617B4"/>
    <w:rsid w:val="00E61AA2"/>
    <w:rsid w:val="00E6371F"/>
    <w:rsid w:val="00E643EB"/>
    <w:rsid w:val="00E645D4"/>
    <w:rsid w:val="00E649A7"/>
    <w:rsid w:val="00E64BDD"/>
    <w:rsid w:val="00E64E0B"/>
    <w:rsid w:val="00E70D79"/>
    <w:rsid w:val="00E70E70"/>
    <w:rsid w:val="00E7213F"/>
    <w:rsid w:val="00E7223D"/>
    <w:rsid w:val="00E744F4"/>
    <w:rsid w:val="00E74DAA"/>
    <w:rsid w:val="00E77D6D"/>
    <w:rsid w:val="00E8012F"/>
    <w:rsid w:val="00E80545"/>
    <w:rsid w:val="00E80AD9"/>
    <w:rsid w:val="00E80FB3"/>
    <w:rsid w:val="00E82117"/>
    <w:rsid w:val="00E82938"/>
    <w:rsid w:val="00E82F6C"/>
    <w:rsid w:val="00E86EBD"/>
    <w:rsid w:val="00E91C16"/>
    <w:rsid w:val="00E92D79"/>
    <w:rsid w:val="00E92E53"/>
    <w:rsid w:val="00E93C10"/>
    <w:rsid w:val="00E94DF2"/>
    <w:rsid w:val="00E96014"/>
    <w:rsid w:val="00E960DB"/>
    <w:rsid w:val="00E96443"/>
    <w:rsid w:val="00E977D2"/>
    <w:rsid w:val="00E97ED1"/>
    <w:rsid w:val="00EA0F96"/>
    <w:rsid w:val="00EA17CC"/>
    <w:rsid w:val="00EA1B2C"/>
    <w:rsid w:val="00EA2328"/>
    <w:rsid w:val="00EA4F48"/>
    <w:rsid w:val="00EB0779"/>
    <w:rsid w:val="00EB24B5"/>
    <w:rsid w:val="00EB3812"/>
    <w:rsid w:val="00EB3F99"/>
    <w:rsid w:val="00EB6022"/>
    <w:rsid w:val="00EB78E2"/>
    <w:rsid w:val="00EC10E9"/>
    <w:rsid w:val="00EC1F74"/>
    <w:rsid w:val="00EC2637"/>
    <w:rsid w:val="00EC287F"/>
    <w:rsid w:val="00EC31EC"/>
    <w:rsid w:val="00EC44F3"/>
    <w:rsid w:val="00EC552B"/>
    <w:rsid w:val="00EC5610"/>
    <w:rsid w:val="00EC7400"/>
    <w:rsid w:val="00ED0A8E"/>
    <w:rsid w:val="00ED189A"/>
    <w:rsid w:val="00ED1AAB"/>
    <w:rsid w:val="00ED31C7"/>
    <w:rsid w:val="00ED3656"/>
    <w:rsid w:val="00ED4CBC"/>
    <w:rsid w:val="00ED54F2"/>
    <w:rsid w:val="00ED551A"/>
    <w:rsid w:val="00ED56CE"/>
    <w:rsid w:val="00ED5916"/>
    <w:rsid w:val="00ED5F23"/>
    <w:rsid w:val="00ED682A"/>
    <w:rsid w:val="00EE0575"/>
    <w:rsid w:val="00EE0667"/>
    <w:rsid w:val="00EE220C"/>
    <w:rsid w:val="00EE2CC5"/>
    <w:rsid w:val="00EE32A0"/>
    <w:rsid w:val="00EE5D6E"/>
    <w:rsid w:val="00EE6A27"/>
    <w:rsid w:val="00EF171D"/>
    <w:rsid w:val="00EF2770"/>
    <w:rsid w:val="00EF2F0A"/>
    <w:rsid w:val="00EF3D44"/>
    <w:rsid w:val="00EF4A3D"/>
    <w:rsid w:val="00EF5067"/>
    <w:rsid w:val="00EF51D8"/>
    <w:rsid w:val="00EF56F4"/>
    <w:rsid w:val="00EF592D"/>
    <w:rsid w:val="00EF71D7"/>
    <w:rsid w:val="00EF74A0"/>
    <w:rsid w:val="00F00252"/>
    <w:rsid w:val="00F020F3"/>
    <w:rsid w:val="00F0235C"/>
    <w:rsid w:val="00F03324"/>
    <w:rsid w:val="00F048A6"/>
    <w:rsid w:val="00F04EB8"/>
    <w:rsid w:val="00F05BE9"/>
    <w:rsid w:val="00F06132"/>
    <w:rsid w:val="00F069B8"/>
    <w:rsid w:val="00F06F6D"/>
    <w:rsid w:val="00F0784B"/>
    <w:rsid w:val="00F10179"/>
    <w:rsid w:val="00F1096F"/>
    <w:rsid w:val="00F122F8"/>
    <w:rsid w:val="00F14060"/>
    <w:rsid w:val="00F14E46"/>
    <w:rsid w:val="00F15C08"/>
    <w:rsid w:val="00F167D9"/>
    <w:rsid w:val="00F1708E"/>
    <w:rsid w:val="00F179D8"/>
    <w:rsid w:val="00F17B48"/>
    <w:rsid w:val="00F2037C"/>
    <w:rsid w:val="00F2099F"/>
    <w:rsid w:val="00F2150F"/>
    <w:rsid w:val="00F216F3"/>
    <w:rsid w:val="00F21F51"/>
    <w:rsid w:val="00F22A47"/>
    <w:rsid w:val="00F23A07"/>
    <w:rsid w:val="00F2405E"/>
    <w:rsid w:val="00F24BCA"/>
    <w:rsid w:val="00F25DA1"/>
    <w:rsid w:val="00F2676F"/>
    <w:rsid w:val="00F2788A"/>
    <w:rsid w:val="00F30614"/>
    <w:rsid w:val="00F316E0"/>
    <w:rsid w:val="00F316E2"/>
    <w:rsid w:val="00F33910"/>
    <w:rsid w:val="00F359EC"/>
    <w:rsid w:val="00F35FE8"/>
    <w:rsid w:val="00F36873"/>
    <w:rsid w:val="00F36EA7"/>
    <w:rsid w:val="00F37584"/>
    <w:rsid w:val="00F379A2"/>
    <w:rsid w:val="00F37BCB"/>
    <w:rsid w:val="00F402BF"/>
    <w:rsid w:val="00F41E70"/>
    <w:rsid w:val="00F42268"/>
    <w:rsid w:val="00F43CA7"/>
    <w:rsid w:val="00F43D4E"/>
    <w:rsid w:val="00F44489"/>
    <w:rsid w:val="00F44939"/>
    <w:rsid w:val="00F44B96"/>
    <w:rsid w:val="00F44C47"/>
    <w:rsid w:val="00F44EC9"/>
    <w:rsid w:val="00F44F82"/>
    <w:rsid w:val="00F46028"/>
    <w:rsid w:val="00F467CB"/>
    <w:rsid w:val="00F46B2A"/>
    <w:rsid w:val="00F47007"/>
    <w:rsid w:val="00F47B5B"/>
    <w:rsid w:val="00F5002C"/>
    <w:rsid w:val="00F50E56"/>
    <w:rsid w:val="00F52138"/>
    <w:rsid w:val="00F53493"/>
    <w:rsid w:val="00F53E64"/>
    <w:rsid w:val="00F555E1"/>
    <w:rsid w:val="00F57B0A"/>
    <w:rsid w:val="00F602EC"/>
    <w:rsid w:val="00F609D3"/>
    <w:rsid w:val="00F613D0"/>
    <w:rsid w:val="00F6253D"/>
    <w:rsid w:val="00F62F73"/>
    <w:rsid w:val="00F63C77"/>
    <w:rsid w:val="00F63EE0"/>
    <w:rsid w:val="00F63F53"/>
    <w:rsid w:val="00F6541D"/>
    <w:rsid w:val="00F65ABD"/>
    <w:rsid w:val="00F65E82"/>
    <w:rsid w:val="00F67877"/>
    <w:rsid w:val="00F67E52"/>
    <w:rsid w:val="00F67EB2"/>
    <w:rsid w:val="00F7093D"/>
    <w:rsid w:val="00F714FD"/>
    <w:rsid w:val="00F732D9"/>
    <w:rsid w:val="00F74AFF"/>
    <w:rsid w:val="00F74B76"/>
    <w:rsid w:val="00F766B0"/>
    <w:rsid w:val="00F7696A"/>
    <w:rsid w:val="00F7726E"/>
    <w:rsid w:val="00F77784"/>
    <w:rsid w:val="00F80F1D"/>
    <w:rsid w:val="00F80FC7"/>
    <w:rsid w:val="00F81D3B"/>
    <w:rsid w:val="00F827DA"/>
    <w:rsid w:val="00F82A0A"/>
    <w:rsid w:val="00F84623"/>
    <w:rsid w:val="00F84ADF"/>
    <w:rsid w:val="00F8627A"/>
    <w:rsid w:val="00F86503"/>
    <w:rsid w:val="00F90052"/>
    <w:rsid w:val="00F9067B"/>
    <w:rsid w:val="00F906A2"/>
    <w:rsid w:val="00F921D6"/>
    <w:rsid w:val="00F92547"/>
    <w:rsid w:val="00F949E7"/>
    <w:rsid w:val="00F95880"/>
    <w:rsid w:val="00F960AB"/>
    <w:rsid w:val="00F96D85"/>
    <w:rsid w:val="00F96F56"/>
    <w:rsid w:val="00F974A9"/>
    <w:rsid w:val="00FA0AAD"/>
    <w:rsid w:val="00FA159F"/>
    <w:rsid w:val="00FA2EA8"/>
    <w:rsid w:val="00FA2FA0"/>
    <w:rsid w:val="00FA4A33"/>
    <w:rsid w:val="00FA4ECA"/>
    <w:rsid w:val="00FA57CC"/>
    <w:rsid w:val="00FA76C0"/>
    <w:rsid w:val="00FB04FA"/>
    <w:rsid w:val="00FB153D"/>
    <w:rsid w:val="00FB2B6D"/>
    <w:rsid w:val="00FB2E53"/>
    <w:rsid w:val="00FB380A"/>
    <w:rsid w:val="00FB5222"/>
    <w:rsid w:val="00FB6DF3"/>
    <w:rsid w:val="00FC1639"/>
    <w:rsid w:val="00FC3476"/>
    <w:rsid w:val="00FC3E90"/>
    <w:rsid w:val="00FC491E"/>
    <w:rsid w:val="00FC5102"/>
    <w:rsid w:val="00FC5F92"/>
    <w:rsid w:val="00FC7297"/>
    <w:rsid w:val="00FD2795"/>
    <w:rsid w:val="00FD3A65"/>
    <w:rsid w:val="00FD444E"/>
    <w:rsid w:val="00FD6BCE"/>
    <w:rsid w:val="00FE035C"/>
    <w:rsid w:val="00FE0544"/>
    <w:rsid w:val="00FE055C"/>
    <w:rsid w:val="00FE13DC"/>
    <w:rsid w:val="00FE2135"/>
    <w:rsid w:val="00FE2E71"/>
    <w:rsid w:val="00FE3D16"/>
    <w:rsid w:val="00FE4A77"/>
    <w:rsid w:val="00FE5A62"/>
    <w:rsid w:val="00FE61D5"/>
    <w:rsid w:val="00FE6846"/>
    <w:rsid w:val="00FE78F6"/>
    <w:rsid w:val="00FE7D6E"/>
    <w:rsid w:val="00FE7E28"/>
    <w:rsid w:val="00FF0F22"/>
    <w:rsid w:val="00FF1337"/>
    <w:rsid w:val="00FF30FA"/>
    <w:rsid w:val="00FF44AA"/>
    <w:rsid w:val="00FF513C"/>
    <w:rsid w:val="00FF56E9"/>
    <w:rsid w:val="00FF63A9"/>
    <w:rsid w:val="00FF6AC9"/>
    <w:rsid w:val="00FF7515"/>
    <w:rsid w:val="00FF77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5D34A20-CA49-4E9F-89C7-2E9135C6B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19D5"/>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A279E8"/>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C72497"/>
    <w:pPr>
      <w:spacing w:before="100" w:beforeAutospacing="1" w:after="100" w:afterAutospacing="1"/>
      <w:outlineLvl w:val="1"/>
    </w:pPr>
    <w:rPr>
      <w:b/>
      <w:bCs/>
      <w:sz w:val="36"/>
      <w:szCs w:val="36"/>
    </w:rPr>
  </w:style>
  <w:style w:type="paragraph" w:styleId="3">
    <w:name w:val="heading 3"/>
    <w:basedOn w:val="a"/>
    <w:next w:val="a"/>
    <w:link w:val="30"/>
    <w:uiPriority w:val="9"/>
    <w:semiHidden/>
    <w:unhideWhenUsed/>
    <w:qFormat/>
    <w:rsid w:val="00312A52"/>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1B09B6"/>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style>
  <w:style w:type="paragraph" w:styleId="a4">
    <w:name w:val="List Paragraph"/>
    <w:aliases w:val="1,UL,Абзац маркированнный,Bullet List,FooterText,numbered,Table-Normal,RSHB_Table-Normal,Предусловия,1. Абзац списка,Нумерованный список_ФТ,Булет 1,Bullet Number,Нумерованый список,lp1,lp11,List Paragraph11,Use Case List Paragraph,Standart"/>
    <w:basedOn w:val="a"/>
    <w:link w:val="a5"/>
    <w:uiPriority w:val="34"/>
    <w:qFormat/>
    <w:rsid w:val="001B09B6"/>
    <w:pPr>
      <w:ind w:left="720"/>
      <w:contextualSpacing/>
    </w:pPr>
  </w:style>
  <w:style w:type="character" w:customStyle="1" w:styleId="a5">
    <w:name w:val="Абзац списка Знак"/>
    <w:aliases w:val="1 Знак,UL Знак,Абзац маркированнный Знак,Bullet List Знак,FooterText Знак,numbered Знак,Table-Normal Знак,RSHB_Table-Normal Знак,Предусловия Знак,1. Абзац списка Знак,Нумерованный список_ФТ Знак,Булет 1 Знак,Bullet Number Знак,lp1 Знак"/>
    <w:basedOn w:val="a0"/>
    <w:link w:val="a4"/>
    <w:uiPriority w:val="34"/>
    <w:rsid w:val="001B09B6"/>
    <w:rPr>
      <w:rFonts w:ascii="Times New Roman" w:eastAsia="Times New Roman" w:hAnsi="Times New Roman" w:cs="Times New Roman"/>
      <w:sz w:val="24"/>
      <w:szCs w:val="24"/>
      <w:lang w:eastAsia="ru-RU"/>
    </w:rPr>
  </w:style>
  <w:style w:type="table" w:styleId="a6">
    <w:name w:val="Table Grid"/>
    <w:basedOn w:val="a1"/>
    <w:uiPriority w:val="59"/>
    <w:rsid w:val="001B09B6"/>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3">
    <w:name w:val="s_3"/>
    <w:basedOn w:val="a"/>
    <w:rsid w:val="001B09B6"/>
    <w:pPr>
      <w:spacing w:before="100" w:beforeAutospacing="1" w:after="100" w:afterAutospacing="1"/>
    </w:pPr>
  </w:style>
  <w:style w:type="paragraph" w:styleId="a7">
    <w:name w:val="Balloon Text"/>
    <w:basedOn w:val="a"/>
    <w:link w:val="a8"/>
    <w:uiPriority w:val="99"/>
    <w:semiHidden/>
    <w:unhideWhenUsed/>
    <w:rsid w:val="0013442A"/>
    <w:rPr>
      <w:rFonts w:ascii="Segoe UI" w:hAnsi="Segoe UI" w:cs="Segoe UI"/>
      <w:sz w:val="18"/>
      <w:szCs w:val="18"/>
    </w:rPr>
  </w:style>
  <w:style w:type="character" w:customStyle="1" w:styleId="a8">
    <w:name w:val="Текст выноски Знак"/>
    <w:basedOn w:val="a0"/>
    <w:link w:val="a7"/>
    <w:uiPriority w:val="99"/>
    <w:semiHidden/>
    <w:rsid w:val="0013442A"/>
    <w:rPr>
      <w:rFonts w:ascii="Segoe UI" w:eastAsia="Calibri" w:hAnsi="Segoe UI" w:cs="Segoe UI"/>
      <w:sz w:val="18"/>
      <w:szCs w:val="18"/>
    </w:rPr>
  </w:style>
  <w:style w:type="character" w:styleId="a9">
    <w:name w:val="Strong"/>
    <w:basedOn w:val="a0"/>
    <w:uiPriority w:val="22"/>
    <w:qFormat/>
    <w:rsid w:val="00993237"/>
    <w:rPr>
      <w:b/>
      <w:bCs/>
    </w:rPr>
  </w:style>
  <w:style w:type="character" w:styleId="aa">
    <w:name w:val="Hyperlink"/>
    <w:basedOn w:val="a0"/>
    <w:uiPriority w:val="99"/>
    <w:unhideWhenUsed/>
    <w:rsid w:val="00993237"/>
    <w:rPr>
      <w:color w:val="0000FF"/>
      <w:u w:val="single"/>
    </w:rPr>
  </w:style>
  <w:style w:type="paragraph" w:styleId="ab">
    <w:name w:val="Normal (Web)"/>
    <w:basedOn w:val="a"/>
    <w:uiPriority w:val="99"/>
    <w:unhideWhenUsed/>
    <w:rsid w:val="007408F5"/>
    <w:pPr>
      <w:spacing w:before="100" w:beforeAutospacing="1" w:after="100" w:afterAutospacing="1"/>
    </w:pPr>
  </w:style>
  <w:style w:type="character" w:styleId="ac">
    <w:name w:val="Emphasis"/>
    <w:basedOn w:val="a0"/>
    <w:uiPriority w:val="20"/>
    <w:qFormat/>
    <w:rsid w:val="00531AE3"/>
    <w:rPr>
      <w:i/>
      <w:iCs/>
    </w:rPr>
  </w:style>
  <w:style w:type="character" w:customStyle="1" w:styleId="20">
    <w:name w:val="Заголовок 2 Знак"/>
    <w:basedOn w:val="a0"/>
    <w:link w:val="2"/>
    <w:uiPriority w:val="9"/>
    <w:rsid w:val="00C72497"/>
    <w:rPr>
      <w:rFonts w:ascii="Times New Roman" w:eastAsia="Times New Roman" w:hAnsi="Times New Roman" w:cs="Times New Roman"/>
      <w:b/>
      <w:bCs/>
      <w:sz w:val="36"/>
      <w:szCs w:val="36"/>
      <w:lang w:eastAsia="ru-RU"/>
    </w:rPr>
  </w:style>
  <w:style w:type="character" w:customStyle="1" w:styleId="oznaimen">
    <w:name w:val="oz_naimen"/>
    <w:basedOn w:val="a0"/>
    <w:rsid w:val="00C33AFE"/>
  </w:style>
  <w:style w:type="character" w:styleId="ad">
    <w:name w:val="FollowedHyperlink"/>
    <w:basedOn w:val="a0"/>
    <w:uiPriority w:val="99"/>
    <w:semiHidden/>
    <w:unhideWhenUsed/>
    <w:rsid w:val="00A653AA"/>
    <w:rPr>
      <w:color w:val="954F72" w:themeColor="followedHyperlink"/>
      <w:u w:val="single"/>
    </w:rPr>
  </w:style>
  <w:style w:type="character" w:customStyle="1" w:styleId="11">
    <w:name w:val="Неразрешенное упоминание1"/>
    <w:basedOn w:val="a0"/>
    <w:uiPriority w:val="99"/>
    <w:semiHidden/>
    <w:unhideWhenUsed/>
    <w:rsid w:val="003856BC"/>
    <w:rPr>
      <w:color w:val="605E5C"/>
      <w:shd w:val="clear" w:color="auto" w:fill="E1DFDD"/>
    </w:rPr>
  </w:style>
  <w:style w:type="character" w:customStyle="1" w:styleId="30">
    <w:name w:val="Заголовок 3 Знак"/>
    <w:basedOn w:val="a0"/>
    <w:link w:val="3"/>
    <w:uiPriority w:val="9"/>
    <w:semiHidden/>
    <w:rsid w:val="00312A52"/>
    <w:rPr>
      <w:rFonts w:asciiTheme="majorHAnsi" w:eastAsiaTheme="majorEastAsia" w:hAnsiTheme="majorHAnsi" w:cstheme="majorBidi"/>
      <w:color w:val="1F4D78" w:themeColor="accent1" w:themeShade="7F"/>
      <w:sz w:val="24"/>
      <w:szCs w:val="24"/>
      <w:lang w:eastAsia="ru-RU"/>
    </w:rPr>
  </w:style>
  <w:style w:type="character" w:customStyle="1" w:styleId="10">
    <w:name w:val="Заголовок 1 Знак"/>
    <w:basedOn w:val="a0"/>
    <w:link w:val="1"/>
    <w:uiPriority w:val="9"/>
    <w:rsid w:val="00A279E8"/>
    <w:rPr>
      <w:rFonts w:asciiTheme="majorHAnsi" w:eastAsiaTheme="majorEastAsia" w:hAnsiTheme="majorHAnsi" w:cstheme="majorBidi"/>
      <w:color w:val="2E74B5" w:themeColor="accent1" w:themeShade="BF"/>
      <w:sz w:val="32"/>
      <w:szCs w:val="32"/>
      <w:lang w:eastAsia="ru-RU"/>
    </w:rPr>
  </w:style>
  <w:style w:type="character" w:customStyle="1" w:styleId="doccaption">
    <w:name w:val="doccaption"/>
    <w:basedOn w:val="a0"/>
    <w:rsid w:val="00A279E8"/>
  </w:style>
  <w:style w:type="character" w:customStyle="1" w:styleId="publicviewnpadepartmenttitle">
    <w:name w:val="public_view_npa_department_title"/>
    <w:basedOn w:val="a0"/>
    <w:rsid w:val="00BA67DE"/>
  </w:style>
  <w:style w:type="character" w:customStyle="1" w:styleId="publicviewnpaidwrappertext">
    <w:name w:val="public_view_npa_id_wrapper_text"/>
    <w:basedOn w:val="a0"/>
    <w:rsid w:val="00C236F6"/>
  </w:style>
  <w:style w:type="paragraph" w:styleId="ae">
    <w:name w:val="header"/>
    <w:basedOn w:val="a"/>
    <w:link w:val="af"/>
    <w:uiPriority w:val="99"/>
    <w:unhideWhenUsed/>
    <w:rsid w:val="00DF12FF"/>
    <w:pPr>
      <w:tabs>
        <w:tab w:val="center" w:pos="4677"/>
        <w:tab w:val="right" w:pos="9355"/>
      </w:tabs>
    </w:pPr>
  </w:style>
  <w:style w:type="character" w:customStyle="1" w:styleId="af">
    <w:name w:val="Верхний колонтитул Знак"/>
    <w:basedOn w:val="a0"/>
    <w:link w:val="ae"/>
    <w:uiPriority w:val="99"/>
    <w:rsid w:val="00DF12FF"/>
    <w:rPr>
      <w:rFonts w:ascii="Times New Roman" w:eastAsia="Times New Roman" w:hAnsi="Times New Roman" w:cs="Times New Roman"/>
      <w:sz w:val="24"/>
      <w:szCs w:val="24"/>
      <w:lang w:eastAsia="ru-RU"/>
    </w:rPr>
  </w:style>
  <w:style w:type="paragraph" w:styleId="af0">
    <w:name w:val="footer"/>
    <w:basedOn w:val="a"/>
    <w:link w:val="af1"/>
    <w:uiPriority w:val="99"/>
    <w:unhideWhenUsed/>
    <w:rsid w:val="00DF12FF"/>
    <w:pPr>
      <w:tabs>
        <w:tab w:val="center" w:pos="4677"/>
        <w:tab w:val="right" w:pos="9355"/>
      </w:tabs>
    </w:pPr>
  </w:style>
  <w:style w:type="character" w:customStyle="1" w:styleId="af1">
    <w:name w:val="Нижний колонтитул Знак"/>
    <w:basedOn w:val="a0"/>
    <w:link w:val="af0"/>
    <w:uiPriority w:val="99"/>
    <w:rsid w:val="00DF12FF"/>
    <w:rPr>
      <w:rFonts w:ascii="Times New Roman" w:eastAsia="Times New Roman" w:hAnsi="Times New Roman" w:cs="Times New Roman"/>
      <w:sz w:val="24"/>
      <w:szCs w:val="24"/>
      <w:lang w:eastAsia="ru-RU"/>
    </w:rPr>
  </w:style>
  <w:style w:type="character" w:customStyle="1" w:styleId="publicviewnpaid">
    <w:name w:val="public_view_npa_id"/>
    <w:basedOn w:val="a0"/>
    <w:rsid w:val="004744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7754">
      <w:bodyDiv w:val="1"/>
      <w:marLeft w:val="0"/>
      <w:marRight w:val="0"/>
      <w:marTop w:val="0"/>
      <w:marBottom w:val="0"/>
      <w:divBdr>
        <w:top w:val="none" w:sz="0" w:space="0" w:color="auto"/>
        <w:left w:val="none" w:sz="0" w:space="0" w:color="auto"/>
        <w:bottom w:val="none" w:sz="0" w:space="0" w:color="auto"/>
        <w:right w:val="none" w:sz="0" w:space="0" w:color="auto"/>
      </w:divBdr>
    </w:div>
    <w:div w:id="16516351">
      <w:bodyDiv w:val="1"/>
      <w:marLeft w:val="0"/>
      <w:marRight w:val="0"/>
      <w:marTop w:val="0"/>
      <w:marBottom w:val="0"/>
      <w:divBdr>
        <w:top w:val="none" w:sz="0" w:space="0" w:color="auto"/>
        <w:left w:val="none" w:sz="0" w:space="0" w:color="auto"/>
        <w:bottom w:val="none" w:sz="0" w:space="0" w:color="auto"/>
        <w:right w:val="none" w:sz="0" w:space="0" w:color="auto"/>
      </w:divBdr>
    </w:div>
    <w:div w:id="16734936">
      <w:bodyDiv w:val="1"/>
      <w:marLeft w:val="0"/>
      <w:marRight w:val="0"/>
      <w:marTop w:val="0"/>
      <w:marBottom w:val="0"/>
      <w:divBdr>
        <w:top w:val="none" w:sz="0" w:space="0" w:color="auto"/>
        <w:left w:val="none" w:sz="0" w:space="0" w:color="auto"/>
        <w:bottom w:val="none" w:sz="0" w:space="0" w:color="auto"/>
        <w:right w:val="none" w:sz="0" w:space="0" w:color="auto"/>
      </w:divBdr>
    </w:div>
    <w:div w:id="17775609">
      <w:bodyDiv w:val="1"/>
      <w:marLeft w:val="0"/>
      <w:marRight w:val="0"/>
      <w:marTop w:val="0"/>
      <w:marBottom w:val="0"/>
      <w:divBdr>
        <w:top w:val="none" w:sz="0" w:space="0" w:color="auto"/>
        <w:left w:val="none" w:sz="0" w:space="0" w:color="auto"/>
        <w:bottom w:val="none" w:sz="0" w:space="0" w:color="auto"/>
        <w:right w:val="none" w:sz="0" w:space="0" w:color="auto"/>
      </w:divBdr>
    </w:div>
    <w:div w:id="23334314">
      <w:bodyDiv w:val="1"/>
      <w:marLeft w:val="0"/>
      <w:marRight w:val="0"/>
      <w:marTop w:val="0"/>
      <w:marBottom w:val="0"/>
      <w:divBdr>
        <w:top w:val="none" w:sz="0" w:space="0" w:color="auto"/>
        <w:left w:val="none" w:sz="0" w:space="0" w:color="auto"/>
        <w:bottom w:val="none" w:sz="0" w:space="0" w:color="auto"/>
        <w:right w:val="none" w:sz="0" w:space="0" w:color="auto"/>
      </w:divBdr>
    </w:div>
    <w:div w:id="23865667">
      <w:bodyDiv w:val="1"/>
      <w:marLeft w:val="0"/>
      <w:marRight w:val="0"/>
      <w:marTop w:val="0"/>
      <w:marBottom w:val="0"/>
      <w:divBdr>
        <w:top w:val="none" w:sz="0" w:space="0" w:color="auto"/>
        <w:left w:val="none" w:sz="0" w:space="0" w:color="auto"/>
        <w:bottom w:val="none" w:sz="0" w:space="0" w:color="auto"/>
        <w:right w:val="none" w:sz="0" w:space="0" w:color="auto"/>
      </w:divBdr>
    </w:div>
    <w:div w:id="26417339">
      <w:bodyDiv w:val="1"/>
      <w:marLeft w:val="0"/>
      <w:marRight w:val="0"/>
      <w:marTop w:val="0"/>
      <w:marBottom w:val="0"/>
      <w:divBdr>
        <w:top w:val="none" w:sz="0" w:space="0" w:color="auto"/>
        <w:left w:val="none" w:sz="0" w:space="0" w:color="auto"/>
        <w:bottom w:val="none" w:sz="0" w:space="0" w:color="auto"/>
        <w:right w:val="none" w:sz="0" w:space="0" w:color="auto"/>
      </w:divBdr>
    </w:div>
    <w:div w:id="42877059">
      <w:bodyDiv w:val="1"/>
      <w:marLeft w:val="0"/>
      <w:marRight w:val="0"/>
      <w:marTop w:val="0"/>
      <w:marBottom w:val="0"/>
      <w:divBdr>
        <w:top w:val="none" w:sz="0" w:space="0" w:color="auto"/>
        <w:left w:val="none" w:sz="0" w:space="0" w:color="auto"/>
        <w:bottom w:val="none" w:sz="0" w:space="0" w:color="auto"/>
        <w:right w:val="none" w:sz="0" w:space="0" w:color="auto"/>
      </w:divBdr>
    </w:div>
    <w:div w:id="45876449">
      <w:bodyDiv w:val="1"/>
      <w:marLeft w:val="0"/>
      <w:marRight w:val="0"/>
      <w:marTop w:val="0"/>
      <w:marBottom w:val="0"/>
      <w:divBdr>
        <w:top w:val="none" w:sz="0" w:space="0" w:color="auto"/>
        <w:left w:val="none" w:sz="0" w:space="0" w:color="auto"/>
        <w:bottom w:val="none" w:sz="0" w:space="0" w:color="auto"/>
        <w:right w:val="none" w:sz="0" w:space="0" w:color="auto"/>
      </w:divBdr>
    </w:div>
    <w:div w:id="48966258">
      <w:bodyDiv w:val="1"/>
      <w:marLeft w:val="0"/>
      <w:marRight w:val="0"/>
      <w:marTop w:val="0"/>
      <w:marBottom w:val="0"/>
      <w:divBdr>
        <w:top w:val="none" w:sz="0" w:space="0" w:color="auto"/>
        <w:left w:val="none" w:sz="0" w:space="0" w:color="auto"/>
        <w:bottom w:val="none" w:sz="0" w:space="0" w:color="auto"/>
        <w:right w:val="none" w:sz="0" w:space="0" w:color="auto"/>
      </w:divBdr>
      <w:divsChild>
        <w:div w:id="1236237007">
          <w:marLeft w:val="0"/>
          <w:marRight w:val="0"/>
          <w:marTop w:val="0"/>
          <w:marBottom w:val="0"/>
          <w:divBdr>
            <w:top w:val="none" w:sz="0" w:space="0" w:color="auto"/>
            <w:left w:val="none" w:sz="0" w:space="0" w:color="auto"/>
            <w:bottom w:val="none" w:sz="0" w:space="0" w:color="auto"/>
            <w:right w:val="none" w:sz="0" w:space="0" w:color="auto"/>
          </w:divBdr>
        </w:div>
      </w:divsChild>
    </w:div>
    <w:div w:id="60447680">
      <w:bodyDiv w:val="1"/>
      <w:marLeft w:val="0"/>
      <w:marRight w:val="0"/>
      <w:marTop w:val="0"/>
      <w:marBottom w:val="0"/>
      <w:divBdr>
        <w:top w:val="none" w:sz="0" w:space="0" w:color="auto"/>
        <w:left w:val="none" w:sz="0" w:space="0" w:color="auto"/>
        <w:bottom w:val="none" w:sz="0" w:space="0" w:color="auto"/>
        <w:right w:val="none" w:sz="0" w:space="0" w:color="auto"/>
      </w:divBdr>
    </w:div>
    <w:div w:id="63532326">
      <w:bodyDiv w:val="1"/>
      <w:marLeft w:val="0"/>
      <w:marRight w:val="0"/>
      <w:marTop w:val="0"/>
      <w:marBottom w:val="0"/>
      <w:divBdr>
        <w:top w:val="none" w:sz="0" w:space="0" w:color="auto"/>
        <w:left w:val="none" w:sz="0" w:space="0" w:color="auto"/>
        <w:bottom w:val="none" w:sz="0" w:space="0" w:color="auto"/>
        <w:right w:val="none" w:sz="0" w:space="0" w:color="auto"/>
      </w:divBdr>
    </w:div>
    <w:div w:id="64382632">
      <w:bodyDiv w:val="1"/>
      <w:marLeft w:val="0"/>
      <w:marRight w:val="0"/>
      <w:marTop w:val="0"/>
      <w:marBottom w:val="0"/>
      <w:divBdr>
        <w:top w:val="none" w:sz="0" w:space="0" w:color="auto"/>
        <w:left w:val="none" w:sz="0" w:space="0" w:color="auto"/>
        <w:bottom w:val="none" w:sz="0" w:space="0" w:color="auto"/>
        <w:right w:val="none" w:sz="0" w:space="0" w:color="auto"/>
      </w:divBdr>
    </w:div>
    <w:div w:id="64841462">
      <w:bodyDiv w:val="1"/>
      <w:marLeft w:val="0"/>
      <w:marRight w:val="0"/>
      <w:marTop w:val="0"/>
      <w:marBottom w:val="0"/>
      <w:divBdr>
        <w:top w:val="none" w:sz="0" w:space="0" w:color="auto"/>
        <w:left w:val="none" w:sz="0" w:space="0" w:color="auto"/>
        <w:bottom w:val="none" w:sz="0" w:space="0" w:color="auto"/>
        <w:right w:val="none" w:sz="0" w:space="0" w:color="auto"/>
      </w:divBdr>
    </w:div>
    <w:div w:id="70587270">
      <w:bodyDiv w:val="1"/>
      <w:marLeft w:val="0"/>
      <w:marRight w:val="0"/>
      <w:marTop w:val="0"/>
      <w:marBottom w:val="0"/>
      <w:divBdr>
        <w:top w:val="none" w:sz="0" w:space="0" w:color="auto"/>
        <w:left w:val="none" w:sz="0" w:space="0" w:color="auto"/>
        <w:bottom w:val="none" w:sz="0" w:space="0" w:color="auto"/>
        <w:right w:val="none" w:sz="0" w:space="0" w:color="auto"/>
      </w:divBdr>
    </w:div>
    <w:div w:id="72167531">
      <w:bodyDiv w:val="1"/>
      <w:marLeft w:val="0"/>
      <w:marRight w:val="0"/>
      <w:marTop w:val="0"/>
      <w:marBottom w:val="0"/>
      <w:divBdr>
        <w:top w:val="none" w:sz="0" w:space="0" w:color="auto"/>
        <w:left w:val="none" w:sz="0" w:space="0" w:color="auto"/>
        <w:bottom w:val="none" w:sz="0" w:space="0" w:color="auto"/>
        <w:right w:val="none" w:sz="0" w:space="0" w:color="auto"/>
      </w:divBdr>
    </w:div>
    <w:div w:id="72972614">
      <w:bodyDiv w:val="1"/>
      <w:marLeft w:val="0"/>
      <w:marRight w:val="0"/>
      <w:marTop w:val="0"/>
      <w:marBottom w:val="0"/>
      <w:divBdr>
        <w:top w:val="none" w:sz="0" w:space="0" w:color="auto"/>
        <w:left w:val="none" w:sz="0" w:space="0" w:color="auto"/>
        <w:bottom w:val="none" w:sz="0" w:space="0" w:color="auto"/>
        <w:right w:val="none" w:sz="0" w:space="0" w:color="auto"/>
      </w:divBdr>
    </w:div>
    <w:div w:id="76900183">
      <w:bodyDiv w:val="1"/>
      <w:marLeft w:val="0"/>
      <w:marRight w:val="0"/>
      <w:marTop w:val="0"/>
      <w:marBottom w:val="0"/>
      <w:divBdr>
        <w:top w:val="none" w:sz="0" w:space="0" w:color="auto"/>
        <w:left w:val="none" w:sz="0" w:space="0" w:color="auto"/>
        <w:bottom w:val="none" w:sz="0" w:space="0" w:color="auto"/>
        <w:right w:val="none" w:sz="0" w:space="0" w:color="auto"/>
      </w:divBdr>
    </w:div>
    <w:div w:id="82849225">
      <w:bodyDiv w:val="1"/>
      <w:marLeft w:val="0"/>
      <w:marRight w:val="0"/>
      <w:marTop w:val="0"/>
      <w:marBottom w:val="0"/>
      <w:divBdr>
        <w:top w:val="none" w:sz="0" w:space="0" w:color="auto"/>
        <w:left w:val="none" w:sz="0" w:space="0" w:color="auto"/>
        <w:bottom w:val="none" w:sz="0" w:space="0" w:color="auto"/>
        <w:right w:val="none" w:sz="0" w:space="0" w:color="auto"/>
      </w:divBdr>
    </w:div>
    <w:div w:id="85466703">
      <w:bodyDiv w:val="1"/>
      <w:marLeft w:val="0"/>
      <w:marRight w:val="0"/>
      <w:marTop w:val="0"/>
      <w:marBottom w:val="0"/>
      <w:divBdr>
        <w:top w:val="none" w:sz="0" w:space="0" w:color="auto"/>
        <w:left w:val="none" w:sz="0" w:space="0" w:color="auto"/>
        <w:bottom w:val="none" w:sz="0" w:space="0" w:color="auto"/>
        <w:right w:val="none" w:sz="0" w:space="0" w:color="auto"/>
      </w:divBdr>
    </w:div>
    <w:div w:id="98333369">
      <w:bodyDiv w:val="1"/>
      <w:marLeft w:val="0"/>
      <w:marRight w:val="0"/>
      <w:marTop w:val="0"/>
      <w:marBottom w:val="0"/>
      <w:divBdr>
        <w:top w:val="none" w:sz="0" w:space="0" w:color="auto"/>
        <w:left w:val="none" w:sz="0" w:space="0" w:color="auto"/>
        <w:bottom w:val="none" w:sz="0" w:space="0" w:color="auto"/>
        <w:right w:val="none" w:sz="0" w:space="0" w:color="auto"/>
      </w:divBdr>
    </w:div>
    <w:div w:id="102505563">
      <w:bodyDiv w:val="1"/>
      <w:marLeft w:val="0"/>
      <w:marRight w:val="0"/>
      <w:marTop w:val="0"/>
      <w:marBottom w:val="0"/>
      <w:divBdr>
        <w:top w:val="none" w:sz="0" w:space="0" w:color="auto"/>
        <w:left w:val="none" w:sz="0" w:space="0" w:color="auto"/>
        <w:bottom w:val="none" w:sz="0" w:space="0" w:color="auto"/>
        <w:right w:val="none" w:sz="0" w:space="0" w:color="auto"/>
      </w:divBdr>
    </w:div>
    <w:div w:id="103893251">
      <w:bodyDiv w:val="1"/>
      <w:marLeft w:val="0"/>
      <w:marRight w:val="0"/>
      <w:marTop w:val="0"/>
      <w:marBottom w:val="0"/>
      <w:divBdr>
        <w:top w:val="none" w:sz="0" w:space="0" w:color="auto"/>
        <w:left w:val="none" w:sz="0" w:space="0" w:color="auto"/>
        <w:bottom w:val="none" w:sz="0" w:space="0" w:color="auto"/>
        <w:right w:val="none" w:sz="0" w:space="0" w:color="auto"/>
      </w:divBdr>
    </w:div>
    <w:div w:id="104154658">
      <w:bodyDiv w:val="1"/>
      <w:marLeft w:val="0"/>
      <w:marRight w:val="0"/>
      <w:marTop w:val="0"/>
      <w:marBottom w:val="0"/>
      <w:divBdr>
        <w:top w:val="none" w:sz="0" w:space="0" w:color="auto"/>
        <w:left w:val="none" w:sz="0" w:space="0" w:color="auto"/>
        <w:bottom w:val="none" w:sz="0" w:space="0" w:color="auto"/>
        <w:right w:val="none" w:sz="0" w:space="0" w:color="auto"/>
      </w:divBdr>
    </w:div>
    <w:div w:id="107890972">
      <w:bodyDiv w:val="1"/>
      <w:marLeft w:val="0"/>
      <w:marRight w:val="0"/>
      <w:marTop w:val="0"/>
      <w:marBottom w:val="0"/>
      <w:divBdr>
        <w:top w:val="none" w:sz="0" w:space="0" w:color="auto"/>
        <w:left w:val="none" w:sz="0" w:space="0" w:color="auto"/>
        <w:bottom w:val="none" w:sz="0" w:space="0" w:color="auto"/>
        <w:right w:val="none" w:sz="0" w:space="0" w:color="auto"/>
      </w:divBdr>
    </w:div>
    <w:div w:id="107965915">
      <w:bodyDiv w:val="1"/>
      <w:marLeft w:val="0"/>
      <w:marRight w:val="0"/>
      <w:marTop w:val="0"/>
      <w:marBottom w:val="0"/>
      <w:divBdr>
        <w:top w:val="none" w:sz="0" w:space="0" w:color="auto"/>
        <w:left w:val="none" w:sz="0" w:space="0" w:color="auto"/>
        <w:bottom w:val="none" w:sz="0" w:space="0" w:color="auto"/>
        <w:right w:val="none" w:sz="0" w:space="0" w:color="auto"/>
      </w:divBdr>
    </w:div>
    <w:div w:id="114836914">
      <w:bodyDiv w:val="1"/>
      <w:marLeft w:val="0"/>
      <w:marRight w:val="0"/>
      <w:marTop w:val="0"/>
      <w:marBottom w:val="0"/>
      <w:divBdr>
        <w:top w:val="none" w:sz="0" w:space="0" w:color="auto"/>
        <w:left w:val="none" w:sz="0" w:space="0" w:color="auto"/>
        <w:bottom w:val="none" w:sz="0" w:space="0" w:color="auto"/>
        <w:right w:val="none" w:sz="0" w:space="0" w:color="auto"/>
      </w:divBdr>
    </w:div>
    <w:div w:id="119616398">
      <w:bodyDiv w:val="1"/>
      <w:marLeft w:val="0"/>
      <w:marRight w:val="0"/>
      <w:marTop w:val="0"/>
      <w:marBottom w:val="0"/>
      <w:divBdr>
        <w:top w:val="none" w:sz="0" w:space="0" w:color="auto"/>
        <w:left w:val="none" w:sz="0" w:space="0" w:color="auto"/>
        <w:bottom w:val="none" w:sz="0" w:space="0" w:color="auto"/>
        <w:right w:val="none" w:sz="0" w:space="0" w:color="auto"/>
      </w:divBdr>
    </w:div>
    <w:div w:id="125240851">
      <w:bodyDiv w:val="1"/>
      <w:marLeft w:val="0"/>
      <w:marRight w:val="0"/>
      <w:marTop w:val="0"/>
      <w:marBottom w:val="0"/>
      <w:divBdr>
        <w:top w:val="none" w:sz="0" w:space="0" w:color="auto"/>
        <w:left w:val="none" w:sz="0" w:space="0" w:color="auto"/>
        <w:bottom w:val="none" w:sz="0" w:space="0" w:color="auto"/>
        <w:right w:val="none" w:sz="0" w:space="0" w:color="auto"/>
      </w:divBdr>
    </w:div>
    <w:div w:id="131482071">
      <w:bodyDiv w:val="1"/>
      <w:marLeft w:val="0"/>
      <w:marRight w:val="0"/>
      <w:marTop w:val="0"/>
      <w:marBottom w:val="0"/>
      <w:divBdr>
        <w:top w:val="none" w:sz="0" w:space="0" w:color="auto"/>
        <w:left w:val="none" w:sz="0" w:space="0" w:color="auto"/>
        <w:bottom w:val="none" w:sz="0" w:space="0" w:color="auto"/>
        <w:right w:val="none" w:sz="0" w:space="0" w:color="auto"/>
      </w:divBdr>
    </w:div>
    <w:div w:id="132795578">
      <w:bodyDiv w:val="1"/>
      <w:marLeft w:val="0"/>
      <w:marRight w:val="0"/>
      <w:marTop w:val="0"/>
      <w:marBottom w:val="0"/>
      <w:divBdr>
        <w:top w:val="none" w:sz="0" w:space="0" w:color="auto"/>
        <w:left w:val="none" w:sz="0" w:space="0" w:color="auto"/>
        <w:bottom w:val="none" w:sz="0" w:space="0" w:color="auto"/>
        <w:right w:val="none" w:sz="0" w:space="0" w:color="auto"/>
      </w:divBdr>
    </w:div>
    <w:div w:id="144588171">
      <w:bodyDiv w:val="1"/>
      <w:marLeft w:val="0"/>
      <w:marRight w:val="0"/>
      <w:marTop w:val="0"/>
      <w:marBottom w:val="0"/>
      <w:divBdr>
        <w:top w:val="none" w:sz="0" w:space="0" w:color="auto"/>
        <w:left w:val="none" w:sz="0" w:space="0" w:color="auto"/>
        <w:bottom w:val="none" w:sz="0" w:space="0" w:color="auto"/>
        <w:right w:val="none" w:sz="0" w:space="0" w:color="auto"/>
      </w:divBdr>
    </w:div>
    <w:div w:id="154534759">
      <w:bodyDiv w:val="1"/>
      <w:marLeft w:val="0"/>
      <w:marRight w:val="0"/>
      <w:marTop w:val="0"/>
      <w:marBottom w:val="0"/>
      <w:divBdr>
        <w:top w:val="none" w:sz="0" w:space="0" w:color="auto"/>
        <w:left w:val="none" w:sz="0" w:space="0" w:color="auto"/>
        <w:bottom w:val="none" w:sz="0" w:space="0" w:color="auto"/>
        <w:right w:val="none" w:sz="0" w:space="0" w:color="auto"/>
      </w:divBdr>
    </w:div>
    <w:div w:id="155417884">
      <w:bodyDiv w:val="1"/>
      <w:marLeft w:val="0"/>
      <w:marRight w:val="0"/>
      <w:marTop w:val="0"/>
      <w:marBottom w:val="0"/>
      <w:divBdr>
        <w:top w:val="none" w:sz="0" w:space="0" w:color="auto"/>
        <w:left w:val="none" w:sz="0" w:space="0" w:color="auto"/>
        <w:bottom w:val="none" w:sz="0" w:space="0" w:color="auto"/>
        <w:right w:val="none" w:sz="0" w:space="0" w:color="auto"/>
      </w:divBdr>
    </w:div>
    <w:div w:id="162550638">
      <w:bodyDiv w:val="1"/>
      <w:marLeft w:val="0"/>
      <w:marRight w:val="0"/>
      <w:marTop w:val="0"/>
      <w:marBottom w:val="0"/>
      <w:divBdr>
        <w:top w:val="none" w:sz="0" w:space="0" w:color="auto"/>
        <w:left w:val="none" w:sz="0" w:space="0" w:color="auto"/>
        <w:bottom w:val="none" w:sz="0" w:space="0" w:color="auto"/>
        <w:right w:val="none" w:sz="0" w:space="0" w:color="auto"/>
      </w:divBdr>
    </w:div>
    <w:div w:id="171846493">
      <w:bodyDiv w:val="1"/>
      <w:marLeft w:val="0"/>
      <w:marRight w:val="0"/>
      <w:marTop w:val="0"/>
      <w:marBottom w:val="0"/>
      <w:divBdr>
        <w:top w:val="none" w:sz="0" w:space="0" w:color="auto"/>
        <w:left w:val="none" w:sz="0" w:space="0" w:color="auto"/>
        <w:bottom w:val="none" w:sz="0" w:space="0" w:color="auto"/>
        <w:right w:val="none" w:sz="0" w:space="0" w:color="auto"/>
      </w:divBdr>
    </w:div>
    <w:div w:id="176621220">
      <w:bodyDiv w:val="1"/>
      <w:marLeft w:val="0"/>
      <w:marRight w:val="0"/>
      <w:marTop w:val="0"/>
      <w:marBottom w:val="0"/>
      <w:divBdr>
        <w:top w:val="none" w:sz="0" w:space="0" w:color="auto"/>
        <w:left w:val="none" w:sz="0" w:space="0" w:color="auto"/>
        <w:bottom w:val="none" w:sz="0" w:space="0" w:color="auto"/>
        <w:right w:val="none" w:sz="0" w:space="0" w:color="auto"/>
      </w:divBdr>
      <w:divsChild>
        <w:div w:id="595672619">
          <w:marLeft w:val="0"/>
          <w:marRight w:val="0"/>
          <w:marTop w:val="0"/>
          <w:marBottom w:val="0"/>
          <w:divBdr>
            <w:top w:val="none" w:sz="0" w:space="0" w:color="auto"/>
            <w:left w:val="none" w:sz="0" w:space="0" w:color="auto"/>
            <w:bottom w:val="none" w:sz="0" w:space="0" w:color="auto"/>
            <w:right w:val="none" w:sz="0" w:space="0" w:color="auto"/>
          </w:divBdr>
        </w:div>
      </w:divsChild>
    </w:div>
    <w:div w:id="178856584">
      <w:bodyDiv w:val="1"/>
      <w:marLeft w:val="0"/>
      <w:marRight w:val="0"/>
      <w:marTop w:val="0"/>
      <w:marBottom w:val="0"/>
      <w:divBdr>
        <w:top w:val="none" w:sz="0" w:space="0" w:color="auto"/>
        <w:left w:val="none" w:sz="0" w:space="0" w:color="auto"/>
        <w:bottom w:val="none" w:sz="0" w:space="0" w:color="auto"/>
        <w:right w:val="none" w:sz="0" w:space="0" w:color="auto"/>
      </w:divBdr>
    </w:div>
    <w:div w:id="182328195">
      <w:bodyDiv w:val="1"/>
      <w:marLeft w:val="0"/>
      <w:marRight w:val="0"/>
      <w:marTop w:val="0"/>
      <w:marBottom w:val="0"/>
      <w:divBdr>
        <w:top w:val="none" w:sz="0" w:space="0" w:color="auto"/>
        <w:left w:val="none" w:sz="0" w:space="0" w:color="auto"/>
        <w:bottom w:val="none" w:sz="0" w:space="0" w:color="auto"/>
        <w:right w:val="none" w:sz="0" w:space="0" w:color="auto"/>
      </w:divBdr>
    </w:div>
    <w:div w:id="187182248">
      <w:bodyDiv w:val="1"/>
      <w:marLeft w:val="0"/>
      <w:marRight w:val="0"/>
      <w:marTop w:val="0"/>
      <w:marBottom w:val="0"/>
      <w:divBdr>
        <w:top w:val="none" w:sz="0" w:space="0" w:color="auto"/>
        <w:left w:val="none" w:sz="0" w:space="0" w:color="auto"/>
        <w:bottom w:val="none" w:sz="0" w:space="0" w:color="auto"/>
        <w:right w:val="none" w:sz="0" w:space="0" w:color="auto"/>
      </w:divBdr>
    </w:div>
    <w:div w:id="195116790">
      <w:bodyDiv w:val="1"/>
      <w:marLeft w:val="0"/>
      <w:marRight w:val="0"/>
      <w:marTop w:val="0"/>
      <w:marBottom w:val="0"/>
      <w:divBdr>
        <w:top w:val="none" w:sz="0" w:space="0" w:color="auto"/>
        <w:left w:val="none" w:sz="0" w:space="0" w:color="auto"/>
        <w:bottom w:val="none" w:sz="0" w:space="0" w:color="auto"/>
        <w:right w:val="none" w:sz="0" w:space="0" w:color="auto"/>
      </w:divBdr>
    </w:div>
    <w:div w:id="197015354">
      <w:bodyDiv w:val="1"/>
      <w:marLeft w:val="0"/>
      <w:marRight w:val="0"/>
      <w:marTop w:val="0"/>
      <w:marBottom w:val="0"/>
      <w:divBdr>
        <w:top w:val="none" w:sz="0" w:space="0" w:color="auto"/>
        <w:left w:val="none" w:sz="0" w:space="0" w:color="auto"/>
        <w:bottom w:val="none" w:sz="0" w:space="0" w:color="auto"/>
        <w:right w:val="none" w:sz="0" w:space="0" w:color="auto"/>
      </w:divBdr>
    </w:div>
    <w:div w:id="205873196">
      <w:bodyDiv w:val="1"/>
      <w:marLeft w:val="0"/>
      <w:marRight w:val="0"/>
      <w:marTop w:val="0"/>
      <w:marBottom w:val="0"/>
      <w:divBdr>
        <w:top w:val="none" w:sz="0" w:space="0" w:color="auto"/>
        <w:left w:val="none" w:sz="0" w:space="0" w:color="auto"/>
        <w:bottom w:val="none" w:sz="0" w:space="0" w:color="auto"/>
        <w:right w:val="none" w:sz="0" w:space="0" w:color="auto"/>
      </w:divBdr>
    </w:div>
    <w:div w:id="211961087">
      <w:bodyDiv w:val="1"/>
      <w:marLeft w:val="0"/>
      <w:marRight w:val="0"/>
      <w:marTop w:val="0"/>
      <w:marBottom w:val="0"/>
      <w:divBdr>
        <w:top w:val="none" w:sz="0" w:space="0" w:color="auto"/>
        <w:left w:val="none" w:sz="0" w:space="0" w:color="auto"/>
        <w:bottom w:val="none" w:sz="0" w:space="0" w:color="auto"/>
        <w:right w:val="none" w:sz="0" w:space="0" w:color="auto"/>
      </w:divBdr>
    </w:div>
    <w:div w:id="218059756">
      <w:bodyDiv w:val="1"/>
      <w:marLeft w:val="0"/>
      <w:marRight w:val="0"/>
      <w:marTop w:val="0"/>
      <w:marBottom w:val="0"/>
      <w:divBdr>
        <w:top w:val="none" w:sz="0" w:space="0" w:color="auto"/>
        <w:left w:val="none" w:sz="0" w:space="0" w:color="auto"/>
        <w:bottom w:val="none" w:sz="0" w:space="0" w:color="auto"/>
        <w:right w:val="none" w:sz="0" w:space="0" w:color="auto"/>
      </w:divBdr>
    </w:div>
    <w:div w:id="228929288">
      <w:bodyDiv w:val="1"/>
      <w:marLeft w:val="0"/>
      <w:marRight w:val="0"/>
      <w:marTop w:val="0"/>
      <w:marBottom w:val="0"/>
      <w:divBdr>
        <w:top w:val="none" w:sz="0" w:space="0" w:color="auto"/>
        <w:left w:val="none" w:sz="0" w:space="0" w:color="auto"/>
        <w:bottom w:val="none" w:sz="0" w:space="0" w:color="auto"/>
        <w:right w:val="none" w:sz="0" w:space="0" w:color="auto"/>
      </w:divBdr>
      <w:divsChild>
        <w:div w:id="467405778">
          <w:marLeft w:val="0"/>
          <w:marRight w:val="0"/>
          <w:marTop w:val="0"/>
          <w:marBottom w:val="0"/>
          <w:divBdr>
            <w:top w:val="none" w:sz="0" w:space="0" w:color="auto"/>
            <w:left w:val="none" w:sz="0" w:space="0" w:color="auto"/>
            <w:bottom w:val="none" w:sz="0" w:space="0" w:color="auto"/>
            <w:right w:val="none" w:sz="0" w:space="0" w:color="auto"/>
          </w:divBdr>
          <w:divsChild>
            <w:div w:id="512839553">
              <w:marLeft w:val="0"/>
              <w:marRight w:val="0"/>
              <w:marTop w:val="0"/>
              <w:marBottom w:val="0"/>
              <w:divBdr>
                <w:top w:val="none" w:sz="0" w:space="0" w:color="auto"/>
                <w:left w:val="none" w:sz="0" w:space="0" w:color="auto"/>
                <w:bottom w:val="none" w:sz="0" w:space="0" w:color="auto"/>
                <w:right w:val="none" w:sz="0" w:space="0" w:color="auto"/>
              </w:divBdr>
              <w:divsChild>
                <w:div w:id="1244799186">
                  <w:marLeft w:val="0"/>
                  <w:marRight w:val="0"/>
                  <w:marTop w:val="0"/>
                  <w:marBottom w:val="0"/>
                  <w:divBdr>
                    <w:top w:val="none" w:sz="0" w:space="0" w:color="auto"/>
                    <w:left w:val="none" w:sz="0" w:space="0" w:color="auto"/>
                    <w:bottom w:val="none" w:sz="0" w:space="0" w:color="auto"/>
                    <w:right w:val="none" w:sz="0" w:space="0" w:color="auto"/>
                  </w:divBdr>
                  <w:divsChild>
                    <w:div w:id="1797983775">
                      <w:marLeft w:val="0"/>
                      <w:marRight w:val="0"/>
                      <w:marTop w:val="0"/>
                      <w:marBottom w:val="0"/>
                      <w:divBdr>
                        <w:top w:val="none" w:sz="0" w:space="0" w:color="auto"/>
                        <w:left w:val="none" w:sz="0" w:space="0" w:color="auto"/>
                        <w:bottom w:val="none" w:sz="0" w:space="0" w:color="auto"/>
                        <w:right w:val="none" w:sz="0" w:space="0" w:color="auto"/>
                      </w:divBdr>
                      <w:divsChild>
                        <w:div w:id="83768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5938138">
      <w:bodyDiv w:val="1"/>
      <w:marLeft w:val="0"/>
      <w:marRight w:val="0"/>
      <w:marTop w:val="0"/>
      <w:marBottom w:val="0"/>
      <w:divBdr>
        <w:top w:val="none" w:sz="0" w:space="0" w:color="auto"/>
        <w:left w:val="none" w:sz="0" w:space="0" w:color="auto"/>
        <w:bottom w:val="none" w:sz="0" w:space="0" w:color="auto"/>
        <w:right w:val="none" w:sz="0" w:space="0" w:color="auto"/>
      </w:divBdr>
    </w:div>
    <w:div w:id="237059019">
      <w:bodyDiv w:val="1"/>
      <w:marLeft w:val="0"/>
      <w:marRight w:val="0"/>
      <w:marTop w:val="0"/>
      <w:marBottom w:val="0"/>
      <w:divBdr>
        <w:top w:val="none" w:sz="0" w:space="0" w:color="auto"/>
        <w:left w:val="none" w:sz="0" w:space="0" w:color="auto"/>
        <w:bottom w:val="none" w:sz="0" w:space="0" w:color="auto"/>
        <w:right w:val="none" w:sz="0" w:space="0" w:color="auto"/>
      </w:divBdr>
    </w:div>
    <w:div w:id="240529149">
      <w:bodyDiv w:val="1"/>
      <w:marLeft w:val="0"/>
      <w:marRight w:val="0"/>
      <w:marTop w:val="0"/>
      <w:marBottom w:val="0"/>
      <w:divBdr>
        <w:top w:val="none" w:sz="0" w:space="0" w:color="auto"/>
        <w:left w:val="none" w:sz="0" w:space="0" w:color="auto"/>
        <w:bottom w:val="none" w:sz="0" w:space="0" w:color="auto"/>
        <w:right w:val="none" w:sz="0" w:space="0" w:color="auto"/>
      </w:divBdr>
    </w:div>
    <w:div w:id="245379423">
      <w:bodyDiv w:val="1"/>
      <w:marLeft w:val="0"/>
      <w:marRight w:val="0"/>
      <w:marTop w:val="0"/>
      <w:marBottom w:val="0"/>
      <w:divBdr>
        <w:top w:val="none" w:sz="0" w:space="0" w:color="auto"/>
        <w:left w:val="none" w:sz="0" w:space="0" w:color="auto"/>
        <w:bottom w:val="none" w:sz="0" w:space="0" w:color="auto"/>
        <w:right w:val="none" w:sz="0" w:space="0" w:color="auto"/>
      </w:divBdr>
    </w:div>
    <w:div w:id="250357131">
      <w:bodyDiv w:val="1"/>
      <w:marLeft w:val="0"/>
      <w:marRight w:val="0"/>
      <w:marTop w:val="0"/>
      <w:marBottom w:val="0"/>
      <w:divBdr>
        <w:top w:val="none" w:sz="0" w:space="0" w:color="auto"/>
        <w:left w:val="none" w:sz="0" w:space="0" w:color="auto"/>
        <w:bottom w:val="none" w:sz="0" w:space="0" w:color="auto"/>
        <w:right w:val="none" w:sz="0" w:space="0" w:color="auto"/>
      </w:divBdr>
    </w:div>
    <w:div w:id="251741385">
      <w:bodyDiv w:val="1"/>
      <w:marLeft w:val="0"/>
      <w:marRight w:val="0"/>
      <w:marTop w:val="0"/>
      <w:marBottom w:val="0"/>
      <w:divBdr>
        <w:top w:val="none" w:sz="0" w:space="0" w:color="auto"/>
        <w:left w:val="none" w:sz="0" w:space="0" w:color="auto"/>
        <w:bottom w:val="none" w:sz="0" w:space="0" w:color="auto"/>
        <w:right w:val="none" w:sz="0" w:space="0" w:color="auto"/>
      </w:divBdr>
    </w:div>
    <w:div w:id="258222469">
      <w:bodyDiv w:val="1"/>
      <w:marLeft w:val="0"/>
      <w:marRight w:val="0"/>
      <w:marTop w:val="0"/>
      <w:marBottom w:val="0"/>
      <w:divBdr>
        <w:top w:val="none" w:sz="0" w:space="0" w:color="auto"/>
        <w:left w:val="none" w:sz="0" w:space="0" w:color="auto"/>
        <w:bottom w:val="none" w:sz="0" w:space="0" w:color="auto"/>
        <w:right w:val="none" w:sz="0" w:space="0" w:color="auto"/>
      </w:divBdr>
    </w:div>
    <w:div w:id="268127890">
      <w:bodyDiv w:val="1"/>
      <w:marLeft w:val="0"/>
      <w:marRight w:val="0"/>
      <w:marTop w:val="0"/>
      <w:marBottom w:val="0"/>
      <w:divBdr>
        <w:top w:val="none" w:sz="0" w:space="0" w:color="auto"/>
        <w:left w:val="none" w:sz="0" w:space="0" w:color="auto"/>
        <w:bottom w:val="none" w:sz="0" w:space="0" w:color="auto"/>
        <w:right w:val="none" w:sz="0" w:space="0" w:color="auto"/>
      </w:divBdr>
      <w:divsChild>
        <w:div w:id="1724713738">
          <w:marLeft w:val="0"/>
          <w:marRight w:val="0"/>
          <w:marTop w:val="0"/>
          <w:marBottom w:val="0"/>
          <w:divBdr>
            <w:top w:val="none" w:sz="0" w:space="0" w:color="auto"/>
            <w:left w:val="none" w:sz="0" w:space="0" w:color="auto"/>
            <w:bottom w:val="none" w:sz="0" w:space="0" w:color="auto"/>
            <w:right w:val="none" w:sz="0" w:space="0" w:color="auto"/>
          </w:divBdr>
        </w:div>
      </w:divsChild>
    </w:div>
    <w:div w:id="271132788">
      <w:bodyDiv w:val="1"/>
      <w:marLeft w:val="0"/>
      <w:marRight w:val="0"/>
      <w:marTop w:val="0"/>
      <w:marBottom w:val="0"/>
      <w:divBdr>
        <w:top w:val="none" w:sz="0" w:space="0" w:color="auto"/>
        <w:left w:val="none" w:sz="0" w:space="0" w:color="auto"/>
        <w:bottom w:val="none" w:sz="0" w:space="0" w:color="auto"/>
        <w:right w:val="none" w:sz="0" w:space="0" w:color="auto"/>
      </w:divBdr>
    </w:div>
    <w:div w:id="278801416">
      <w:bodyDiv w:val="1"/>
      <w:marLeft w:val="0"/>
      <w:marRight w:val="0"/>
      <w:marTop w:val="0"/>
      <w:marBottom w:val="0"/>
      <w:divBdr>
        <w:top w:val="none" w:sz="0" w:space="0" w:color="auto"/>
        <w:left w:val="none" w:sz="0" w:space="0" w:color="auto"/>
        <w:bottom w:val="none" w:sz="0" w:space="0" w:color="auto"/>
        <w:right w:val="none" w:sz="0" w:space="0" w:color="auto"/>
      </w:divBdr>
    </w:div>
    <w:div w:id="282151212">
      <w:bodyDiv w:val="1"/>
      <w:marLeft w:val="0"/>
      <w:marRight w:val="0"/>
      <w:marTop w:val="0"/>
      <w:marBottom w:val="0"/>
      <w:divBdr>
        <w:top w:val="none" w:sz="0" w:space="0" w:color="auto"/>
        <w:left w:val="none" w:sz="0" w:space="0" w:color="auto"/>
        <w:bottom w:val="none" w:sz="0" w:space="0" w:color="auto"/>
        <w:right w:val="none" w:sz="0" w:space="0" w:color="auto"/>
      </w:divBdr>
    </w:div>
    <w:div w:id="286353589">
      <w:bodyDiv w:val="1"/>
      <w:marLeft w:val="0"/>
      <w:marRight w:val="0"/>
      <w:marTop w:val="0"/>
      <w:marBottom w:val="0"/>
      <w:divBdr>
        <w:top w:val="none" w:sz="0" w:space="0" w:color="auto"/>
        <w:left w:val="none" w:sz="0" w:space="0" w:color="auto"/>
        <w:bottom w:val="none" w:sz="0" w:space="0" w:color="auto"/>
        <w:right w:val="none" w:sz="0" w:space="0" w:color="auto"/>
      </w:divBdr>
    </w:div>
    <w:div w:id="288318631">
      <w:bodyDiv w:val="1"/>
      <w:marLeft w:val="0"/>
      <w:marRight w:val="0"/>
      <w:marTop w:val="0"/>
      <w:marBottom w:val="0"/>
      <w:divBdr>
        <w:top w:val="none" w:sz="0" w:space="0" w:color="auto"/>
        <w:left w:val="none" w:sz="0" w:space="0" w:color="auto"/>
        <w:bottom w:val="none" w:sz="0" w:space="0" w:color="auto"/>
        <w:right w:val="none" w:sz="0" w:space="0" w:color="auto"/>
      </w:divBdr>
    </w:div>
    <w:div w:id="295599392">
      <w:bodyDiv w:val="1"/>
      <w:marLeft w:val="0"/>
      <w:marRight w:val="0"/>
      <w:marTop w:val="0"/>
      <w:marBottom w:val="0"/>
      <w:divBdr>
        <w:top w:val="none" w:sz="0" w:space="0" w:color="auto"/>
        <w:left w:val="none" w:sz="0" w:space="0" w:color="auto"/>
        <w:bottom w:val="none" w:sz="0" w:space="0" w:color="auto"/>
        <w:right w:val="none" w:sz="0" w:space="0" w:color="auto"/>
      </w:divBdr>
      <w:divsChild>
        <w:div w:id="1482236200">
          <w:marLeft w:val="0"/>
          <w:marRight w:val="0"/>
          <w:marTop w:val="0"/>
          <w:marBottom w:val="0"/>
          <w:divBdr>
            <w:top w:val="none" w:sz="0" w:space="0" w:color="auto"/>
            <w:left w:val="none" w:sz="0" w:space="0" w:color="auto"/>
            <w:bottom w:val="none" w:sz="0" w:space="0" w:color="auto"/>
            <w:right w:val="none" w:sz="0" w:space="0" w:color="auto"/>
          </w:divBdr>
        </w:div>
      </w:divsChild>
    </w:div>
    <w:div w:id="295916557">
      <w:bodyDiv w:val="1"/>
      <w:marLeft w:val="0"/>
      <w:marRight w:val="0"/>
      <w:marTop w:val="0"/>
      <w:marBottom w:val="0"/>
      <w:divBdr>
        <w:top w:val="none" w:sz="0" w:space="0" w:color="auto"/>
        <w:left w:val="none" w:sz="0" w:space="0" w:color="auto"/>
        <w:bottom w:val="none" w:sz="0" w:space="0" w:color="auto"/>
        <w:right w:val="none" w:sz="0" w:space="0" w:color="auto"/>
      </w:divBdr>
    </w:div>
    <w:div w:id="300498018">
      <w:bodyDiv w:val="1"/>
      <w:marLeft w:val="0"/>
      <w:marRight w:val="0"/>
      <w:marTop w:val="0"/>
      <w:marBottom w:val="0"/>
      <w:divBdr>
        <w:top w:val="none" w:sz="0" w:space="0" w:color="auto"/>
        <w:left w:val="none" w:sz="0" w:space="0" w:color="auto"/>
        <w:bottom w:val="none" w:sz="0" w:space="0" w:color="auto"/>
        <w:right w:val="none" w:sz="0" w:space="0" w:color="auto"/>
      </w:divBdr>
    </w:div>
    <w:div w:id="305401239">
      <w:bodyDiv w:val="1"/>
      <w:marLeft w:val="0"/>
      <w:marRight w:val="0"/>
      <w:marTop w:val="0"/>
      <w:marBottom w:val="0"/>
      <w:divBdr>
        <w:top w:val="none" w:sz="0" w:space="0" w:color="auto"/>
        <w:left w:val="none" w:sz="0" w:space="0" w:color="auto"/>
        <w:bottom w:val="none" w:sz="0" w:space="0" w:color="auto"/>
        <w:right w:val="none" w:sz="0" w:space="0" w:color="auto"/>
      </w:divBdr>
    </w:div>
    <w:div w:id="308487508">
      <w:bodyDiv w:val="1"/>
      <w:marLeft w:val="0"/>
      <w:marRight w:val="0"/>
      <w:marTop w:val="0"/>
      <w:marBottom w:val="0"/>
      <w:divBdr>
        <w:top w:val="none" w:sz="0" w:space="0" w:color="auto"/>
        <w:left w:val="none" w:sz="0" w:space="0" w:color="auto"/>
        <w:bottom w:val="none" w:sz="0" w:space="0" w:color="auto"/>
        <w:right w:val="none" w:sz="0" w:space="0" w:color="auto"/>
      </w:divBdr>
    </w:div>
    <w:div w:id="311834808">
      <w:bodyDiv w:val="1"/>
      <w:marLeft w:val="0"/>
      <w:marRight w:val="0"/>
      <w:marTop w:val="0"/>
      <w:marBottom w:val="0"/>
      <w:divBdr>
        <w:top w:val="none" w:sz="0" w:space="0" w:color="auto"/>
        <w:left w:val="none" w:sz="0" w:space="0" w:color="auto"/>
        <w:bottom w:val="none" w:sz="0" w:space="0" w:color="auto"/>
        <w:right w:val="none" w:sz="0" w:space="0" w:color="auto"/>
      </w:divBdr>
    </w:div>
    <w:div w:id="311908573">
      <w:bodyDiv w:val="1"/>
      <w:marLeft w:val="0"/>
      <w:marRight w:val="0"/>
      <w:marTop w:val="0"/>
      <w:marBottom w:val="0"/>
      <w:divBdr>
        <w:top w:val="none" w:sz="0" w:space="0" w:color="auto"/>
        <w:left w:val="none" w:sz="0" w:space="0" w:color="auto"/>
        <w:bottom w:val="none" w:sz="0" w:space="0" w:color="auto"/>
        <w:right w:val="none" w:sz="0" w:space="0" w:color="auto"/>
      </w:divBdr>
    </w:div>
    <w:div w:id="317422874">
      <w:bodyDiv w:val="1"/>
      <w:marLeft w:val="0"/>
      <w:marRight w:val="0"/>
      <w:marTop w:val="0"/>
      <w:marBottom w:val="0"/>
      <w:divBdr>
        <w:top w:val="none" w:sz="0" w:space="0" w:color="auto"/>
        <w:left w:val="none" w:sz="0" w:space="0" w:color="auto"/>
        <w:bottom w:val="none" w:sz="0" w:space="0" w:color="auto"/>
        <w:right w:val="none" w:sz="0" w:space="0" w:color="auto"/>
      </w:divBdr>
      <w:divsChild>
        <w:div w:id="973363260">
          <w:marLeft w:val="0"/>
          <w:marRight w:val="0"/>
          <w:marTop w:val="0"/>
          <w:marBottom w:val="0"/>
          <w:divBdr>
            <w:top w:val="none" w:sz="0" w:space="0" w:color="auto"/>
            <w:left w:val="none" w:sz="0" w:space="0" w:color="auto"/>
            <w:bottom w:val="none" w:sz="0" w:space="0" w:color="auto"/>
            <w:right w:val="none" w:sz="0" w:space="0" w:color="auto"/>
          </w:divBdr>
        </w:div>
      </w:divsChild>
    </w:div>
    <w:div w:id="320621303">
      <w:bodyDiv w:val="1"/>
      <w:marLeft w:val="0"/>
      <w:marRight w:val="0"/>
      <w:marTop w:val="0"/>
      <w:marBottom w:val="0"/>
      <w:divBdr>
        <w:top w:val="none" w:sz="0" w:space="0" w:color="auto"/>
        <w:left w:val="none" w:sz="0" w:space="0" w:color="auto"/>
        <w:bottom w:val="none" w:sz="0" w:space="0" w:color="auto"/>
        <w:right w:val="none" w:sz="0" w:space="0" w:color="auto"/>
      </w:divBdr>
    </w:div>
    <w:div w:id="327712027">
      <w:bodyDiv w:val="1"/>
      <w:marLeft w:val="0"/>
      <w:marRight w:val="0"/>
      <w:marTop w:val="0"/>
      <w:marBottom w:val="0"/>
      <w:divBdr>
        <w:top w:val="none" w:sz="0" w:space="0" w:color="auto"/>
        <w:left w:val="none" w:sz="0" w:space="0" w:color="auto"/>
        <w:bottom w:val="none" w:sz="0" w:space="0" w:color="auto"/>
        <w:right w:val="none" w:sz="0" w:space="0" w:color="auto"/>
      </w:divBdr>
    </w:div>
    <w:div w:id="335766150">
      <w:bodyDiv w:val="1"/>
      <w:marLeft w:val="0"/>
      <w:marRight w:val="0"/>
      <w:marTop w:val="0"/>
      <w:marBottom w:val="0"/>
      <w:divBdr>
        <w:top w:val="none" w:sz="0" w:space="0" w:color="auto"/>
        <w:left w:val="none" w:sz="0" w:space="0" w:color="auto"/>
        <w:bottom w:val="none" w:sz="0" w:space="0" w:color="auto"/>
        <w:right w:val="none" w:sz="0" w:space="0" w:color="auto"/>
      </w:divBdr>
    </w:div>
    <w:div w:id="338656213">
      <w:bodyDiv w:val="1"/>
      <w:marLeft w:val="0"/>
      <w:marRight w:val="0"/>
      <w:marTop w:val="0"/>
      <w:marBottom w:val="0"/>
      <w:divBdr>
        <w:top w:val="none" w:sz="0" w:space="0" w:color="auto"/>
        <w:left w:val="none" w:sz="0" w:space="0" w:color="auto"/>
        <w:bottom w:val="none" w:sz="0" w:space="0" w:color="auto"/>
        <w:right w:val="none" w:sz="0" w:space="0" w:color="auto"/>
      </w:divBdr>
    </w:div>
    <w:div w:id="340353333">
      <w:bodyDiv w:val="1"/>
      <w:marLeft w:val="0"/>
      <w:marRight w:val="0"/>
      <w:marTop w:val="0"/>
      <w:marBottom w:val="0"/>
      <w:divBdr>
        <w:top w:val="none" w:sz="0" w:space="0" w:color="auto"/>
        <w:left w:val="none" w:sz="0" w:space="0" w:color="auto"/>
        <w:bottom w:val="none" w:sz="0" w:space="0" w:color="auto"/>
        <w:right w:val="none" w:sz="0" w:space="0" w:color="auto"/>
      </w:divBdr>
    </w:div>
    <w:div w:id="343366968">
      <w:bodyDiv w:val="1"/>
      <w:marLeft w:val="0"/>
      <w:marRight w:val="0"/>
      <w:marTop w:val="0"/>
      <w:marBottom w:val="0"/>
      <w:divBdr>
        <w:top w:val="none" w:sz="0" w:space="0" w:color="auto"/>
        <w:left w:val="none" w:sz="0" w:space="0" w:color="auto"/>
        <w:bottom w:val="none" w:sz="0" w:space="0" w:color="auto"/>
        <w:right w:val="none" w:sz="0" w:space="0" w:color="auto"/>
      </w:divBdr>
    </w:div>
    <w:div w:id="350645848">
      <w:bodyDiv w:val="1"/>
      <w:marLeft w:val="0"/>
      <w:marRight w:val="0"/>
      <w:marTop w:val="0"/>
      <w:marBottom w:val="0"/>
      <w:divBdr>
        <w:top w:val="none" w:sz="0" w:space="0" w:color="auto"/>
        <w:left w:val="none" w:sz="0" w:space="0" w:color="auto"/>
        <w:bottom w:val="none" w:sz="0" w:space="0" w:color="auto"/>
        <w:right w:val="none" w:sz="0" w:space="0" w:color="auto"/>
      </w:divBdr>
    </w:div>
    <w:div w:id="356348875">
      <w:bodyDiv w:val="1"/>
      <w:marLeft w:val="0"/>
      <w:marRight w:val="0"/>
      <w:marTop w:val="0"/>
      <w:marBottom w:val="0"/>
      <w:divBdr>
        <w:top w:val="none" w:sz="0" w:space="0" w:color="auto"/>
        <w:left w:val="none" w:sz="0" w:space="0" w:color="auto"/>
        <w:bottom w:val="none" w:sz="0" w:space="0" w:color="auto"/>
        <w:right w:val="none" w:sz="0" w:space="0" w:color="auto"/>
      </w:divBdr>
    </w:div>
    <w:div w:id="357701961">
      <w:bodyDiv w:val="1"/>
      <w:marLeft w:val="0"/>
      <w:marRight w:val="0"/>
      <w:marTop w:val="0"/>
      <w:marBottom w:val="0"/>
      <w:divBdr>
        <w:top w:val="none" w:sz="0" w:space="0" w:color="auto"/>
        <w:left w:val="none" w:sz="0" w:space="0" w:color="auto"/>
        <w:bottom w:val="none" w:sz="0" w:space="0" w:color="auto"/>
        <w:right w:val="none" w:sz="0" w:space="0" w:color="auto"/>
      </w:divBdr>
    </w:div>
    <w:div w:id="360281887">
      <w:bodyDiv w:val="1"/>
      <w:marLeft w:val="0"/>
      <w:marRight w:val="0"/>
      <w:marTop w:val="0"/>
      <w:marBottom w:val="0"/>
      <w:divBdr>
        <w:top w:val="none" w:sz="0" w:space="0" w:color="auto"/>
        <w:left w:val="none" w:sz="0" w:space="0" w:color="auto"/>
        <w:bottom w:val="none" w:sz="0" w:space="0" w:color="auto"/>
        <w:right w:val="none" w:sz="0" w:space="0" w:color="auto"/>
      </w:divBdr>
    </w:div>
    <w:div w:id="361171004">
      <w:bodyDiv w:val="1"/>
      <w:marLeft w:val="0"/>
      <w:marRight w:val="0"/>
      <w:marTop w:val="0"/>
      <w:marBottom w:val="0"/>
      <w:divBdr>
        <w:top w:val="none" w:sz="0" w:space="0" w:color="auto"/>
        <w:left w:val="none" w:sz="0" w:space="0" w:color="auto"/>
        <w:bottom w:val="none" w:sz="0" w:space="0" w:color="auto"/>
        <w:right w:val="none" w:sz="0" w:space="0" w:color="auto"/>
      </w:divBdr>
    </w:div>
    <w:div w:id="370306367">
      <w:bodyDiv w:val="1"/>
      <w:marLeft w:val="0"/>
      <w:marRight w:val="0"/>
      <w:marTop w:val="0"/>
      <w:marBottom w:val="0"/>
      <w:divBdr>
        <w:top w:val="none" w:sz="0" w:space="0" w:color="auto"/>
        <w:left w:val="none" w:sz="0" w:space="0" w:color="auto"/>
        <w:bottom w:val="none" w:sz="0" w:space="0" w:color="auto"/>
        <w:right w:val="none" w:sz="0" w:space="0" w:color="auto"/>
      </w:divBdr>
    </w:div>
    <w:div w:id="373627046">
      <w:bodyDiv w:val="1"/>
      <w:marLeft w:val="0"/>
      <w:marRight w:val="0"/>
      <w:marTop w:val="0"/>
      <w:marBottom w:val="0"/>
      <w:divBdr>
        <w:top w:val="none" w:sz="0" w:space="0" w:color="auto"/>
        <w:left w:val="none" w:sz="0" w:space="0" w:color="auto"/>
        <w:bottom w:val="none" w:sz="0" w:space="0" w:color="auto"/>
        <w:right w:val="none" w:sz="0" w:space="0" w:color="auto"/>
      </w:divBdr>
    </w:div>
    <w:div w:id="375155956">
      <w:bodyDiv w:val="1"/>
      <w:marLeft w:val="0"/>
      <w:marRight w:val="0"/>
      <w:marTop w:val="0"/>
      <w:marBottom w:val="0"/>
      <w:divBdr>
        <w:top w:val="none" w:sz="0" w:space="0" w:color="auto"/>
        <w:left w:val="none" w:sz="0" w:space="0" w:color="auto"/>
        <w:bottom w:val="none" w:sz="0" w:space="0" w:color="auto"/>
        <w:right w:val="none" w:sz="0" w:space="0" w:color="auto"/>
      </w:divBdr>
    </w:div>
    <w:div w:id="376704439">
      <w:bodyDiv w:val="1"/>
      <w:marLeft w:val="0"/>
      <w:marRight w:val="0"/>
      <w:marTop w:val="0"/>
      <w:marBottom w:val="0"/>
      <w:divBdr>
        <w:top w:val="none" w:sz="0" w:space="0" w:color="auto"/>
        <w:left w:val="none" w:sz="0" w:space="0" w:color="auto"/>
        <w:bottom w:val="none" w:sz="0" w:space="0" w:color="auto"/>
        <w:right w:val="none" w:sz="0" w:space="0" w:color="auto"/>
      </w:divBdr>
    </w:div>
    <w:div w:id="386491632">
      <w:bodyDiv w:val="1"/>
      <w:marLeft w:val="0"/>
      <w:marRight w:val="0"/>
      <w:marTop w:val="0"/>
      <w:marBottom w:val="0"/>
      <w:divBdr>
        <w:top w:val="none" w:sz="0" w:space="0" w:color="auto"/>
        <w:left w:val="none" w:sz="0" w:space="0" w:color="auto"/>
        <w:bottom w:val="none" w:sz="0" w:space="0" w:color="auto"/>
        <w:right w:val="none" w:sz="0" w:space="0" w:color="auto"/>
      </w:divBdr>
    </w:div>
    <w:div w:id="386540243">
      <w:bodyDiv w:val="1"/>
      <w:marLeft w:val="0"/>
      <w:marRight w:val="0"/>
      <w:marTop w:val="0"/>
      <w:marBottom w:val="0"/>
      <w:divBdr>
        <w:top w:val="none" w:sz="0" w:space="0" w:color="auto"/>
        <w:left w:val="none" w:sz="0" w:space="0" w:color="auto"/>
        <w:bottom w:val="none" w:sz="0" w:space="0" w:color="auto"/>
        <w:right w:val="none" w:sz="0" w:space="0" w:color="auto"/>
      </w:divBdr>
    </w:div>
    <w:div w:id="387845737">
      <w:bodyDiv w:val="1"/>
      <w:marLeft w:val="0"/>
      <w:marRight w:val="0"/>
      <w:marTop w:val="0"/>
      <w:marBottom w:val="0"/>
      <w:divBdr>
        <w:top w:val="none" w:sz="0" w:space="0" w:color="auto"/>
        <w:left w:val="none" w:sz="0" w:space="0" w:color="auto"/>
        <w:bottom w:val="none" w:sz="0" w:space="0" w:color="auto"/>
        <w:right w:val="none" w:sz="0" w:space="0" w:color="auto"/>
      </w:divBdr>
    </w:div>
    <w:div w:id="391008778">
      <w:bodyDiv w:val="1"/>
      <w:marLeft w:val="0"/>
      <w:marRight w:val="0"/>
      <w:marTop w:val="0"/>
      <w:marBottom w:val="0"/>
      <w:divBdr>
        <w:top w:val="none" w:sz="0" w:space="0" w:color="auto"/>
        <w:left w:val="none" w:sz="0" w:space="0" w:color="auto"/>
        <w:bottom w:val="none" w:sz="0" w:space="0" w:color="auto"/>
        <w:right w:val="none" w:sz="0" w:space="0" w:color="auto"/>
      </w:divBdr>
    </w:div>
    <w:div w:id="391924242">
      <w:bodyDiv w:val="1"/>
      <w:marLeft w:val="0"/>
      <w:marRight w:val="0"/>
      <w:marTop w:val="0"/>
      <w:marBottom w:val="0"/>
      <w:divBdr>
        <w:top w:val="none" w:sz="0" w:space="0" w:color="auto"/>
        <w:left w:val="none" w:sz="0" w:space="0" w:color="auto"/>
        <w:bottom w:val="none" w:sz="0" w:space="0" w:color="auto"/>
        <w:right w:val="none" w:sz="0" w:space="0" w:color="auto"/>
      </w:divBdr>
    </w:div>
    <w:div w:id="392630221">
      <w:bodyDiv w:val="1"/>
      <w:marLeft w:val="0"/>
      <w:marRight w:val="0"/>
      <w:marTop w:val="0"/>
      <w:marBottom w:val="0"/>
      <w:divBdr>
        <w:top w:val="none" w:sz="0" w:space="0" w:color="auto"/>
        <w:left w:val="none" w:sz="0" w:space="0" w:color="auto"/>
        <w:bottom w:val="none" w:sz="0" w:space="0" w:color="auto"/>
        <w:right w:val="none" w:sz="0" w:space="0" w:color="auto"/>
      </w:divBdr>
    </w:div>
    <w:div w:id="393502904">
      <w:bodyDiv w:val="1"/>
      <w:marLeft w:val="0"/>
      <w:marRight w:val="0"/>
      <w:marTop w:val="0"/>
      <w:marBottom w:val="0"/>
      <w:divBdr>
        <w:top w:val="none" w:sz="0" w:space="0" w:color="auto"/>
        <w:left w:val="none" w:sz="0" w:space="0" w:color="auto"/>
        <w:bottom w:val="none" w:sz="0" w:space="0" w:color="auto"/>
        <w:right w:val="none" w:sz="0" w:space="0" w:color="auto"/>
      </w:divBdr>
    </w:div>
    <w:div w:id="395595540">
      <w:bodyDiv w:val="1"/>
      <w:marLeft w:val="0"/>
      <w:marRight w:val="0"/>
      <w:marTop w:val="0"/>
      <w:marBottom w:val="0"/>
      <w:divBdr>
        <w:top w:val="none" w:sz="0" w:space="0" w:color="auto"/>
        <w:left w:val="none" w:sz="0" w:space="0" w:color="auto"/>
        <w:bottom w:val="none" w:sz="0" w:space="0" w:color="auto"/>
        <w:right w:val="none" w:sz="0" w:space="0" w:color="auto"/>
      </w:divBdr>
    </w:div>
    <w:div w:id="395858758">
      <w:bodyDiv w:val="1"/>
      <w:marLeft w:val="0"/>
      <w:marRight w:val="0"/>
      <w:marTop w:val="0"/>
      <w:marBottom w:val="0"/>
      <w:divBdr>
        <w:top w:val="none" w:sz="0" w:space="0" w:color="auto"/>
        <w:left w:val="none" w:sz="0" w:space="0" w:color="auto"/>
        <w:bottom w:val="none" w:sz="0" w:space="0" w:color="auto"/>
        <w:right w:val="none" w:sz="0" w:space="0" w:color="auto"/>
      </w:divBdr>
    </w:div>
    <w:div w:id="396586910">
      <w:bodyDiv w:val="1"/>
      <w:marLeft w:val="0"/>
      <w:marRight w:val="0"/>
      <w:marTop w:val="0"/>
      <w:marBottom w:val="0"/>
      <w:divBdr>
        <w:top w:val="none" w:sz="0" w:space="0" w:color="auto"/>
        <w:left w:val="none" w:sz="0" w:space="0" w:color="auto"/>
        <w:bottom w:val="none" w:sz="0" w:space="0" w:color="auto"/>
        <w:right w:val="none" w:sz="0" w:space="0" w:color="auto"/>
      </w:divBdr>
    </w:div>
    <w:div w:id="398214379">
      <w:bodyDiv w:val="1"/>
      <w:marLeft w:val="0"/>
      <w:marRight w:val="0"/>
      <w:marTop w:val="0"/>
      <w:marBottom w:val="0"/>
      <w:divBdr>
        <w:top w:val="none" w:sz="0" w:space="0" w:color="auto"/>
        <w:left w:val="none" w:sz="0" w:space="0" w:color="auto"/>
        <w:bottom w:val="none" w:sz="0" w:space="0" w:color="auto"/>
        <w:right w:val="none" w:sz="0" w:space="0" w:color="auto"/>
      </w:divBdr>
    </w:div>
    <w:div w:id="409692235">
      <w:bodyDiv w:val="1"/>
      <w:marLeft w:val="0"/>
      <w:marRight w:val="0"/>
      <w:marTop w:val="0"/>
      <w:marBottom w:val="0"/>
      <w:divBdr>
        <w:top w:val="none" w:sz="0" w:space="0" w:color="auto"/>
        <w:left w:val="none" w:sz="0" w:space="0" w:color="auto"/>
        <w:bottom w:val="none" w:sz="0" w:space="0" w:color="auto"/>
        <w:right w:val="none" w:sz="0" w:space="0" w:color="auto"/>
      </w:divBdr>
    </w:div>
    <w:div w:id="418908401">
      <w:bodyDiv w:val="1"/>
      <w:marLeft w:val="0"/>
      <w:marRight w:val="0"/>
      <w:marTop w:val="0"/>
      <w:marBottom w:val="0"/>
      <w:divBdr>
        <w:top w:val="none" w:sz="0" w:space="0" w:color="auto"/>
        <w:left w:val="none" w:sz="0" w:space="0" w:color="auto"/>
        <w:bottom w:val="none" w:sz="0" w:space="0" w:color="auto"/>
        <w:right w:val="none" w:sz="0" w:space="0" w:color="auto"/>
      </w:divBdr>
    </w:div>
    <w:div w:id="419377443">
      <w:bodyDiv w:val="1"/>
      <w:marLeft w:val="0"/>
      <w:marRight w:val="0"/>
      <w:marTop w:val="0"/>
      <w:marBottom w:val="0"/>
      <w:divBdr>
        <w:top w:val="none" w:sz="0" w:space="0" w:color="auto"/>
        <w:left w:val="none" w:sz="0" w:space="0" w:color="auto"/>
        <w:bottom w:val="none" w:sz="0" w:space="0" w:color="auto"/>
        <w:right w:val="none" w:sz="0" w:space="0" w:color="auto"/>
      </w:divBdr>
    </w:div>
    <w:div w:id="420175514">
      <w:bodyDiv w:val="1"/>
      <w:marLeft w:val="0"/>
      <w:marRight w:val="0"/>
      <w:marTop w:val="0"/>
      <w:marBottom w:val="0"/>
      <w:divBdr>
        <w:top w:val="none" w:sz="0" w:space="0" w:color="auto"/>
        <w:left w:val="none" w:sz="0" w:space="0" w:color="auto"/>
        <w:bottom w:val="none" w:sz="0" w:space="0" w:color="auto"/>
        <w:right w:val="none" w:sz="0" w:space="0" w:color="auto"/>
      </w:divBdr>
    </w:div>
    <w:div w:id="420950466">
      <w:bodyDiv w:val="1"/>
      <w:marLeft w:val="0"/>
      <w:marRight w:val="0"/>
      <w:marTop w:val="0"/>
      <w:marBottom w:val="0"/>
      <w:divBdr>
        <w:top w:val="none" w:sz="0" w:space="0" w:color="auto"/>
        <w:left w:val="none" w:sz="0" w:space="0" w:color="auto"/>
        <w:bottom w:val="none" w:sz="0" w:space="0" w:color="auto"/>
        <w:right w:val="none" w:sz="0" w:space="0" w:color="auto"/>
      </w:divBdr>
    </w:div>
    <w:div w:id="422189622">
      <w:bodyDiv w:val="1"/>
      <w:marLeft w:val="0"/>
      <w:marRight w:val="0"/>
      <w:marTop w:val="0"/>
      <w:marBottom w:val="0"/>
      <w:divBdr>
        <w:top w:val="none" w:sz="0" w:space="0" w:color="auto"/>
        <w:left w:val="none" w:sz="0" w:space="0" w:color="auto"/>
        <w:bottom w:val="none" w:sz="0" w:space="0" w:color="auto"/>
        <w:right w:val="none" w:sz="0" w:space="0" w:color="auto"/>
      </w:divBdr>
    </w:div>
    <w:div w:id="424887581">
      <w:bodyDiv w:val="1"/>
      <w:marLeft w:val="0"/>
      <w:marRight w:val="0"/>
      <w:marTop w:val="0"/>
      <w:marBottom w:val="0"/>
      <w:divBdr>
        <w:top w:val="none" w:sz="0" w:space="0" w:color="auto"/>
        <w:left w:val="none" w:sz="0" w:space="0" w:color="auto"/>
        <w:bottom w:val="none" w:sz="0" w:space="0" w:color="auto"/>
        <w:right w:val="none" w:sz="0" w:space="0" w:color="auto"/>
      </w:divBdr>
    </w:div>
    <w:div w:id="428741783">
      <w:bodyDiv w:val="1"/>
      <w:marLeft w:val="0"/>
      <w:marRight w:val="0"/>
      <w:marTop w:val="0"/>
      <w:marBottom w:val="0"/>
      <w:divBdr>
        <w:top w:val="none" w:sz="0" w:space="0" w:color="auto"/>
        <w:left w:val="none" w:sz="0" w:space="0" w:color="auto"/>
        <w:bottom w:val="none" w:sz="0" w:space="0" w:color="auto"/>
        <w:right w:val="none" w:sz="0" w:space="0" w:color="auto"/>
      </w:divBdr>
    </w:div>
    <w:div w:id="430591312">
      <w:bodyDiv w:val="1"/>
      <w:marLeft w:val="0"/>
      <w:marRight w:val="0"/>
      <w:marTop w:val="0"/>
      <w:marBottom w:val="0"/>
      <w:divBdr>
        <w:top w:val="none" w:sz="0" w:space="0" w:color="auto"/>
        <w:left w:val="none" w:sz="0" w:space="0" w:color="auto"/>
        <w:bottom w:val="none" w:sz="0" w:space="0" w:color="auto"/>
        <w:right w:val="none" w:sz="0" w:space="0" w:color="auto"/>
      </w:divBdr>
    </w:div>
    <w:div w:id="438531922">
      <w:bodyDiv w:val="1"/>
      <w:marLeft w:val="0"/>
      <w:marRight w:val="0"/>
      <w:marTop w:val="0"/>
      <w:marBottom w:val="0"/>
      <w:divBdr>
        <w:top w:val="none" w:sz="0" w:space="0" w:color="auto"/>
        <w:left w:val="none" w:sz="0" w:space="0" w:color="auto"/>
        <w:bottom w:val="none" w:sz="0" w:space="0" w:color="auto"/>
        <w:right w:val="none" w:sz="0" w:space="0" w:color="auto"/>
      </w:divBdr>
    </w:div>
    <w:div w:id="445541747">
      <w:bodyDiv w:val="1"/>
      <w:marLeft w:val="0"/>
      <w:marRight w:val="0"/>
      <w:marTop w:val="0"/>
      <w:marBottom w:val="0"/>
      <w:divBdr>
        <w:top w:val="none" w:sz="0" w:space="0" w:color="auto"/>
        <w:left w:val="none" w:sz="0" w:space="0" w:color="auto"/>
        <w:bottom w:val="none" w:sz="0" w:space="0" w:color="auto"/>
        <w:right w:val="none" w:sz="0" w:space="0" w:color="auto"/>
      </w:divBdr>
    </w:div>
    <w:div w:id="447089558">
      <w:bodyDiv w:val="1"/>
      <w:marLeft w:val="0"/>
      <w:marRight w:val="0"/>
      <w:marTop w:val="0"/>
      <w:marBottom w:val="0"/>
      <w:divBdr>
        <w:top w:val="none" w:sz="0" w:space="0" w:color="auto"/>
        <w:left w:val="none" w:sz="0" w:space="0" w:color="auto"/>
        <w:bottom w:val="none" w:sz="0" w:space="0" w:color="auto"/>
        <w:right w:val="none" w:sz="0" w:space="0" w:color="auto"/>
      </w:divBdr>
    </w:div>
    <w:div w:id="450779789">
      <w:bodyDiv w:val="1"/>
      <w:marLeft w:val="0"/>
      <w:marRight w:val="0"/>
      <w:marTop w:val="0"/>
      <w:marBottom w:val="0"/>
      <w:divBdr>
        <w:top w:val="none" w:sz="0" w:space="0" w:color="auto"/>
        <w:left w:val="none" w:sz="0" w:space="0" w:color="auto"/>
        <w:bottom w:val="none" w:sz="0" w:space="0" w:color="auto"/>
        <w:right w:val="none" w:sz="0" w:space="0" w:color="auto"/>
      </w:divBdr>
    </w:div>
    <w:div w:id="456535952">
      <w:bodyDiv w:val="1"/>
      <w:marLeft w:val="0"/>
      <w:marRight w:val="0"/>
      <w:marTop w:val="0"/>
      <w:marBottom w:val="0"/>
      <w:divBdr>
        <w:top w:val="none" w:sz="0" w:space="0" w:color="auto"/>
        <w:left w:val="none" w:sz="0" w:space="0" w:color="auto"/>
        <w:bottom w:val="none" w:sz="0" w:space="0" w:color="auto"/>
        <w:right w:val="none" w:sz="0" w:space="0" w:color="auto"/>
      </w:divBdr>
    </w:div>
    <w:div w:id="469059452">
      <w:bodyDiv w:val="1"/>
      <w:marLeft w:val="0"/>
      <w:marRight w:val="0"/>
      <w:marTop w:val="0"/>
      <w:marBottom w:val="0"/>
      <w:divBdr>
        <w:top w:val="none" w:sz="0" w:space="0" w:color="auto"/>
        <w:left w:val="none" w:sz="0" w:space="0" w:color="auto"/>
        <w:bottom w:val="none" w:sz="0" w:space="0" w:color="auto"/>
        <w:right w:val="none" w:sz="0" w:space="0" w:color="auto"/>
      </w:divBdr>
    </w:div>
    <w:div w:id="470708070">
      <w:bodyDiv w:val="1"/>
      <w:marLeft w:val="0"/>
      <w:marRight w:val="0"/>
      <w:marTop w:val="0"/>
      <w:marBottom w:val="0"/>
      <w:divBdr>
        <w:top w:val="none" w:sz="0" w:space="0" w:color="auto"/>
        <w:left w:val="none" w:sz="0" w:space="0" w:color="auto"/>
        <w:bottom w:val="none" w:sz="0" w:space="0" w:color="auto"/>
        <w:right w:val="none" w:sz="0" w:space="0" w:color="auto"/>
      </w:divBdr>
    </w:div>
    <w:div w:id="472530047">
      <w:bodyDiv w:val="1"/>
      <w:marLeft w:val="0"/>
      <w:marRight w:val="0"/>
      <w:marTop w:val="0"/>
      <w:marBottom w:val="0"/>
      <w:divBdr>
        <w:top w:val="none" w:sz="0" w:space="0" w:color="auto"/>
        <w:left w:val="none" w:sz="0" w:space="0" w:color="auto"/>
        <w:bottom w:val="none" w:sz="0" w:space="0" w:color="auto"/>
        <w:right w:val="none" w:sz="0" w:space="0" w:color="auto"/>
      </w:divBdr>
    </w:div>
    <w:div w:id="472604652">
      <w:bodyDiv w:val="1"/>
      <w:marLeft w:val="0"/>
      <w:marRight w:val="0"/>
      <w:marTop w:val="0"/>
      <w:marBottom w:val="0"/>
      <w:divBdr>
        <w:top w:val="none" w:sz="0" w:space="0" w:color="auto"/>
        <w:left w:val="none" w:sz="0" w:space="0" w:color="auto"/>
        <w:bottom w:val="none" w:sz="0" w:space="0" w:color="auto"/>
        <w:right w:val="none" w:sz="0" w:space="0" w:color="auto"/>
      </w:divBdr>
    </w:div>
    <w:div w:id="479343581">
      <w:bodyDiv w:val="1"/>
      <w:marLeft w:val="0"/>
      <w:marRight w:val="0"/>
      <w:marTop w:val="0"/>
      <w:marBottom w:val="0"/>
      <w:divBdr>
        <w:top w:val="none" w:sz="0" w:space="0" w:color="auto"/>
        <w:left w:val="none" w:sz="0" w:space="0" w:color="auto"/>
        <w:bottom w:val="none" w:sz="0" w:space="0" w:color="auto"/>
        <w:right w:val="none" w:sz="0" w:space="0" w:color="auto"/>
      </w:divBdr>
    </w:div>
    <w:div w:id="482702081">
      <w:bodyDiv w:val="1"/>
      <w:marLeft w:val="0"/>
      <w:marRight w:val="0"/>
      <w:marTop w:val="0"/>
      <w:marBottom w:val="0"/>
      <w:divBdr>
        <w:top w:val="none" w:sz="0" w:space="0" w:color="auto"/>
        <w:left w:val="none" w:sz="0" w:space="0" w:color="auto"/>
        <w:bottom w:val="none" w:sz="0" w:space="0" w:color="auto"/>
        <w:right w:val="none" w:sz="0" w:space="0" w:color="auto"/>
      </w:divBdr>
      <w:divsChild>
        <w:div w:id="2059550855">
          <w:marLeft w:val="0"/>
          <w:marRight w:val="0"/>
          <w:marTop w:val="0"/>
          <w:marBottom w:val="0"/>
          <w:divBdr>
            <w:top w:val="none" w:sz="0" w:space="0" w:color="auto"/>
            <w:left w:val="none" w:sz="0" w:space="0" w:color="auto"/>
            <w:bottom w:val="none" w:sz="0" w:space="0" w:color="auto"/>
            <w:right w:val="none" w:sz="0" w:space="0" w:color="auto"/>
          </w:divBdr>
        </w:div>
      </w:divsChild>
    </w:div>
    <w:div w:id="490216005">
      <w:bodyDiv w:val="1"/>
      <w:marLeft w:val="0"/>
      <w:marRight w:val="0"/>
      <w:marTop w:val="0"/>
      <w:marBottom w:val="0"/>
      <w:divBdr>
        <w:top w:val="none" w:sz="0" w:space="0" w:color="auto"/>
        <w:left w:val="none" w:sz="0" w:space="0" w:color="auto"/>
        <w:bottom w:val="none" w:sz="0" w:space="0" w:color="auto"/>
        <w:right w:val="none" w:sz="0" w:space="0" w:color="auto"/>
      </w:divBdr>
    </w:div>
    <w:div w:id="500852032">
      <w:bodyDiv w:val="1"/>
      <w:marLeft w:val="0"/>
      <w:marRight w:val="0"/>
      <w:marTop w:val="0"/>
      <w:marBottom w:val="0"/>
      <w:divBdr>
        <w:top w:val="none" w:sz="0" w:space="0" w:color="auto"/>
        <w:left w:val="none" w:sz="0" w:space="0" w:color="auto"/>
        <w:bottom w:val="none" w:sz="0" w:space="0" w:color="auto"/>
        <w:right w:val="none" w:sz="0" w:space="0" w:color="auto"/>
      </w:divBdr>
    </w:div>
    <w:div w:id="509956083">
      <w:bodyDiv w:val="1"/>
      <w:marLeft w:val="0"/>
      <w:marRight w:val="0"/>
      <w:marTop w:val="0"/>
      <w:marBottom w:val="0"/>
      <w:divBdr>
        <w:top w:val="none" w:sz="0" w:space="0" w:color="auto"/>
        <w:left w:val="none" w:sz="0" w:space="0" w:color="auto"/>
        <w:bottom w:val="none" w:sz="0" w:space="0" w:color="auto"/>
        <w:right w:val="none" w:sz="0" w:space="0" w:color="auto"/>
      </w:divBdr>
    </w:div>
    <w:div w:id="510146623">
      <w:bodyDiv w:val="1"/>
      <w:marLeft w:val="0"/>
      <w:marRight w:val="0"/>
      <w:marTop w:val="0"/>
      <w:marBottom w:val="0"/>
      <w:divBdr>
        <w:top w:val="none" w:sz="0" w:space="0" w:color="auto"/>
        <w:left w:val="none" w:sz="0" w:space="0" w:color="auto"/>
        <w:bottom w:val="none" w:sz="0" w:space="0" w:color="auto"/>
        <w:right w:val="none" w:sz="0" w:space="0" w:color="auto"/>
      </w:divBdr>
    </w:div>
    <w:div w:id="524293020">
      <w:bodyDiv w:val="1"/>
      <w:marLeft w:val="0"/>
      <w:marRight w:val="0"/>
      <w:marTop w:val="0"/>
      <w:marBottom w:val="0"/>
      <w:divBdr>
        <w:top w:val="none" w:sz="0" w:space="0" w:color="auto"/>
        <w:left w:val="none" w:sz="0" w:space="0" w:color="auto"/>
        <w:bottom w:val="none" w:sz="0" w:space="0" w:color="auto"/>
        <w:right w:val="none" w:sz="0" w:space="0" w:color="auto"/>
      </w:divBdr>
    </w:div>
    <w:div w:id="531964322">
      <w:bodyDiv w:val="1"/>
      <w:marLeft w:val="0"/>
      <w:marRight w:val="0"/>
      <w:marTop w:val="0"/>
      <w:marBottom w:val="0"/>
      <w:divBdr>
        <w:top w:val="none" w:sz="0" w:space="0" w:color="auto"/>
        <w:left w:val="none" w:sz="0" w:space="0" w:color="auto"/>
        <w:bottom w:val="none" w:sz="0" w:space="0" w:color="auto"/>
        <w:right w:val="none" w:sz="0" w:space="0" w:color="auto"/>
      </w:divBdr>
    </w:div>
    <w:div w:id="536550701">
      <w:bodyDiv w:val="1"/>
      <w:marLeft w:val="0"/>
      <w:marRight w:val="0"/>
      <w:marTop w:val="0"/>
      <w:marBottom w:val="0"/>
      <w:divBdr>
        <w:top w:val="none" w:sz="0" w:space="0" w:color="auto"/>
        <w:left w:val="none" w:sz="0" w:space="0" w:color="auto"/>
        <w:bottom w:val="none" w:sz="0" w:space="0" w:color="auto"/>
        <w:right w:val="none" w:sz="0" w:space="0" w:color="auto"/>
      </w:divBdr>
    </w:div>
    <w:div w:id="541092671">
      <w:bodyDiv w:val="1"/>
      <w:marLeft w:val="0"/>
      <w:marRight w:val="0"/>
      <w:marTop w:val="0"/>
      <w:marBottom w:val="0"/>
      <w:divBdr>
        <w:top w:val="none" w:sz="0" w:space="0" w:color="auto"/>
        <w:left w:val="none" w:sz="0" w:space="0" w:color="auto"/>
        <w:bottom w:val="none" w:sz="0" w:space="0" w:color="auto"/>
        <w:right w:val="none" w:sz="0" w:space="0" w:color="auto"/>
      </w:divBdr>
    </w:div>
    <w:div w:id="550072875">
      <w:bodyDiv w:val="1"/>
      <w:marLeft w:val="0"/>
      <w:marRight w:val="0"/>
      <w:marTop w:val="0"/>
      <w:marBottom w:val="0"/>
      <w:divBdr>
        <w:top w:val="none" w:sz="0" w:space="0" w:color="auto"/>
        <w:left w:val="none" w:sz="0" w:space="0" w:color="auto"/>
        <w:bottom w:val="none" w:sz="0" w:space="0" w:color="auto"/>
        <w:right w:val="none" w:sz="0" w:space="0" w:color="auto"/>
      </w:divBdr>
    </w:div>
    <w:div w:id="560561478">
      <w:bodyDiv w:val="1"/>
      <w:marLeft w:val="0"/>
      <w:marRight w:val="0"/>
      <w:marTop w:val="0"/>
      <w:marBottom w:val="0"/>
      <w:divBdr>
        <w:top w:val="none" w:sz="0" w:space="0" w:color="auto"/>
        <w:left w:val="none" w:sz="0" w:space="0" w:color="auto"/>
        <w:bottom w:val="none" w:sz="0" w:space="0" w:color="auto"/>
        <w:right w:val="none" w:sz="0" w:space="0" w:color="auto"/>
      </w:divBdr>
    </w:div>
    <w:div w:id="569652605">
      <w:bodyDiv w:val="1"/>
      <w:marLeft w:val="0"/>
      <w:marRight w:val="0"/>
      <w:marTop w:val="0"/>
      <w:marBottom w:val="0"/>
      <w:divBdr>
        <w:top w:val="none" w:sz="0" w:space="0" w:color="auto"/>
        <w:left w:val="none" w:sz="0" w:space="0" w:color="auto"/>
        <w:bottom w:val="none" w:sz="0" w:space="0" w:color="auto"/>
        <w:right w:val="none" w:sz="0" w:space="0" w:color="auto"/>
      </w:divBdr>
    </w:div>
    <w:div w:id="574516655">
      <w:bodyDiv w:val="1"/>
      <w:marLeft w:val="0"/>
      <w:marRight w:val="0"/>
      <w:marTop w:val="0"/>
      <w:marBottom w:val="0"/>
      <w:divBdr>
        <w:top w:val="none" w:sz="0" w:space="0" w:color="auto"/>
        <w:left w:val="none" w:sz="0" w:space="0" w:color="auto"/>
        <w:bottom w:val="none" w:sz="0" w:space="0" w:color="auto"/>
        <w:right w:val="none" w:sz="0" w:space="0" w:color="auto"/>
      </w:divBdr>
    </w:div>
    <w:div w:id="576482858">
      <w:bodyDiv w:val="1"/>
      <w:marLeft w:val="0"/>
      <w:marRight w:val="0"/>
      <w:marTop w:val="0"/>
      <w:marBottom w:val="0"/>
      <w:divBdr>
        <w:top w:val="none" w:sz="0" w:space="0" w:color="auto"/>
        <w:left w:val="none" w:sz="0" w:space="0" w:color="auto"/>
        <w:bottom w:val="none" w:sz="0" w:space="0" w:color="auto"/>
        <w:right w:val="none" w:sz="0" w:space="0" w:color="auto"/>
      </w:divBdr>
    </w:div>
    <w:div w:id="579218238">
      <w:bodyDiv w:val="1"/>
      <w:marLeft w:val="0"/>
      <w:marRight w:val="0"/>
      <w:marTop w:val="0"/>
      <w:marBottom w:val="0"/>
      <w:divBdr>
        <w:top w:val="none" w:sz="0" w:space="0" w:color="auto"/>
        <w:left w:val="none" w:sz="0" w:space="0" w:color="auto"/>
        <w:bottom w:val="none" w:sz="0" w:space="0" w:color="auto"/>
        <w:right w:val="none" w:sz="0" w:space="0" w:color="auto"/>
      </w:divBdr>
    </w:div>
    <w:div w:id="579412047">
      <w:bodyDiv w:val="1"/>
      <w:marLeft w:val="0"/>
      <w:marRight w:val="0"/>
      <w:marTop w:val="0"/>
      <w:marBottom w:val="0"/>
      <w:divBdr>
        <w:top w:val="none" w:sz="0" w:space="0" w:color="auto"/>
        <w:left w:val="none" w:sz="0" w:space="0" w:color="auto"/>
        <w:bottom w:val="none" w:sz="0" w:space="0" w:color="auto"/>
        <w:right w:val="none" w:sz="0" w:space="0" w:color="auto"/>
      </w:divBdr>
    </w:div>
    <w:div w:id="581912593">
      <w:bodyDiv w:val="1"/>
      <w:marLeft w:val="0"/>
      <w:marRight w:val="0"/>
      <w:marTop w:val="0"/>
      <w:marBottom w:val="0"/>
      <w:divBdr>
        <w:top w:val="none" w:sz="0" w:space="0" w:color="auto"/>
        <w:left w:val="none" w:sz="0" w:space="0" w:color="auto"/>
        <w:bottom w:val="none" w:sz="0" w:space="0" w:color="auto"/>
        <w:right w:val="none" w:sz="0" w:space="0" w:color="auto"/>
      </w:divBdr>
    </w:div>
    <w:div w:id="582955880">
      <w:bodyDiv w:val="1"/>
      <w:marLeft w:val="0"/>
      <w:marRight w:val="0"/>
      <w:marTop w:val="0"/>
      <w:marBottom w:val="0"/>
      <w:divBdr>
        <w:top w:val="none" w:sz="0" w:space="0" w:color="auto"/>
        <w:left w:val="none" w:sz="0" w:space="0" w:color="auto"/>
        <w:bottom w:val="none" w:sz="0" w:space="0" w:color="auto"/>
        <w:right w:val="none" w:sz="0" w:space="0" w:color="auto"/>
      </w:divBdr>
    </w:div>
    <w:div w:id="589241558">
      <w:bodyDiv w:val="1"/>
      <w:marLeft w:val="0"/>
      <w:marRight w:val="0"/>
      <w:marTop w:val="0"/>
      <w:marBottom w:val="0"/>
      <w:divBdr>
        <w:top w:val="none" w:sz="0" w:space="0" w:color="auto"/>
        <w:left w:val="none" w:sz="0" w:space="0" w:color="auto"/>
        <w:bottom w:val="none" w:sz="0" w:space="0" w:color="auto"/>
        <w:right w:val="none" w:sz="0" w:space="0" w:color="auto"/>
      </w:divBdr>
    </w:div>
    <w:div w:id="596132229">
      <w:bodyDiv w:val="1"/>
      <w:marLeft w:val="0"/>
      <w:marRight w:val="0"/>
      <w:marTop w:val="0"/>
      <w:marBottom w:val="0"/>
      <w:divBdr>
        <w:top w:val="none" w:sz="0" w:space="0" w:color="auto"/>
        <w:left w:val="none" w:sz="0" w:space="0" w:color="auto"/>
        <w:bottom w:val="none" w:sz="0" w:space="0" w:color="auto"/>
        <w:right w:val="none" w:sz="0" w:space="0" w:color="auto"/>
      </w:divBdr>
    </w:div>
    <w:div w:id="610553581">
      <w:bodyDiv w:val="1"/>
      <w:marLeft w:val="0"/>
      <w:marRight w:val="0"/>
      <w:marTop w:val="0"/>
      <w:marBottom w:val="0"/>
      <w:divBdr>
        <w:top w:val="none" w:sz="0" w:space="0" w:color="auto"/>
        <w:left w:val="none" w:sz="0" w:space="0" w:color="auto"/>
        <w:bottom w:val="none" w:sz="0" w:space="0" w:color="auto"/>
        <w:right w:val="none" w:sz="0" w:space="0" w:color="auto"/>
      </w:divBdr>
    </w:div>
    <w:div w:id="611278062">
      <w:bodyDiv w:val="1"/>
      <w:marLeft w:val="0"/>
      <w:marRight w:val="0"/>
      <w:marTop w:val="0"/>
      <w:marBottom w:val="0"/>
      <w:divBdr>
        <w:top w:val="none" w:sz="0" w:space="0" w:color="auto"/>
        <w:left w:val="none" w:sz="0" w:space="0" w:color="auto"/>
        <w:bottom w:val="none" w:sz="0" w:space="0" w:color="auto"/>
        <w:right w:val="none" w:sz="0" w:space="0" w:color="auto"/>
      </w:divBdr>
    </w:div>
    <w:div w:id="627006679">
      <w:bodyDiv w:val="1"/>
      <w:marLeft w:val="0"/>
      <w:marRight w:val="0"/>
      <w:marTop w:val="0"/>
      <w:marBottom w:val="0"/>
      <w:divBdr>
        <w:top w:val="none" w:sz="0" w:space="0" w:color="auto"/>
        <w:left w:val="none" w:sz="0" w:space="0" w:color="auto"/>
        <w:bottom w:val="none" w:sz="0" w:space="0" w:color="auto"/>
        <w:right w:val="none" w:sz="0" w:space="0" w:color="auto"/>
      </w:divBdr>
    </w:div>
    <w:div w:id="627854117">
      <w:bodyDiv w:val="1"/>
      <w:marLeft w:val="0"/>
      <w:marRight w:val="0"/>
      <w:marTop w:val="0"/>
      <w:marBottom w:val="0"/>
      <w:divBdr>
        <w:top w:val="none" w:sz="0" w:space="0" w:color="auto"/>
        <w:left w:val="none" w:sz="0" w:space="0" w:color="auto"/>
        <w:bottom w:val="none" w:sz="0" w:space="0" w:color="auto"/>
        <w:right w:val="none" w:sz="0" w:space="0" w:color="auto"/>
      </w:divBdr>
    </w:div>
    <w:div w:id="628441970">
      <w:bodyDiv w:val="1"/>
      <w:marLeft w:val="0"/>
      <w:marRight w:val="0"/>
      <w:marTop w:val="0"/>
      <w:marBottom w:val="0"/>
      <w:divBdr>
        <w:top w:val="none" w:sz="0" w:space="0" w:color="auto"/>
        <w:left w:val="none" w:sz="0" w:space="0" w:color="auto"/>
        <w:bottom w:val="none" w:sz="0" w:space="0" w:color="auto"/>
        <w:right w:val="none" w:sz="0" w:space="0" w:color="auto"/>
      </w:divBdr>
    </w:div>
    <w:div w:id="628901861">
      <w:bodyDiv w:val="1"/>
      <w:marLeft w:val="0"/>
      <w:marRight w:val="0"/>
      <w:marTop w:val="0"/>
      <w:marBottom w:val="0"/>
      <w:divBdr>
        <w:top w:val="none" w:sz="0" w:space="0" w:color="auto"/>
        <w:left w:val="none" w:sz="0" w:space="0" w:color="auto"/>
        <w:bottom w:val="none" w:sz="0" w:space="0" w:color="auto"/>
        <w:right w:val="none" w:sz="0" w:space="0" w:color="auto"/>
      </w:divBdr>
    </w:div>
    <w:div w:id="633171948">
      <w:bodyDiv w:val="1"/>
      <w:marLeft w:val="0"/>
      <w:marRight w:val="0"/>
      <w:marTop w:val="0"/>
      <w:marBottom w:val="0"/>
      <w:divBdr>
        <w:top w:val="none" w:sz="0" w:space="0" w:color="auto"/>
        <w:left w:val="none" w:sz="0" w:space="0" w:color="auto"/>
        <w:bottom w:val="none" w:sz="0" w:space="0" w:color="auto"/>
        <w:right w:val="none" w:sz="0" w:space="0" w:color="auto"/>
      </w:divBdr>
    </w:div>
    <w:div w:id="637301678">
      <w:bodyDiv w:val="1"/>
      <w:marLeft w:val="0"/>
      <w:marRight w:val="0"/>
      <w:marTop w:val="0"/>
      <w:marBottom w:val="0"/>
      <w:divBdr>
        <w:top w:val="none" w:sz="0" w:space="0" w:color="auto"/>
        <w:left w:val="none" w:sz="0" w:space="0" w:color="auto"/>
        <w:bottom w:val="none" w:sz="0" w:space="0" w:color="auto"/>
        <w:right w:val="none" w:sz="0" w:space="0" w:color="auto"/>
      </w:divBdr>
    </w:div>
    <w:div w:id="645167455">
      <w:bodyDiv w:val="1"/>
      <w:marLeft w:val="0"/>
      <w:marRight w:val="0"/>
      <w:marTop w:val="0"/>
      <w:marBottom w:val="0"/>
      <w:divBdr>
        <w:top w:val="none" w:sz="0" w:space="0" w:color="auto"/>
        <w:left w:val="none" w:sz="0" w:space="0" w:color="auto"/>
        <w:bottom w:val="none" w:sz="0" w:space="0" w:color="auto"/>
        <w:right w:val="none" w:sz="0" w:space="0" w:color="auto"/>
      </w:divBdr>
    </w:div>
    <w:div w:id="649943110">
      <w:bodyDiv w:val="1"/>
      <w:marLeft w:val="0"/>
      <w:marRight w:val="0"/>
      <w:marTop w:val="0"/>
      <w:marBottom w:val="0"/>
      <w:divBdr>
        <w:top w:val="none" w:sz="0" w:space="0" w:color="auto"/>
        <w:left w:val="none" w:sz="0" w:space="0" w:color="auto"/>
        <w:bottom w:val="none" w:sz="0" w:space="0" w:color="auto"/>
        <w:right w:val="none" w:sz="0" w:space="0" w:color="auto"/>
      </w:divBdr>
    </w:div>
    <w:div w:id="650405460">
      <w:bodyDiv w:val="1"/>
      <w:marLeft w:val="0"/>
      <w:marRight w:val="0"/>
      <w:marTop w:val="0"/>
      <w:marBottom w:val="0"/>
      <w:divBdr>
        <w:top w:val="none" w:sz="0" w:space="0" w:color="auto"/>
        <w:left w:val="none" w:sz="0" w:space="0" w:color="auto"/>
        <w:bottom w:val="none" w:sz="0" w:space="0" w:color="auto"/>
        <w:right w:val="none" w:sz="0" w:space="0" w:color="auto"/>
      </w:divBdr>
    </w:div>
    <w:div w:id="654072712">
      <w:bodyDiv w:val="1"/>
      <w:marLeft w:val="0"/>
      <w:marRight w:val="0"/>
      <w:marTop w:val="0"/>
      <w:marBottom w:val="0"/>
      <w:divBdr>
        <w:top w:val="none" w:sz="0" w:space="0" w:color="auto"/>
        <w:left w:val="none" w:sz="0" w:space="0" w:color="auto"/>
        <w:bottom w:val="none" w:sz="0" w:space="0" w:color="auto"/>
        <w:right w:val="none" w:sz="0" w:space="0" w:color="auto"/>
      </w:divBdr>
    </w:div>
    <w:div w:id="655374728">
      <w:bodyDiv w:val="1"/>
      <w:marLeft w:val="0"/>
      <w:marRight w:val="0"/>
      <w:marTop w:val="0"/>
      <w:marBottom w:val="0"/>
      <w:divBdr>
        <w:top w:val="none" w:sz="0" w:space="0" w:color="auto"/>
        <w:left w:val="none" w:sz="0" w:space="0" w:color="auto"/>
        <w:bottom w:val="none" w:sz="0" w:space="0" w:color="auto"/>
        <w:right w:val="none" w:sz="0" w:space="0" w:color="auto"/>
      </w:divBdr>
    </w:div>
    <w:div w:id="657929382">
      <w:bodyDiv w:val="1"/>
      <w:marLeft w:val="0"/>
      <w:marRight w:val="0"/>
      <w:marTop w:val="0"/>
      <w:marBottom w:val="0"/>
      <w:divBdr>
        <w:top w:val="none" w:sz="0" w:space="0" w:color="auto"/>
        <w:left w:val="none" w:sz="0" w:space="0" w:color="auto"/>
        <w:bottom w:val="none" w:sz="0" w:space="0" w:color="auto"/>
        <w:right w:val="none" w:sz="0" w:space="0" w:color="auto"/>
      </w:divBdr>
    </w:div>
    <w:div w:id="660502069">
      <w:bodyDiv w:val="1"/>
      <w:marLeft w:val="0"/>
      <w:marRight w:val="0"/>
      <w:marTop w:val="0"/>
      <w:marBottom w:val="0"/>
      <w:divBdr>
        <w:top w:val="none" w:sz="0" w:space="0" w:color="auto"/>
        <w:left w:val="none" w:sz="0" w:space="0" w:color="auto"/>
        <w:bottom w:val="none" w:sz="0" w:space="0" w:color="auto"/>
        <w:right w:val="none" w:sz="0" w:space="0" w:color="auto"/>
      </w:divBdr>
    </w:div>
    <w:div w:id="662590286">
      <w:bodyDiv w:val="1"/>
      <w:marLeft w:val="0"/>
      <w:marRight w:val="0"/>
      <w:marTop w:val="0"/>
      <w:marBottom w:val="0"/>
      <w:divBdr>
        <w:top w:val="none" w:sz="0" w:space="0" w:color="auto"/>
        <w:left w:val="none" w:sz="0" w:space="0" w:color="auto"/>
        <w:bottom w:val="none" w:sz="0" w:space="0" w:color="auto"/>
        <w:right w:val="none" w:sz="0" w:space="0" w:color="auto"/>
      </w:divBdr>
    </w:div>
    <w:div w:id="663781150">
      <w:bodyDiv w:val="1"/>
      <w:marLeft w:val="0"/>
      <w:marRight w:val="0"/>
      <w:marTop w:val="0"/>
      <w:marBottom w:val="0"/>
      <w:divBdr>
        <w:top w:val="none" w:sz="0" w:space="0" w:color="auto"/>
        <w:left w:val="none" w:sz="0" w:space="0" w:color="auto"/>
        <w:bottom w:val="none" w:sz="0" w:space="0" w:color="auto"/>
        <w:right w:val="none" w:sz="0" w:space="0" w:color="auto"/>
      </w:divBdr>
    </w:div>
    <w:div w:id="675033333">
      <w:bodyDiv w:val="1"/>
      <w:marLeft w:val="0"/>
      <w:marRight w:val="0"/>
      <w:marTop w:val="0"/>
      <w:marBottom w:val="0"/>
      <w:divBdr>
        <w:top w:val="none" w:sz="0" w:space="0" w:color="auto"/>
        <w:left w:val="none" w:sz="0" w:space="0" w:color="auto"/>
        <w:bottom w:val="none" w:sz="0" w:space="0" w:color="auto"/>
        <w:right w:val="none" w:sz="0" w:space="0" w:color="auto"/>
      </w:divBdr>
    </w:div>
    <w:div w:id="678002121">
      <w:bodyDiv w:val="1"/>
      <w:marLeft w:val="0"/>
      <w:marRight w:val="0"/>
      <w:marTop w:val="0"/>
      <w:marBottom w:val="0"/>
      <w:divBdr>
        <w:top w:val="none" w:sz="0" w:space="0" w:color="auto"/>
        <w:left w:val="none" w:sz="0" w:space="0" w:color="auto"/>
        <w:bottom w:val="none" w:sz="0" w:space="0" w:color="auto"/>
        <w:right w:val="none" w:sz="0" w:space="0" w:color="auto"/>
      </w:divBdr>
    </w:div>
    <w:div w:id="680014469">
      <w:bodyDiv w:val="1"/>
      <w:marLeft w:val="0"/>
      <w:marRight w:val="0"/>
      <w:marTop w:val="0"/>
      <w:marBottom w:val="0"/>
      <w:divBdr>
        <w:top w:val="none" w:sz="0" w:space="0" w:color="auto"/>
        <w:left w:val="none" w:sz="0" w:space="0" w:color="auto"/>
        <w:bottom w:val="none" w:sz="0" w:space="0" w:color="auto"/>
        <w:right w:val="none" w:sz="0" w:space="0" w:color="auto"/>
      </w:divBdr>
    </w:div>
    <w:div w:id="688413145">
      <w:bodyDiv w:val="1"/>
      <w:marLeft w:val="0"/>
      <w:marRight w:val="0"/>
      <w:marTop w:val="0"/>
      <w:marBottom w:val="0"/>
      <w:divBdr>
        <w:top w:val="none" w:sz="0" w:space="0" w:color="auto"/>
        <w:left w:val="none" w:sz="0" w:space="0" w:color="auto"/>
        <w:bottom w:val="none" w:sz="0" w:space="0" w:color="auto"/>
        <w:right w:val="none" w:sz="0" w:space="0" w:color="auto"/>
      </w:divBdr>
    </w:div>
    <w:div w:id="695041776">
      <w:bodyDiv w:val="1"/>
      <w:marLeft w:val="0"/>
      <w:marRight w:val="0"/>
      <w:marTop w:val="0"/>
      <w:marBottom w:val="0"/>
      <w:divBdr>
        <w:top w:val="none" w:sz="0" w:space="0" w:color="auto"/>
        <w:left w:val="none" w:sz="0" w:space="0" w:color="auto"/>
        <w:bottom w:val="none" w:sz="0" w:space="0" w:color="auto"/>
        <w:right w:val="none" w:sz="0" w:space="0" w:color="auto"/>
      </w:divBdr>
    </w:div>
    <w:div w:id="698971853">
      <w:bodyDiv w:val="1"/>
      <w:marLeft w:val="0"/>
      <w:marRight w:val="0"/>
      <w:marTop w:val="0"/>
      <w:marBottom w:val="0"/>
      <w:divBdr>
        <w:top w:val="none" w:sz="0" w:space="0" w:color="auto"/>
        <w:left w:val="none" w:sz="0" w:space="0" w:color="auto"/>
        <w:bottom w:val="none" w:sz="0" w:space="0" w:color="auto"/>
        <w:right w:val="none" w:sz="0" w:space="0" w:color="auto"/>
      </w:divBdr>
    </w:div>
    <w:div w:id="718864962">
      <w:bodyDiv w:val="1"/>
      <w:marLeft w:val="0"/>
      <w:marRight w:val="0"/>
      <w:marTop w:val="0"/>
      <w:marBottom w:val="0"/>
      <w:divBdr>
        <w:top w:val="none" w:sz="0" w:space="0" w:color="auto"/>
        <w:left w:val="none" w:sz="0" w:space="0" w:color="auto"/>
        <w:bottom w:val="none" w:sz="0" w:space="0" w:color="auto"/>
        <w:right w:val="none" w:sz="0" w:space="0" w:color="auto"/>
      </w:divBdr>
    </w:div>
    <w:div w:id="725572095">
      <w:bodyDiv w:val="1"/>
      <w:marLeft w:val="0"/>
      <w:marRight w:val="0"/>
      <w:marTop w:val="0"/>
      <w:marBottom w:val="0"/>
      <w:divBdr>
        <w:top w:val="none" w:sz="0" w:space="0" w:color="auto"/>
        <w:left w:val="none" w:sz="0" w:space="0" w:color="auto"/>
        <w:bottom w:val="none" w:sz="0" w:space="0" w:color="auto"/>
        <w:right w:val="none" w:sz="0" w:space="0" w:color="auto"/>
      </w:divBdr>
    </w:div>
    <w:div w:id="734593094">
      <w:bodyDiv w:val="1"/>
      <w:marLeft w:val="0"/>
      <w:marRight w:val="0"/>
      <w:marTop w:val="0"/>
      <w:marBottom w:val="0"/>
      <w:divBdr>
        <w:top w:val="none" w:sz="0" w:space="0" w:color="auto"/>
        <w:left w:val="none" w:sz="0" w:space="0" w:color="auto"/>
        <w:bottom w:val="none" w:sz="0" w:space="0" w:color="auto"/>
        <w:right w:val="none" w:sz="0" w:space="0" w:color="auto"/>
      </w:divBdr>
    </w:div>
    <w:div w:id="734665750">
      <w:bodyDiv w:val="1"/>
      <w:marLeft w:val="0"/>
      <w:marRight w:val="0"/>
      <w:marTop w:val="0"/>
      <w:marBottom w:val="0"/>
      <w:divBdr>
        <w:top w:val="none" w:sz="0" w:space="0" w:color="auto"/>
        <w:left w:val="none" w:sz="0" w:space="0" w:color="auto"/>
        <w:bottom w:val="none" w:sz="0" w:space="0" w:color="auto"/>
        <w:right w:val="none" w:sz="0" w:space="0" w:color="auto"/>
      </w:divBdr>
    </w:div>
    <w:div w:id="737478434">
      <w:bodyDiv w:val="1"/>
      <w:marLeft w:val="0"/>
      <w:marRight w:val="0"/>
      <w:marTop w:val="0"/>
      <w:marBottom w:val="0"/>
      <w:divBdr>
        <w:top w:val="none" w:sz="0" w:space="0" w:color="auto"/>
        <w:left w:val="none" w:sz="0" w:space="0" w:color="auto"/>
        <w:bottom w:val="none" w:sz="0" w:space="0" w:color="auto"/>
        <w:right w:val="none" w:sz="0" w:space="0" w:color="auto"/>
      </w:divBdr>
    </w:div>
    <w:div w:id="742027806">
      <w:bodyDiv w:val="1"/>
      <w:marLeft w:val="0"/>
      <w:marRight w:val="0"/>
      <w:marTop w:val="0"/>
      <w:marBottom w:val="0"/>
      <w:divBdr>
        <w:top w:val="none" w:sz="0" w:space="0" w:color="auto"/>
        <w:left w:val="none" w:sz="0" w:space="0" w:color="auto"/>
        <w:bottom w:val="none" w:sz="0" w:space="0" w:color="auto"/>
        <w:right w:val="none" w:sz="0" w:space="0" w:color="auto"/>
      </w:divBdr>
    </w:div>
    <w:div w:id="742141373">
      <w:bodyDiv w:val="1"/>
      <w:marLeft w:val="0"/>
      <w:marRight w:val="0"/>
      <w:marTop w:val="0"/>
      <w:marBottom w:val="0"/>
      <w:divBdr>
        <w:top w:val="none" w:sz="0" w:space="0" w:color="auto"/>
        <w:left w:val="none" w:sz="0" w:space="0" w:color="auto"/>
        <w:bottom w:val="none" w:sz="0" w:space="0" w:color="auto"/>
        <w:right w:val="none" w:sz="0" w:space="0" w:color="auto"/>
      </w:divBdr>
    </w:div>
    <w:div w:id="749424657">
      <w:bodyDiv w:val="1"/>
      <w:marLeft w:val="0"/>
      <w:marRight w:val="0"/>
      <w:marTop w:val="0"/>
      <w:marBottom w:val="0"/>
      <w:divBdr>
        <w:top w:val="none" w:sz="0" w:space="0" w:color="auto"/>
        <w:left w:val="none" w:sz="0" w:space="0" w:color="auto"/>
        <w:bottom w:val="none" w:sz="0" w:space="0" w:color="auto"/>
        <w:right w:val="none" w:sz="0" w:space="0" w:color="auto"/>
      </w:divBdr>
    </w:div>
    <w:div w:id="754716109">
      <w:bodyDiv w:val="1"/>
      <w:marLeft w:val="0"/>
      <w:marRight w:val="0"/>
      <w:marTop w:val="0"/>
      <w:marBottom w:val="0"/>
      <w:divBdr>
        <w:top w:val="none" w:sz="0" w:space="0" w:color="auto"/>
        <w:left w:val="none" w:sz="0" w:space="0" w:color="auto"/>
        <w:bottom w:val="none" w:sz="0" w:space="0" w:color="auto"/>
        <w:right w:val="none" w:sz="0" w:space="0" w:color="auto"/>
      </w:divBdr>
    </w:div>
    <w:div w:id="763453033">
      <w:bodyDiv w:val="1"/>
      <w:marLeft w:val="0"/>
      <w:marRight w:val="0"/>
      <w:marTop w:val="0"/>
      <w:marBottom w:val="0"/>
      <w:divBdr>
        <w:top w:val="none" w:sz="0" w:space="0" w:color="auto"/>
        <w:left w:val="none" w:sz="0" w:space="0" w:color="auto"/>
        <w:bottom w:val="none" w:sz="0" w:space="0" w:color="auto"/>
        <w:right w:val="none" w:sz="0" w:space="0" w:color="auto"/>
      </w:divBdr>
    </w:div>
    <w:div w:id="766997251">
      <w:bodyDiv w:val="1"/>
      <w:marLeft w:val="0"/>
      <w:marRight w:val="0"/>
      <w:marTop w:val="0"/>
      <w:marBottom w:val="0"/>
      <w:divBdr>
        <w:top w:val="none" w:sz="0" w:space="0" w:color="auto"/>
        <w:left w:val="none" w:sz="0" w:space="0" w:color="auto"/>
        <w:bottom w:val="none" w:sz="0" w:space="0" w:color="auto"/>
        <w:right w:val="none" w:sz="0" w:space="0" w:color="auto"/>
      </w:divBdr>
    </w:div>
    <w:div w:id="770396598">
      <w:bodyDiv w:val="1"/>
      <w:marLeft w:val="0"/>
      <w:marRight w:val="0"/>
      <w:marTop w:val="0"/>
      <w:marBottom w:val="0"/>
      <w:divBdr>
        <w:top w:val="none" w:sz="0" w:space="0" w:color="auto"/>
        <w:left w:val="none" w:sz="0" w:space="0" w:color="auto"/>
        <w:bottom w:val="none" w:sz="0" w:space="0" w:color="auto"/>
        <w:right w:val="none" w:sz="0" w:space="0" w:color="auto"/>
      </w:divBdr>
    </w:div>
    <w:div w:id="772016327">
      <w:bodyDiv w:val="1"/>
      <w:marLeft w:val="0"/>
      <w:marRight w:val="0"/>
      <w:marTop w:val="0"/>
      <w:marBottom w:val="0"/>
      <w:divBdr>
        <w:top w:val="none" w:sz="0" w:space="0" w:color="auto"/>
        <w:left w:val="none" w:sz="0" w:space="0" w:color="auto"/>
        <w:bottom w:val="none" w:sz="0" w:space="0" w:color="auto"/>
        <w:right w:val="none" w:sz="0" w:space="0" w:color="auto"/>
      </w:divBdr>
    </w:div>
    <w:div w:id="778794059">
      <w:bodyDiv w:val="1"/>
      <w:marLeft w:val="0"/>
      <w:marRight w:val="0"/>
      <w:marTop w:val="0"/>
      <w:marBottom w:val="0"/>
      <w:divBdr>
        <w:top w:val="none" w:sz="0" w:space="0" w:color="auto"/>
        <w:left w:val="none" w:sz="0" w:space="0" w:color="auto"/>
        <w:bottom w:val="none" w:sz="0" w:space="0" w:color="auto"/>
        <w:right w:val="none" w:sz="0" w:space="0" w:color="auto"/>
      </w:divBdr>
    </w:div>
    <w:div w:id="778985716">
      <w:bodyDiv w:val="1"/>
      <w:marLeft w:val="0"/>
      <w:marRight w:val="0"/>
      <w:marTop w:val="0"/>
      <w:marBottom w:val="0"/>
      <w:divBdr>
        <w:top w:val="none" w:sz="0" w:space="0" w:color="auto"/>
        <w:left w:val="none" w:sz="0" w:space="0" w:color="auto"/>
        <w:bottom w:val="none" w:sz="0" w:space="0" w:color="auto"/>
        <w:right w:val="none" w:sz="0" w:space="0" w:color="auto"/>
      </w:divBdr>
    </w:div>
    <w:div w:id="784618636">
      <w:bodyDiv w:val="1"/>
      <w:marLeft w:val="0"/>
      <w:marRight w:val="0"/>
      <w:marTop w:val="0"/>
      <w:marBottom w:val="0"/>
      <w:divBdr>
        <w:top w:val="none" w:sz="0" w:space="0" w:color="auto"/>
        <w:left w:val="none" w:sz="0" w:space="0" w:color="auto"/>
        <w:bottom w:val="none" w:sz="0" w:space="0" w:color="auto"/>
        <w:right w:val="none" w:sz="0" w:space="0" w:color="auto"/>
      </w:divBdr>
    </w:div>
    <w:div w:id="785468172">
      <w:bodyDiv w:val="1"/>
      <w:marLeft w:val="0"/>
      <w:marRight w:val="0"/>
      <w:marTop w:val="0"/>
      <w:marBottom w:val="0"/>
      <w:divBdr>
        <w:top w:val="none" w:sz="0" w:space="0" w:color="auto"/>
        <w:left w:val="none" w:sz="0" w:space="0" w:color="auto"/>
        <w:bottom w:val="none" w:sz="0" w:space="0" w:color="auto"/>
        <w:right w:val="none" w:sz="0" w:space="0" w:color="auto"/>
      </w:divBdr>
    </w:div>
    <w:div w:id="802894261">
      <w:bodyDiv w:val="1"/>
      <w:marLeft w:val="0"/>
      <w:marRight w:val="0"/>
      <w:marTop w:val="0"/>
      <w:marBottom w:val="0"/>
      <w:divBdr>
        <w:top w:val="none" w:sz="0" w:space="0" w:color="auto"/>
        <w:left w:val="none" w:sz="0" w:space="0" w:color="auto"/>
        <w:bottom w:val="none" w:sz="0" w:space="0" w:color="auto"/>
        <w:right w:val="none" w:sz="0" w:space="0" w:color="auto"/>
      </w:divBdr>
    </w:div>
    <w:div w:id="807430641">
      <w:bodyDiv w:val="1"/>
      <w:marLeft w:val="0"/>
      <w:marRight w:val="0"/>
      <w:marTop w:val="0"/>
      <w:marBottom w:val="0"/>
      <w:divBdr>
        <w:top w:val="none" w:sz="0" w:space="0" w:color="auto"/>
        <w:left w:val="none" w:sz="0" w:space="0" w:color="auto"/>
        <w:bottom w:val="none" w:sz="0" w:space="0" w:color="auto"/>
        <w:right w:val="none" w:sz="0" w:space="0" w:color="auto"/>
      </w:divBdr>
    </w:div>
    <w:div w:id="809055249">
      <w:bodyDiv w:val="1"/>
      <w:marLeft w:val="0"/>
      <w:marRight w:val="0"/>
      <w:marTop w:val="0"/>
      <w:marBottom w:val="0"/>
      <w:divBdr>
        <w:top w:val="none" w:sz="0" w:space="0" w:color="auto"/>
        <w:left w:val="none" w:sz="0" w:space="0" w:color="auto"/>
        <w:bottom w:val="none" w:sz="0" w:space="0" w:color="auto"/>
        <w:right w:val="none" w:sz="0" w:space="0" w:color="auto"/>
      </w:divBdr>
    </w:div>
    <w:div w:id="815292753">
      <w:bodyDiv w:val="1"/>
      <w:marLeft w:val="0"/>
      <w:marRight w:val="0"/>
      <w:marTop w:val="0"/>
      <w:marBottom w:val="0"/>
      <w:divBdr>
        <w:top w:val="none" w:sz="0" w:space="0" w:color="auto"/>
        <w:left w:val="none" w:sz="0" w:space="0" w:color="auto"/>
        <w:bottom w:val="none" w:sz="0" w:space="0" w:color="auto"/>
        <w:right w:val="none" w:sz="0" w:space="0" w:color="auto"/>
      </w:divBdr>
    </w:div>
    <w:div w:id="820998341">
      <w:bodyDiv w:val="1"/>
      <w:marLeft w:val="0"/>
      <w:marRight w:val="0"/>
      <w:marTop w:val="0"/>
      <w:marBottom w:val="0"/>
      <w:divBdr>
        <w:top w:val="none" w:sz="0" w:space="0" w:color="auto"/>
        <w:left w:val="none" w:sz="0" w:space="0" w:color="auto"/>
        <w:bottom w:val="none" w:sz="0" w:space="0" w:color="auto"/>
        <w:right w:val="none" w:sz="0" w:space="0" w:color="auto"/>
      </w:divBdr>
    </w:div>
    <w:div w:id="830683783">
      <w:bodyDiv w:val="1"/>
      <w:marLeft w:val="0"/>
      <w:marRight w:val="0"/>
      <w:marTop w:val="0"/>
      <w:marBottom w:val="0"/>
      <w:divBdr>
        <w:top w:val="none" w:sz="0" w:space="0" w:color="auto"/>
        <w:left w:val="none" w:sz="0" w:space="0" w:color="auto"/>
        <w:bottom w:val="none" w:sz="0" w:space="0" w:color="auto"/>
        <w:right w:val="none" w:sz="0" w:space="0" w:color="auto"/>
      </w:divBdr>
    </w:div>
    <w:div w:id="833105356">
      <w:bodyDiv w:val="1"/>
      <w:marLeft w:val="0"/>
      <w:marRight w:val="0"/>
      <w:marTop w:val="0"/>
      <w:marBottom w:val="0"/>
      <w:divBdr>
        <w:top w:val="none" w:sz="0" w:space="0" w:color="auto"/>
        <w:left w:val="none" w:sz="0" w:space="0" w:color="auto"/>
        <w:bottom w:val="none" w:sz="0" w:space="0" w:color="auto"/>
        <w:right w:val="none" w:sz="0" w:space="0" w:color="auto"/>
      </w:divBdr>
    </w:div>
    <w:div w:id="833375210">
      <w:bodyDiv w:val="1"/>
      <w:marLeft w:val="0"/>
      <w:marRight w:val="0"/>
      <w:marTop w:val="0"/>
      <w:marBottom w:val="0"/>
      <w:divBdr>
        <w:top w:val="none" w:sz="0" w:space="0" w:color="auto"/>
        <w:left w:val="none" w:sz="0" w:space="0" w:color="auto"/>
        <w:bottom w:val="none" w:sz="0" w:space="0" w:color="auto"/>
        <w:right w:val="none" w:sz="0" w:space="0" w:color="auto"/>
      </w:divBdr>
    </w:div>
    <w:div w:id="834538762">
      <w:bodyDiv w:val="1"/>
      <w:marLeft w:val="0"/>
      <w:marRight w:val="0"/>
      <w:marTop w:val="0"/>
      <w:marBottom w:val="0"/>
      <w:divBdr>
        <w:top w:val="none" w:sz="0" w:space="0" w:color="auto"/>
        <w:left w:val="none" w:sz="0" w:space="0" w:color="auto"/>
        <w:bottom w:val="none" w:sz="0" w:space="0" w:color="auto"/>
        <w:right w:val="none" w:sz="0" w:space="0" w:color="auto"/>
      </w:divBdr>
    </w:div>
    <w:div w:id="834606957">
      <w:bodyDiv w:val="1"/>
      <w:marLeft w:val="0"/>
      <w:marRight w:val="0"/>
      <w:marTop w:val="0"/>
      <w:marBottom w:val="0"/>
      <w:divBdr>
        <w:top w:val="none" w:sz="0" w:space="0" w:color="auto"/>
        <w:left w:val="none" w:sz="0" w:space="0" w:color="auto"/>
        <w:bottom w:val="none" w:sz="0" w:space="0" w:color="auto"/>
        <w:right w:val="none" w:sz="0" w:space="0" w:color="auto"/>
      </w:divBdr>
    </w:div>
    <w:div w:id="844979843">
      <w:bodyDiv w:val="1"/>
      <w:marLeft w:val="0"/>
      <w:marRight w:val="0"/>
      <w:marTop w:val="0"/>
      <w:marBottom w:val="0"/>
      <w:divBdr>
        <w:top w:val="none" w:sz="0" w:space="0" w:color="auto"/>
        <w:left w:val="none" w:sz="0" w:space="0" w:color="auto"/>
        <w:bottom w:val="none" w:sz="0" w:space="0" w:color="auto"/>
        <w:right w:val="none" w:sz="0" w:space="0" w:color="auto"/>
      </w:divBdr>
    </w:div>
    <w:div w:id="853569545">
      <w:bodyDiv w:val="1"/>
      <w:marLeft w:val="0"/>
      <w:marRight w:val="0"/>
      <w:marTop w:val="0"/>
      <w:marBottom w:val="0"/>
      <w:divBdr>
        <w:top w:val="none" w:sz="0" w:space="0" w:color="auto"/>
        <w:left w:val="none" w:sz="0" w:space="0" w:color="auto"/>
        <w:bottom w:val="none" w:sz="0" w:space="0" w:color="auto"/>
        <w:right w:val="none" w:sz="0" w:space="0" w:color="auto"/>
      </w:divBdr>
    </w:div>
    <w:div w:id="854077850">
      <w:bodyDiv w:val="1"/>
      <w:marLeft w:val="0"/>
      <w:marRight w:val="0"/>
      <w:marTop w:val="0"/>
      <w:marBottom w:val="0"/>
      <w:divBdr>
        <w:top w:val="none" w:sz="0" w:space="0" w:color="auto"/>
        <w:left w:val="none" w:sz="0" w:space="0" w:color="auto"/>
        <w:bottom w:val="none" w:sz="0" w:space="0" w:color="auto"/>
        <w:right w:val="none" w:sz="0" w:space="0" w:color="auto"/>
      </w:divBdr>
    </w:div>
    <w:div w:id="855313647">
      <w:bodyDiv w:val="1"/>
      <w:marLeft w:val="0"/>
      <w:marRight w:val="0"/>
      <w:marTop w:val="0"/>
      <w:marBottom w:val="0"/>
      <w:divBdr>
        <w:top w:val="none" w:sz="0" w:space="0" w:color="auto"/>
        <w:left w:val="none" w:sz="0" w:space="0" w:color="auto"/>
        <w:bottom w:val="none" w:sz="0" w:space="0" w:color="auto"/>
        <w:right w:val="none" w:sz="0" w:space="0" w:color="auto"/>
      </w:divBdr>
    </w:div>
    <w:div w:id="858085240">
      <w:bodyDiv w:val="1"/>
      <w:marLeft w:val="0"/>
      <w:marRight w:val="0"/>
      <w:marTop w:val="0"/>
      <w:marBottom w:val="0"/>
      <w:divBdr>
        <w:top w:val="none" w:sz="0" w:space="0" w:color="auto"/>
        <w:left w:val="none" w:sz="0" w:space="0" w:color="auto"/>
        <w:bottom w:val="none" w:sz="0" w:space="0" w:color="auto"/>
        <w:right w:val="none" w:sz="0" w:space="0" w:color="auto"/>
      </w:divBdr>
    </w:div>
    <w:div w:id="860094884">
      <w:bodyDiv w:val="1"/>
      <w:marLeft w:val="0"/>
      <w:marRight w:val="0"/>
      <w:marTop w:val="0"/>
      <w:marBottom w:val="0"/>
      <w:divBdr>
        <w:top w:val="none" w:sz="0" w:space="0" w:color="auto"/>
        <w:left w:val="none" w:sz="0" w:space="0" w:color="auto"/>
        <w:bottom w:val="none" w:sz="0" w:space="0" w:color="auto"/>
        <w:right w:val="none" w:sz="0" w:space="0" w:color="auto"/>
      </w:divBdr>
    </w:div>
    <w:div w:id="861549364">
      <w:bodyDiv w:val="1"/>
      <w:marLeft w:val="0"/>
      <w:marRight w:val="0"/>
      <w:marTop w:val="0"/>
      <w:marBottom w:val="0"/>
      <w:divBdr>
        <w:top w:val="none" w:sz="0" w:space="0" w:color="auto"/>
        <w:left w:val="none" w:sz="0" w:space="0" w:color="auto"/>
        <w:bottom w:val="none" w:sz="0" w:space="0" w:color="auto"/>
        <w:right w:val="none" w:sz="0" w:space="0" w:color="auto"/>
      </w:divBdr>
    </w:div>
    <w:div w:id="870268827">
      <w:bodyDiv w:val="1"/>
      <w:marLeft w:val="0"/>
      <w:marRight w:val="0"/>
      <w:marTop w:val="0"/>
      <w:marBottom w:val="0"/>
      <w:divBdr>
        <w:top w:val="none" w:sz="0" w:space="0" w:color="auto"/>
        <w:left w:val="none" w:sz="0" w:space="0" w:color="auto"/>
        <w:bottom w:val="none" w:sz="0" w:space="0" w:color="auto"/>
        <w:right w:val="none" w:sz="0" w:space="0" w:color="auto"/>
      </w:divBdr>
      <w:divsChild>
        <w:div w:id="776412597">
          <w:marLeft w:val="0"/>
          <w:marRight w:val="0"/>
          <w:marTop w:val="0"/>
          <w:marBottom w:val="0"/>
          <w:divBdr>
            <w:top w:val="none" w:sz="0" w:space="0" w:color="auto"/>
            <w:left w:val="none" w:sz="0" w:space="0" w:color="auto"/>
            <w:bottom w:val="none" w:sz="0" w:space="0" w:color="auto"/>
            <w:right w:val="none" w:sz="0" w:space="0" w:color="auto"/>
          </w:divBdr>
        </w:div>
      </w:divsChild>
    </w:div>
    <w:div w:id="876159233">
      <w:bodyDiv w:val="1"/>
      <w:marLeft w:val="0"/>
      <w:marRight w:val="0"/>
      <w:marTop w:val="0"/>
      <w:marBottom w:val="0"/>
      <w:divBdr>
        <w:top w:val="none" w:sz="0" w:space="0" w:color="auto"/>
        <w:left w:val="none" w:sz="0" w:space="0" w:color="auto"/>
        <w:bottom w:val="none" w:sz="0" w:space="0" w:color="auto"/>
        <w:right w:val="none" w:sz="0" w:space="0" w:color="auto"/>
      </w:divBdr>
    </w:div>
    <w:div w:id="876282296">
      <w:bodyDiv w:val="1"/>
      <w:marLeft w:val="0"/>
      <w:marRight w:val="0"/>
      <w:marTop w:val="0"/>
      <w:marBottom w:val="0"/>
      <w:divBdr>
        <w:top w:val="none" w:sz="0" w:space="0" w:color="auto"/>
        <w:left w:val="none" w:sz="0" w:space="0" w:color="auto"/>
        <w:bottom w:val="none" w:sz="0" w:space="0" w:color="auto"/>
        <w:right w:val="none" w:sz="0" w:space="0" w:color="auto"/>
      </w:divBdr>
    </w:div>
    <w:div w:id="882402500">
      <w:bodyDiv w:val="1"/>
      <w:marLeft w:val="0"/>
      <w:marRight w:val="0"/>
      <w:marTop w:val="0"/>
      <w:marBottom w:val="0"/>
      <w:divBdr>
        <w:top w:val="none" w:sz="0" w:space="0" w:color="auto"/>
        <w:left w:val="none" w:sz="0" w:space="0" w:color="auto"/>
        <w:bottom w:val="none" w:sz="0" w:space="0" w:color="auto"/>
        <w:right w:val="none" w:sz="0" w:space="0" w:color="auto"/>
      </w:divBdr>
    </w:div>
    <w:div w:id="892620535">
      <w:bodyDiv w:val="1"/>
      <w:marLeft w:val="0"/>
      <w:marRight w:val="0"/>
      <w:marTop w:val="0"/>
      <w:marBottom w:val="0"/>
      <w:divBdr>
        <w:top w:val="none" w:sz="0" w:space="0" w:color="auto"/>
        <w:left w:val="none" w:sz="0" w:space="0" w:color="auto"/>
        <w:bottom w:val="none" w:sz="0" w:space="0" w:color="auto"/>
        <w:right w:val="none" w:sz="0" w:space="0" w:color="auto"/>
      </w:divBdr>
    </w:div>
    <w:div w:id="893977096">
      <w:bodyDiv w:val="1"/>
      <w:marLeft w:val="0"/>
      <w:marRight w:val="0"/>
      <w:marTop w:val="0"/>
      <w:marBottom w:val="0"/>
      <w:divBdr>
        <w:top w:val="none" w:sz="0" w:space="0" w:color="auto"/>
        <w:left w:val="none" w:sz="0" w:space="0" w:color="auto"/>
        <w:bottom w:val="none" w:sz="0" w:space="0" w:color="auto"/>
        <w:right w:val="none" w:sz="0" w:space="0" w:color="auto"/>
      </w:divBdr>
    </w:div>
    <w:div w:id="900288762">
      <w:bodyDiv w:val="1"/>
      <w:marLeft w:val="0"/>
      <w:marRight w:val="0"/>
      <w:marTop w:val="0"/>
      <w:marBottom w:val="0"/>
      <w:divBdr>
        <w:top w:val="none" w:sz="0" w:space="0" w:color="auto"/>
        <w:left w:val="none" w:sz="0" w:space="0" w:color="auto"/>
        <w:bottom w:val="none" w:sz="0" w:space="0" w:color="auto"/>
        <w:right w:val="none" w:sz="0" w:space="0" w:color="auto"/>
      </w:divBdr>
    </w:div>
    <w:div w:id="904222357">
      <w:bodyDiv w:val="1"/>
      <w:marLeft w:val="0"/>
      <w:marRight w:val="0"/>
      <w:marTop w:val="0"/>
      <w:marBottom w:val="0"/>
      <w:divBdr>
        <w:top w:val="none" w:sz="0" w:space="0" w:color="auto"/>
        <w:left w:val="none" w:sz="0" w:space="0" w:color="auto"/>
        <w:bottom w:val="none" w:sz="0" w:space="0" w:color="auto"/>
        <w:right w:val="none" w:sz="0" w:space="0" w:color="auto"/>
      </w:divBdr>
    </w:div>
    <w:div w:id="907957362">
      <w:bodyDiv w:val="1"/>
      <w:marLeft w:val="0"/>
      <w:marRight w:val="0"/>
      <w:marTop w:val="0"/>
      <w:marBottom w:val="0"/>
      <w:divBdr>
        <w:top w:val="none" w:sz="0" w:space="0" w:color="auto"/>
        <w:left w:val="none" w:sz="0" w:space="0" w:color="auto"/>
        <w:bottom w:val="none" w:sz="0" w:space="0" w:color="auto"/>
        <w:right w:val="none" w:sz="0" w:space="0" w:color="auto"/>
      </w:divBdr>
    </w:div>
    <w:div w:id="912357356">
      <w:bodyDiv w:val="1"/>
      <w:marLeft w:val="0"/>
      <w:marRight w:val="0"/>
      <w:marTop w:val="0"/>
      <w:marBottom w:val="0"/>
      <w:divBdr>
        <w:top w:val="none" w:sz="0" w:space="0" w:color="auto"/>
        <w:left w:val="none" w:sz="0" w:space="0" w:color="auto"/>
        <w:bottom w:val="none" w:sz="0" w:space="0" w:color="auto"/>
        <w:right w:val="none" w:sz="0" w:space="0" w:color="auto"/>
      </w:divBdr>
      <w:divsChild>
        <w:div w:id="1092045043">
          <w:marLeft w:val="0"/>
          <w:marRight w:val="0"/>
          <w:marTop w:val="0"/>
          <w:marBottom w:val="0"/>
          <w:divBdr>
            <w:top w:val="none" w:sz="0" w:space="0" w:color="auto"/>
            <w:left w:val="none" w:sz="0" w:space="0" w:color="auto"/>
            <w:bottom w:val="none" w:sz="0" w:space="0" w:color="auto"/>
            <w:right w:val="none" w:sz="0" w:space="0" w:color="auto"/>
          </w:divBdr>
        </w:div>
      </w:divsChild>
    </w:div>
    <w:div w:id="912666903">
      <w:bodyDiv w:val="1"/>
      <w:marLeft w:val="0"/>
      <w:marRight w:val="0"/>
      <w:marTop w:val="0"/>
      <w:marBottom w:val="0"/>
      <w:divBdr>
        <w:top w:val="none" w:sz="0" w:space="0" w:color="auto"/>
        <w:left w:val="none" w:sz="0" w:space="0" w:color="auto"/>
        <w:bottom w:val="none" w:sz="0" w:space="0" w:color="auto"/>
        <w:right w:val="none" w:sz="0" w:space="0" w:color="auto"/>
      </w:divBdr>
    </w:div>
    <w:div w:id="915430900">
      <w:bodyDiv w:val="1"/>
      <w:marLeft w:val="0"/>
      <w:marRight w:val="0"/>
      <w:marTop w:val="0"/>
      <w:marBottom w:val="0"/>
      <w:divBdr>
        <w:top w:val="none" w:sz="0" w:space="0" w:color="auto"/>
        <w:left w:val="none" w:sz="0" w:space="0" w:color="auto"/>
        <w:bottom w:val="none" w:sz="0" w:space="0" w:color="auto"/>
        <w:right w:val="none" w:sz="0" w:space="0" w:color="auto"/>
      </w:divBdr>
    </w:div>
    <w:div w:id="918713870">
      <w:bodyDiv w:val="1"/>
      <w:marLeft w:val="0"/>
      <w:marRight w:val="0"/>
      <w:marTop w:val="0"/>
      <w:marBottom w:val="0"/>
      <w:divBdr>
        <w:top w:val="none" w:sz="0" w:space="0" w:color="auto"/>
        <w:left w:val="none" w:sz="0" w:space="0" w:color="auto"/>
        <w:bottom w:val="none" w:sz="0" w:space="0" w:color="auto"/>
        <w:right w:val="none" w:sz="0" w:space="0" w:color="auto"/>
      </w:divBdr>
    </w:div>
    <w:div w:id="919295277">
      <w:bodyDiv w:val="1"/>
      <w:marLeft w:val="0"/>
      <w:marRight w:val="0"/>
      <w:marTop w:val="0"/>
      <w:marBottom w:val="0"/>
      <w:divBdr>
        <w:top w:val="none" w:sz="0" w:space="0" w:color="auto"/>
        <w:left w:val="none" w:sz="0" w:space="0" w:color="auto"/>
        <w:bottom w:val="none" w:sz="0" w:space="0" w:color="auto"/>
        <w:right w:val="none" w:sz="0" w:space="0" w:color="auto"/>
      </w:divBdr>
    </w:div>
    <w:div w:id="924461056">
      <w:bodyDiv w:val="1"/>
      <w:marLeft w:val="0"/>
      <w:marRight w:val="0"/>
      <w:marTop w:val="0"/>
      <w:marBottom w:val="0"/>
      <w:divBdr>
        <w:top w:val="none" w:sz="0" w:space="0" w:color="auto"/>
        <w:left w:val="none" w:sz="0" w:space="0" w:color="auto"/>
        <w:bottom w:val="none" w:sz="0" w:space="0" w:color="auto"/>
        <w:right w:val="none" w:sz="0" w:space="0" w:color="auto"/>
      </w:divBdr>
    </w:div>
    <w:div w:id="930237970">
      <w:bodyDiv w:val="1"/>
      <w:marLeft w:val="0"/>
      <w:marRight w:val="0"/>
      <w:marTop w:val="0"/>
      <w:marBottom w:val="0"/>
      <w:divBdr>
        <w:top w:val="none" w:sz="0" w:space="0" w:color="auto"/>
        <w:left w:val="none" w:sz="0" w:space="0" w:color="auto"/>
        <w:bottom w:val="none" w:sz="0" w:space="0" w:color="auto"/>
        <w:right w:val="none" w:sz="0" w:space="0" w:color="auto"/>
      </w:divBdr>
    </w:div>
    <w:div w:id="943800970">
      <w:bodyDiv w:val="1"/>
      <w:marLeft w:val="0"/>
      <w:marRight w:val="0"/>
      <w:marTop w:val="0"/>
      <w:marBottom w:val="0"/>
      <w:divBdr>
        <w:top w:val="none" w:sz="0" w:space="0" w:color="auto"/>
        <w:left w:val="none" w:sz="0" w:space="0" w:color="auto"/>
        <w:bottom w:val="none" w:sz="0" w:space="0" w:color="auto"/>
        <w:right w:val="none" w:sz="0" w:space="0" w:color="auto"/>
      </w:divBdr>
      <w:divsChild>
        <w:div w:id="2002351644">
          <w:marLeft w:val="0"/>
          <w:marRight w:val="0"/>
          <w:marTop w:val="0"/>
          <w:marBottom w:val="0"/>
          <w:divBdr>
            <w:top w:val="none" w:sz="0" w:space="0" w:color="auto"/>
            <w:left w:val="none" w:sz="0" w:space="0" w:color="auto"/>
            <w:bottom w:val="none" w:sz="0" w:space="0" w:color="auto"/>
            <w:right w:val="none" w:sz="0" w:space="0" w:color="auto"/>
          </w:divBdr>
        </w:div>
      </w:divsChild>
    </w:div>
    <w:div w:id="959149712">
      <w:bodyDiv w:val="1"/>
      <w:marLeft w:val="0"/>
      <w:marRight w:val="0"/>
      <w:marTop w:val="0"/>
      <w:marBottom w:val="0"/>
      <w:divBdr>
        <w:top w:val="none" w:sz="0" w:space="0" w:color="auto"/>
        <w:left w:val="none" w:sz="0" w:space="0" w:color="auto"/>
        <w:bottom w:val="none" w:sz="0" w:space="0" w:color="auto"/>
        <w:right w:val="none" w:sz="0" w:space="0" w:color="auto"/>
      </w:divBdr>
    </w:div>
    <w:div w:id="959647958">
      <w:bodyDiv w:val="1"/>
      <w:marLeft w:val="0"/>
      <w:marRight w:val="0"/>
      <w:marTop w:val="0"/>
      <w:marBottom w:val="0"/>
      <w:divBdr>
        <w:top w:val="none" w:sz="0" w:space="0" w:color="auto"/>
        <w:left w:val="none" w:sz="0" w:space="0" w:color="auto"/>
        <w:bottom w:val="none" w:sz="0" w:space="0" w:color="auto"/>
        <w:right w:val="none" w:sz="0" w:space="0" w:color="auto"/>
      </w:divBdr>
    </w:div>
    <w:div w:id="962494180">
      <w:bodyDiv w:val="1"/>
      <w:marLeft w:val="0"/>
      <w:marRight w:val="0"/>
      <w:marTop w:val="0"/>
      <w:marBottom w:val="0"/>
      <w:divBdr>
        <w:top w:val="none" w:sz="0" w:space="0" w:color="auto"/>
        <w:left w:val="none" w:sz="0" w:space="0" w:color="auto"/>
        <w:bottom w:val="none" w:sz="0" w:space="0" w:color="auto"/>
        <w:right w:val="none" w:sz="0" w:space="0" w:color="auto"/>
      </w:divBdr>
    </w:div>
    <w:div w:id="962804979">
      <w:bodyDiv w:val="1"/>
      <w:marLeft w:val="0"/>
      <w:marRight w:val="0"/>
      <w:marTop w:val="0"/>
      <w:marBottom w:val="0"/>
      <w:divBdr>
        <w:top w:val="none" w:sz="0" w:space="0" w:color="auto"/>
        <w:left w:val="none" w:sz="0" w:space="0" w:color="auto"/>
        <w:bottom w:val="none" w:sz="0" w:space="0" w:color="auto"/>
        <w:right w:val="none" w:sz="0" w:space="0" w:color="auto"/>
      </w:divBdr>
    </w:div>
    <w:div w:id="963005936">
      <w:bodyDiv w:val="1"/>
      <w:marLeft w:val="0"/>
      <w:marRight w:val="0"/>
      <w:marTop w:val="0"/>
      <w:marBottom w:val="0"/>
      <w:divBdr>
        <w:top w:val="none" w:sz="0" w:space="0" w:color="auto"/>
        <w:left w:val="none" w:sz="0" w:space="0" w:color="auto"/>
        <w:bottom w:val="none" w:sz="0" w:space="0" w:color="auto"/>
        <w:right w:val="none" w:sz="0" w:space="0" w:color="auto"/>
      </w:divBdr>
    </w:div>
    <w:div w:id="967397455">
      <w:bodyDiv w:val="1"/>
      <w:marLeft w:val="0"/>
      <w:marRight w:val="0"/>
      <w:marTop w:val="0"/>
      <w:marBottom w:val="0"/>
      <w:divBdr>
        <w:top w:val="none" w:sz="0" w:space="0" w:color="auto"/>
        <w:left w:val="none" w:sz="0" w:space="0" w:color="auto"/>
        <w:bottom w:val="none" w:sz="0" w:space="0" w:color="auto"/>
        <w:right w:val="none" w:sz="0" w:space="0" w:color="auto"/>
      </w:divBdr>
      <w:divsChild>
        <w:div w:id="1928885981">
          <w:marLeft w:val="0"/>
          <w:marRight w:val="0"/>
          <w:marTop w:val="0"/>
          <w:marBottom w:val="0"/>
          <w:divBdr>
            <w:top w:val="none" w:sz="0" w:space="0" w:color="auto"/>
            <w:left w:val="none" w:sz="0" w:space="0" w:color="auto"/>
            <w:bottom w:val="none" w:sz="0" w:space="0" w:color="auto"/>
            <w:right w:val="none" w:sz="0" w:space="0" w:color="auto"/>
          </w:divBdr>
        </w:div>
      </w:divsChild>
    </w:div>
    <w:div w:id="971790063">
      <w:bodyDiv w:val="1"/>
      <w:marLeft w:val="0"/>
      <w:marRight w:val="0"/>
      <w:marTop w:val="0"/>
      <w:marBottom w:val="0"/>
      <w:divBdr>
        <w:top w:val="none" w:sz="0" w:space="0" w:color="auto"/>
        <w:left w:val="none" w:sz="0" w:space="0" w:color="auto"/>
        <w:bottom w:val="none" w:sz="0" w:space="0" w:color="auto"/>
        <w:right w:val="none" w:sz="0" w:space="0" w:color="auto"/>
      </w:divBdr>
      <w:divsChild>
        <w:div w:id="1656760848">
          <w:marLeft w:val="0"/>
          <w:marRight w:val="0"/>
          <w:marTop w:val="0"/>
          <w:marBottom w:val="0"/>
          <w:divBdr>
            <w:top w:val="none" w:sz="0" w:space="0" w:color="auto"/>
            <w:left w:val="none" w:sz="0" w:space="0" w:color="auto"/>
            <w:bottom w:val="none" w:sz="0" w:space="0" w:color="auto"/>
            <w:right w:val="none" w:sz="0" w:space="0" w:color="auto"/>
          </w:divBdr>
        </w:div>
      </w:divsChild>
    </w:div>
    <w:div w:id="982857453">
      <w:bodyDiv w:val="1"/>
      <w:marLeft w:val="0"/>
      <w:marRight w:val="0"/>
      <w:marTop w:val="0"/>
      <w:marBottom w:val="0"/>
      <w:divBdr>
        <w:top w:val="none" w:sz="0" w:space="0" w:color="auto"/>
        <w:left w:val="none" w:sz="0" w:space="0" w:color="auto"/>
        <w:bottom w:val="none" w:sz="0" w:space="0" w:color="auto"/>
        <w:right w:val="none" w:sz="0" w:space="0" w:color="auto"/>
      </w:divBdr>
    </w:div>
    <w:div w:id="990642861">
      <w:bodyDiv w:val="1"/>
      <w:marLeft w:val="0"/>
      <w:marRight w:val="0"/>
      <w:marTop w:val="0"/>
      <w:marBottom w:val="0"/>
      <w:divBdr>
        <w:top w:val="none" w:sz="0" w:space="0" w:color="auto"/>
        <w:left w:val="none" w:sz="0" w:space="0" w:color="auto"/>
        <w:bottom w:val="none" w:sz="0" w:space="0" w:color="auto"/>
        <w:right w:val="none" w:sz="0" w:space="0" w:color="auto"/>
      </w:divBdr>
    </w:div>
    <w:div w:id="1009135151">
      <w:bodyDiv w:val="1"/>
      <w:marLeft w:val="0"/>
      <w:marRight w:val="0"/>
      <w:marTop w:val="0"/>
      <w:marBottom w:val="0"/>
      <w:divBdr>
        <w:top w:val="none" w:sz="0" w:space="0" w:color="auto"/>
        <w:left w:val="none" w:sz="0" w:space="0" w:color="auto"/>
        <w:bottom w:val="none" w:sz="0" w:space="0" w:color="auto"/>
        <w:right w:val="none" w:sz="0" w:space="0" w:color="auto"/>
      </w:divBdr>
    </w:div>
    <w:div w:id="1017392610">
      <w:bodyDiv w:val="1"/>
      <w:marLeft w:val="0"/>
      <w:marRight w:val="0"/>
      <w:marTop w:val="0"/>
      <w:marBottom w:val="0"/>
      <w:divBdr>
        <w:top w:val="none" w:sz="0" w:space="0" w:color="auto"/>
        <w:left w:val="none" w:sz="0" w:space="0" w:color="auto"/>
        <w:bottom w:val="none" w:sz="0" w:space="0" w:color="auto"/>
        <w:right w:val="none" w:sz="0" w:space="0" w:color="auto"/>
      </w:divBdr>
    </w:div>
    <w:div w:id="1029062446">
      <w:bodyDiv w:val="1"/>
      <w:marLeft w:val="0"/>
      <w:marRight w:val="0"/>
      <w:marTop w:val="0"/>
      <w:marBottom w:val="0"/>
      <w:divBdr>
        <w:top w:val="none" w:sz="0" w:space="0" w:color="auto"/>
        <w:left w:val="none" w:sz="0" w:space="0" w:color="auto"/>
        <w:bottom w:val="none" w:sz="0" w:space="0" w:color="auto"/>
        <w:right w:val="none" w:sz="0" w:space="0" w:color="auto"/>
      </w:divBdr>
    </w:div>
    <w:div w:id="1029447872">
      <w:bodyDiv w:val="1"/>
      <w:marLeft w:val="0"/>
      <w:marRight w:val="0"/>
      <w:marTop w:val="0"/>
      <w:marBottom w:val="0"/>
      <w:divBdr>
        <w:top w:val="none" w:sz="0" w:space="0" w:color="auto"/>
        <w:left w:val="none" w:sz="0" w:space="0" w:color="auto"/>
        <w:bottom w:val="none" w:sz="0" w:space="0" w:color="auto"/>
        <w:right w:val="none" w:sz="0" w:space="0" w:color="auto"/>
      </w:divBdr>
    </w:div>
    <w:div w:id="1032725614">
      <w:bodyDiv w:val="1"/>
      <w:marLeft w:val="0"/>
      <w:marRight w:val="0"/>
      <w:marTop w:val="0"/>
      <w:marBottom w:val="0"/>
      <w:divBdr>
        <w:top w:val="none" w:sz="0" w:space="0" w:color="auto"/>
        <w:left w:val="none" w:sz="0" w:space="0" w:color="auto"/>
        <w:bottom w:val="none" w:sz="0" w:space="0" w:color="auto"/>
        <w:right w:val="none" w:sz="0" w:space="0" w:color="auto"/>
      </w:divBdr>
      <w:divsChild>
        <w:div w:id="440535139">
          <w:marLeft w:val="0"/>
          <w:marRight w:val="0"/>
          <w:marTop w:val="0"/>
          <w:marBottom w:val="0"/>
          <w:divBdr>
            <w:top w:val="none" w:sz="0" w:space="0" w:color="auto"/>
            <w:left w:val="none" w:sz="0" w:space="0" w:color="auto"/>
            <w:bottom w:val="none" w:sz="0" w:space="0" w:color="auto"/>
            <w:right w:val="none" w:sz="0" w:space="0" w:color="auto"/>
          </w:divBdr>
        </w:div>
      </w:divsChild>
    </w:div>
    <w:div w:id="1032806002">
      <w:bodyDiv w:val="1"/>
      <w:marLeft w:val="0"/>
      <w:marRight w:val="0"/>
      <w:marTop w:val="0"/>
      <w:marBottom w:val="0"/>
      <w:divBdr>
        <w:top w:val="none" w:sz="0" w:space="0" w:color="auto"/>
        <w:left w:val="none" w:sz="0" w:space="0" w:color="auto"/>
        <w:bottom w:val="none" w:sz="0" w:space="0" w:color="auto"/>
        <w:right w:val="none" w:sz="0" w:space="0" w:color="auto"/>
      </w:divBdr>
      <w:divsChild>
        <w:div w:id="1324243057">
          <w:marLeft w:val="60"/>
          <w:marRight w:val="60"/>
          <w:marTop w:val="100"/>
          <w:marBottom w:val="100"/>
          <w:divBdr>
            <w:top w:val="none" w:sz="0" w:space="0" w:color="auto"/>
            <w:left w:val="none" w:sz="0" w:space="0" w:color="auto"/>
            <w:bottom w:val="none" w:sz="0" w:space="0" w:color="auto"/>
            <w:right w:val="none" w:sz="0" w:space="0" w:color="auto"/>
          </w:divBdr>
          <w:divsChild>
            <w:div w:id="1634630597">
              <w:marLeft w:val="0"/>
              <w:marRight w:val="0"/>
              <w:marTop w:val="0"/>
              <w:marBottom w:val="0"/>
              <w:divBdr>
                <w:top w:val="none" w:sz="0" w:space="0" w:color="auto"/>
                <w:left w:val="none" w:sz="0" w:space="0" w:color="auto"/>
                <w:bottom w:val="none" w:sz="0" w:space="0" w:color="auto"/>
                <w:right w:val="none" w:sz="0" w:space="0" w:color="auto"/>
              </w:divBdr>
            </w:div>
          </w:divsChild>
        </w:div>
        <w:div w:id="1604998220">
          <w:marLeft w:val="60"/>
          <w:marRight w:val="60"/>
          <w:marTop w:val="100"/>
          <w:marBottom w:val="100"/>
          <w:divBdr>
            <w:top w:val="none" w:sz="0" w:space="0" w:color="auto"/>
            <w:left w:val="none" w:sz="0" w:space="0" w:color="auto"/>
            <w:bottom w:val="none" w:sz="0" w:space="0" w:color="auto"/>
            <w:right w:val="none" w:sz="0" w:space="0" w:color="auto"/>
          </w:divBdr>
          <w:divsChild>
            <w:div w:id="2116438804">
              <w:marLeft w:val="0"/>
              <w:marRight w:val="0"/>
              <w:marTop w:val="0"/>
              <w:marBottom w:val="0"/>
              <w:divBdr>
                <w:top w:val="none" w:sz="0" w:space="0" w:color="auto"/>
                <w:left w:val="none" w:sz="0" w:space="0" w:color="auto"/>
                <w:bottom w:val="none" w:sz="0" w:space="0" w:color="auto"/>
                <w:right w:val="none" w:sz="0" w:space="0" w:color="auto"/>
              </w:divBdr>
            </w:div>
          </w:divsChild>
        </w:div>
        <w:div w:id="789982424">
          <w:marLeft w:val="60"/>
          <w:marRight w:val="60"/>
          <w:marTop w:val="100"/>
          <w:marBottom w:val="100"/>
          <w:divBdr>
            <w:top w:val="none" w:sz="0" w:space="0" w:color="auto"/>
            <w:left w:val="none" w:sz="0" w:space="0" w:color="auto"/>
            <w:bottom w:val="none" w:sz="0" w:space="0" w:color="auto"/>
            <w:right w:val="none" w:sz="0" w:space="0" w:color="auto"/>
          </w:divBdr>
          <w:divsChild>
            <w:div w:id="140511772">
              <w:marLeft w:val="0"/>
              <w:marRight w:val="0"/>
              <w:marTop w:val="0"/>
              <w:marBottom w:val="0"/>
              <w:divBdr>
                <w:top w:val="none" w:sz="0" w:space="0" w:color="auto"/>
                <w:left w:val="none" w:sz="0" w:space="0" w:color="auto"/>
                <w:bottom w:val="none" w:sz="0" w:space="0" w:color="auto"/>
                <w:right w:val="none" w:sz="0" w:space="0" w:color="auto"/>
              </w:divBdr>
            </w:div>
            <w:div w:id="1611038473">
              <w:marLeft w:val="0"/>
              <w:marRight w:val="0"/>
              <w:marTop w:val="0"/>
              <w:marBottom w:val="0"/>
              <w:divBdr>
                <w:top w:val="none" w:sz="0" w:space="0" w:color="auto"/>
                <w:left w:val="none" w:sz="0" w:space="0" w:color="auto"/>
                <w:bottom w:val="none" w:sz="0" w:space="0" w:color="auto"/>
                <w:right w:val="none" w:sz="0" w:space="0" w:color="auto"/>
              </w:divBdr>
            </w:div>
          </w:divsChild>
        </w:div>
        <w:div w:id="1981881692">
          <w:marLeft w:val="60"/>
          <w:marRight w:val="60"/>
          <w:marTop w:val="100"/>
          <w:marBottom w:val="100"/>
          <w:divBdr>
            <w:top w:val="none" w:sz="0" w:space="0" w:color="auto"/>
            <w:left w:val="none" w:sz="0" w:space="0" w:color="auto"/>
            <w:bottom w:val="none" w:sz="0" w:space="0" w:color="auto"/>
            <w:right w:val="none" w:sz="0" w:space="0" w:color="auto"/>
          </w:divBdr>
          <w:divsChild>
            <w:div w:id="172841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749812">
      <w:bodyDiv w:val="1"/>
      <w:marLeft w:val="0"/>
      <w:marRight w:val="0"/>
      <w:marTop w:val="0"/>
      <w:marBottom w:val="0"/>
      <w:divBdr>
        <w:top w:val="none" w:sz="0" w:space="0" w:color="auto"/>
        <w:left w:val="none" w:sz="0" w:space="0" w:color="auto"/>
        <w:bottom w:val="none" w:sz="0" w:space="0" w:color="auto"/>
        <w:right w:val="none" w:sz="0" w:space="0" w:color="auto"/>
      </w:divBdr>
    </w:div>
    <w:div w:id="1045105227">
      <w:bodyDiv w:val="1"/>
      <w:marLeft w:val="0"/>
      <w:marRight w:val="0"/>
      <w:marTop w:val="0"/>
      <w:marBottom w:val="0"/>
      <w:divBdr>
        <w:top w:val="none" w:sz="0" w:space="0" w:color="auto"/>
        <w:left w:val="none" w:sz="0" w:space="0" w:color="auto"/>
        <w:bottom w:val="none" w:sz="0" w:space="0" w:color="auto"/>
        <w:right w:val="none" w:sz="0" w:space="0" w:color="auto"/>
      </w:divBdr>
    </w:div>
    <w:div w:id="1047608267">
      <w:bodyDiv w:val="1"/>
      <w:marLeft w:val="0"/>
      <w:marRight w:val="0"/>
      <w:marTop w:val="0"/>
      <w:marBottom w:val="0"/>
      <w:divBdr>
        <w:top w:val="none" w:sz="0" w:space="0" w:color="auto"/>
        <w:left w:val="none" w:sz="0" w:space="0" w:color="auto"/>
        <w:bottom w:val="none" w:sz="0" w:space="0" w:color="auto"/>
        <w:right w:val="none" w:sz="0" w:space="0" w:color="auto"/>
      </w:divBdr>
    </w:div>
    <w:div w:id="1058018508">
      <w:bodyDiv w:val="1"/>
      <w:marLeft w:val="0"/>
      <w:marRight w:val="0"/>
      <w:marTop w:val="0"/>
      <w:marBottom w:val="0"/>
      <w:divBdr>
        <w:top w:val="none" w:sz="0" w:space="0" w:color="auto"/>
        <w:left w:val="none" w:sz="0" w:space="0" w:color="auto"/>
        <w:bottom w:val="none" w:sz="0" w:space="0" w:color="auto"/>
        <w:right w:val="none" w:sz="0" w:space="0" w:color="auto"/>
      </w:divBdr>
    </w:div>
    <w:div w:id="1061903215">
      <w:bodyDiv w:val="1"/>
      <w:marLeft w:val="0"/>
      <w:marRight w:val="0"/>
      <w:marTop w:val="0"/>
      <w:marBottom w:val="0"/>
      <w:divBdr>
        <w:top w:val="none" w:sz="0" w:space="0" w:color="auto"/>
        <w:left w:val="none" w:sz="0" w:space="0" w:color="auto"/>
        <w:bottom w:val="none" w:sz="0" w:space="0" w:color="auto"/>
        <w:right w:val="none" w:sz="0" w:space="0" w:color="auto"/>
      </w:divBdr>
    </w:div>
    <w:div w:id="1063720135">
      <w:bodyDiv w:val="1"/>
      <w:marLeft w:val="0"/>
      <w:marRight w:val="0"/>
      <w:marTop w:val="0"/>
      <w:marBottom w:val="0"/>
      <w:divBdr>
        <w:top w:val="none" w:sz="0" w:space="0" w:color="auto"/>
        <w:left w:val="none" w:sz="0" w:space="0" w:color="auto"/>
        <w:bottom w:val="none" w:sz="0" w:space="0" w:color="auto"/>
        <w:right w:val="none" w:sz="0" w:space="0" w:color="auto"/>
      </w:divBdr>
    </w:div>
    <w:div w:id="1068264706">
      <w:bodyDiv w:val="1"/>
      <w:marLeft w:val="0"/>
      <w:marRight w:val="0"/>
      <w:marTop w:val="0"/>
      <w:marBottom w:val="0"/>
      <w:divBdr>
        <w:top w:val="none" w:sz="0" w:space="0" w:color="auto"/>
        <w:left w:val="none" w:sz="0" w:space="0" w:color="auto"/>
        <w:bottom w:val="none" w:sz="0" w:space="0" w:color="auto"/>
        <w:right w:val="none" w:sz="0" w:space="0" w:color="auto"/>
      </w:divBdr>
    </w:div>
    <w:div w:id="1072194776">
      <w:bodyDiv w:val="1"/>
      <w:marLeft w:val="0"/>
      <w:marRight w:val="0"/>
      <w:marTop w:val="0"/>
      <w:marBottom w:val="0"/>
      <w:divBdr>
        <w:top w:val="none" w:sz="0" w:space="0" w:color="auto"/>
        <w:left w:val="none" w:sz="0" w:space="0" w:color="auto"/>
        <w:bottom w:val="none" w:sz="0" w:space="0" w:color="auto"/>
        <w:right w:val="none" w:sz="0" w:space="0" w:color="auto"/>
      </w:divBdr>
    </w:div>
    <w:div w:id="1078819477">
      <w:bodyDiv w:val="1"/>
      <w:marLeft w:val="0"/>
      <w:marRight w:val="0"/>
      <w:marTop w:val="0"/>
      <w:marBottom w:val="0"/>
      <w:divBdr>
        <w:top w:val="none" w:sz="0" w:space="0" w:color="auto"/>
        <w:left w:val="none" w:sz="0" w:space="0" w:color="auto"/>
        <w:bottom w:val="none" w:sz="0" w:space="0" w:color="auto"/>
        <w:right w:val="none" w:sz="0" w:space="0" w:color="auto"/>
      </w:divBdr>
    </w:div>
    <w:div w:id="1087845700">
      <w:bodyDiv w:val="1"/>
      <w:marLeft w:val="0"/>
      <w:marRight w:val="0"/>
      <w:marTop w:val="0"/>
      <w:marBottom w:val="0"/>
      <w:divBdr>
        <w:top w:val="none" w:sz="0" w:space="0" w:color="auto"/>
        <w:left w:val="none" w:sz="0" w:space="0" w:color="auto"/>
        <w:bottom w:val="none" w:sz="0" w:space="0" w:color="auto"/>
        <w:right w:val="none" w:sz="0" w:space="0" w:color="auto"/>
      </w:divBdr>
    </w:div>
    <w:div w:id="1096512600">
      <w:bodyDiv w:val="1"/>
      <w:marLeft w:val="0"/>
      <w:marRight w:val="0"/>
      <w:marTop w:val="0"/>
      <w:marBottom w:val="0"/>
      <w:divBdr>
        <w:top w:val="none" w:sz="0" w:space="0" w:color="auto"/>
        <w:left w:val="none" w:sz="0" w:space="0" w:color="auto"/>
        <w:bottom w:val="none" w:sz="0" w:space="0" w:color="auto"/>
        <w:right w:val="none" w:sz="0" w:space="0" w:color="auto"/>
      </w:divBdr>
    </w:div>
    <w:div w:id="1099566793">
      <w:bodyDiv w:val="1"/>
      <w:marLeft w:val="0"/>
      <w:marRight w:val="0"/>
      <w:marTop w:val="0"/>
      <w:marBottom w:val="0"/>
      <w:divBdr>
        <w:top w:val="none" w:sz="0" w:space="0" w:color="auto"/>
        <w:left w:val="none" w:sz="0" w:space="0" w:color="auto"/>
        <w:bottom w:val="none" w:sz="0" w:space="0" w:color="auto"/>
        <w:right w:val="none" w:sz="0" w:space="0" w:color="auto"/>
      </w:divBdr>
    </w:div>
    <w:div w:id="1100108198">
      <w:bodyDiv w:val="1"/>
      <w:marLeft w:val="0"/>
      <w:marRight w:val="0"/>
      <w:marTop w:val="0"/>
      <w:marBottom w:val="0"/>
      <w:divBdr>
        <w:top w:val="none" w:sz="0" w:space="0" w:color="auto"/>
        <w:left w:val="none" w:sz="0" w:space="0" w:color="auto"/>
        <w:bottom w:val="none" w:sz="0" w:space="0" w:color="auto"/>
        <w:right w:val="none" w:sz="0" w:space="0" w:color="auto"/>
      </w:divBdr>
    </w:div>
    <w:div w:id="1107894006">
      <w:bodyDiv w:val="1"/>
      <w:marLeft w:val="0"/>
      <w:marRight w:val="0"/>
      <w:marTop w:val="0"/>
      <w:marBottom w:val="0"/>
      <w:divBdr>
        <w:top w:val="none" w:sz="0" w:space="0" w:color="auto"/>
        <w:left w:val="none" w:sz="0" w:space="0" w:color="auto"/>
        <w:bottom w:val="none" w:sz="0" w:space="0" w:color="auto"/>
        <w:right w:val="none" w:sz="0" w:space="0" w:color="auto"/>
      </w:divBdr>
    </w:div>
    <w:div w:id="1109353407">
      <w:bodyDiv w:val="1"/>
      <w:marLeft w:val="0"/>
      <w:marRight w:val="0"/>
      <w:marTop w:val="0"/>
      <w:marBottom w:val="0"/>
      <w:divBdr>
        <w:top w:val="none" w:sz="0" w:space="0" w:color="auto"/>
        <w:left w:val="none" w:sz="0" w:space="0" w:color="auto"/>
        <w:bottom w:val="none" w:sz="0" w:space="0" w:color="auto"/>
        <w:right w:val="none" w:sz="0" w:space="0" w:color="auto"/>
      </w:divBdr>
      <w:divsChild>
        <w:div w:id="1901163536">
          <w:marLeft w:val="0"/>
          <w:marRight w:val="0"/>
          <w:marTop w:val="0"/>
          <w:marBottom w:val="0"/>
          <w:divBdr>
            <w:top w:val="none" w:sz="0" w:space="0" w:color="auto"/>
            <w:left w:val="none" w:sz="0" w:space="0" w:color="auto"/>
            <w:bottom w:val="none" w:sz="0" w:space="0" w:color="auto"/>
            <w:right w:val="none" w:sz="0" w:space="0" w:color="auto"/>
          </w:divBdr>
        </w:div>
      </w:divsChild>
    </w:div>
    <w:div w:id="1112817807">
      <w:bodyDiv w:val="1"/>
      <w:marLeft w:val="0"/>
      <w:marRight w:val="0"/>
      <w:marTop w:val="0"/>
      <w:marBottom w:val="0"/>
      <w:divBdr>
        <w:top w:val="none" w:sz="0" w:space="0" w:color="auto"/>
        <w:left w:val="none" w:sz="0" w:space="0" w:color="auto"/>
        <w:bottom w:val="none" w:sz="0" w:space="0" w:color="auto"/>
        <w:right w:val="none" w:sz="0" w:space="0" w:color="auto"/>
      </w:divBdr>
    </w:div>
    <w:div w:id="1117720298">
      <w:bodyDiv w:val="1"/>
      <w:marLeft w:val="0"/>
      <w:marRight w:val="0"/>
      <w:marTop w:val="0"/>
      <w:marBottom w:val="0"/>
      <w:divBdr>
        <w:top w:val="none" w:sz="0" w:space="0" w:color="auto"/>
        <w:left w:val="none" w:sz="0" w:space="0" w:color="auto"/>
        <w:bottom w:val="none" w:sz="0" w:space="0" w:color="auto"/>
        <w:right w:val="none" w:sz="0" w:space="0" w:color="auto"/>
      </w:divBdr>
    </w:div>
    <w:div w:id="1122773294">
      <w:bodyDiv w:val="1"/>
      <w:marLeft w:val="0"/>
      <w:marRight w:val="0"/>
      <w:marTop w:val="0"/>
      <w:marBottom w:val="0"/>
      <w:divBdr>
        <w:top w:val="none" w:sz="0" w:space="0" w:color="auto"/>
        <w:left w:val="none" w:sz="0" w:space="0" w:color="auto"/>
        <w:bottom w:val="none" w:sz="0" w:space="0" w:color="auto"/>
        <w:right w:val="none" w:sz="0" w:space="0" w:color="auto"/>
      </w:divBdr>
    </w:div>
    <w:div w:id="1123964840">
      <w:bodyDiv w:val="1"/>
      <w:marLeft w:val="0"/>
      <w:marRight w:val="0"/>
      <w:marTop w:val="0"/>
      <w:marBottom w:val="0"/>
      <w:divBdr>
        <w:top w:val="none" w:sz="0" w:space="0" w:color="auto"/>
        <w:left w:val="none" w:sz="0" w:space="0" w:color="auto"/>
        <w:bottom w:val="none" w:sz="0" w:space="0" w:color="auto"/>
        <w:right w:val="none" w:sz="0" w:space="0" w:color="auto"/>
      </w:divBdr>
    </w:div>
    <w:div w:id="1130898801">
      <w:bodyDiv w:val="1"/>
      <w:marLeft w:val="0"/>
      <w:marRight w:val="0"/>
      <w:marTop w:val="0"/>
      <w:marBottom w:val="0"/>
      <w:divBdr>
        <w:top w:val="none" w:sz="0" w:space="0" w:color="auto"/>
        <w:left w:val="none" w:sz="0" w:space="0" w:color="auto"/>
        <w:bottom w:val="none" w:sz="0" w:space="0" w:color="auto"/>
        <w:right w:val="none" w:sz="0" w:space="0" w:color="auto"/>
      </w:divBdr>
    </w:div>
    <w:div w:id="1142767929">
      <w:bodyDiv w:val="1"/>
      <w:marLeft w:val="0"/>
      <w:marRight w:val="0"/>
      <w:marTop w:val="0"/>
      <w:marBottom w:val="0"/>
      <w:divBdr>
        <w:top w:val="none" w:sz="0" w:space="0" w:color="auto"/>
        <w:left w:val="none" w:sz="0" w:space="0" w:color="auto"/>
        <w:bottom w:val="none" w:sz="0" w:space="0" w:color="auto"/>
        <w:right w:val="none" w:sz="0" w:space="0" w:color="auto"/>
      </w:divBdr>
    </w:div>
    <w:div w:id="1151404156">
      <w:bodyDiv w:val="1"/>
      <w:marLeft w:val="0"/>
      <w:marRight w:val="0"/>
      <w:marTop w:val="0"/>
      <w:marBottom w:val="0"/>
      <w:divBdr>
        <w:top w:val="none" w:sz="0" w:space="0" w:color="auto"/>
        <w:left w:val="none" w:sz="0" w:space="0" w:color="auto"/>
        <w:bottom w:val="none" w:sz="0" w:space="0" w:color="auto"/>
        <w:right w:val="none" w:sz="0" w:space="0" w:color="auto"/>
      </w:divBdr>
    </w:div>
    <w:div w:id="1165170684">
      <w:bodyDiv w:val="1"/>
      <w:marLeft w:val="0"/>
      <w:marRight w:val="0"/>
      <w:marTop w:val="0"/>
      <w:marBottom w:val="0"/>
      <w:divBdr>
        <w:top w:val="none" w:sz="0" w:space="0" w:color="auto"/>
        <w:left w:val="none" w:sz="0" w:space="0" w:color="auto"/>
        <w:bottom w:val="none" w:sz="0" w:space="0" w:color="auto"/>
        <w:right w:val="none" w:sz="0" w:space="0" w:color="auto"/>
      </w:divBdr>
    </w:div>
    <w:div w:id="1166557683">
      <w:bodyDiv w:val="1"/>
      <w:marLeft w:val="0"/>
      <w:marRight w:val="0"/>
      <w:marTop w:val="0"/>
      <w:marBottom w:val="0"/>
      <w:divBdr>
        <w:top w:val="none" w:sz="0" w:space="0" w:color="auto"/>
        <w:left w:val="none" w:sz="0" w:space="0" w:color="auto"/>
        <w:bottom w:val="none" w:sz="0" w:space="0" w:color="auto"/>
        <w:right w:val="none" w:sz="0" w:space="0" w:color="auto"/>
      </w:divBdr>
    </w:div>
    <w:div w:id="1176925050">
      <w:bodyDiv w:val="1"/>
      <w:marLeft w:val="0"/>
      <w:marRight w:val="0"/>
      <w:marTop w:val="0"/>
      <w:marBottom w:val="0"/>
      <w:divBdr>
        <w:top w:val="none" w:sz="0" w:space="0" w:color="auto"/>
        <w:left w:val="none" w:sz="0" w:space="0" w:color="auto"/>
        <w:bottom w:val="none" w:sz="0" w:space="0" w:color="auto"/>
        <w:right w:val="none" w:sz="0" w:space="0" w:color="auto"/>
      </w:divBdr>
    </w:div>
    <w:div w:id="1179537407">
      <w:bodyDiv w:val="1"/>
      <w:marLeft w:val="0"/>
      <w:marRight w:val="0"/>
      <w:marTop w:val="0"/>
      <w:marBottom w:val="0"/>
      <w:divBdr>
        <w:top w:val="none" w:sz="0" w:space="0" w:color="auto"/>
        <w:left w:val="none" w:sz="0" w:space="0" w:color="auto"/>
        <w:bottom w:val="none" w:sz="0" w:space="0" w:color="auto"/>
        <w:right w:val="none" w:sz="0" w:space="0" w:color="auto"/>
      </w:divBdr>
    </w:div>
    <w:div w:id="1183743000">
      <w:bodyDiv w:val="1"/>
      <w:marLeft w:val="0"/>
      <w:marRight w:val="0"/>
      <w:marTop w:val="0"/>
      <w:marBottom w:val="0"/>
      <w:divBdr>
        <w:top w:val="none" w:sz="0" w:space="0" w:color="auto"/>
        <w:left w:val="none" w:sz="0" w:space="0" w:color="auto"/>
        <w:bottom w:val="none" w:sz="0" w:space="0" w:color="auto"/>
        <w:right w:val="none" w:sz="0" w:space="0" w:color="auto"/>
      </w:divBdr>
    </w:div>
    <w:div w:id="1187795362">
      <w:bodyDiv w:val="1"/>
      <w:marLeft w:val="0"/>
      <w:marRight w:val="0"/>
      <w:marTop w:val="0"/>
      <w:marBottom w:val="0"/>
      <w:divBdr>
        <w:top w:val="none" w:sz="0" w:space="0" w:color="auto"/>
        <w:left w:val="none" w:sz="0" w:space="0" w:color="auto"/>
        <w:bottom w:val="none" w:sz="0" w:space="0" w:color="auto"/>
        <w:right w:val="none" w:sz="0" w:space="0" w:color="auto"/>
      </w:divBdr>
    </w:div>
    <w:div w:id="1195117236">
      <w:bodyDiv w:val="1"/>
      <w:marLeft w:val="0"/>
      <w:marRight w:val="0"/>
      <w:marTop w:val="0"/>
      <w:marBottom w:val="0"/>
      <w:divBdr>
        <w:top w:val="none" w:sz="0" w:space="0" w:color="auto"/>
        <w:left w:val="none" w:sz="0" w:space="0" w:color="auto"/>
        <w:bottom w:val="none" w:sz="0" w:space="0" w:color="auto"/>
        <w:right w:val="none" w:sz="0" w:space="0" w:color="auto"/>
      </w:divBdr>
      <w:divsChild>
        <w:div w:id="1101607444">
          <w:marLeft w:val="0"/>
          <w:marRight w:val="0"/>
          <w:marTop w:val="0"/>
          <w:marBottom w:val="0"/>
          <w:divBdr>
            <w:top w:val="none" w:sz="0" w:space="0" w:color="auto"/>
            <w:left w:val="none" w:sz="0" w:space="0" w:color="auto"/>
            <w:bottom w:val="none" w:sz="0" w:space="0" w:color="auto"/>
            <w:right w:val="none" w:sz="0" w:space="0" w:color="auto"/>
          </w:divBdr>
        </w:div>
      </w:divsChild>
    </w:div>
    <w:div w:id="1209151378">
      <w:bodyDiv w:val="1"/>
      <w:marLeft w:val="0"/>
      <w:marRight w:val="0"/>
      <w:marTop w:val="0"/>
      <w:marBottom w:val="0"/>
      <w:divBdr>
        <w:top w:val="none" w:sz="0" w:space="0" w:color="auto"/>
        <w:left w:val="none" w:sz="0" w:space="0" w:color="auto"/>
        <w:bottom w:val="none" w:sz="0" w:space="0" w:color="auto"/>
        <w:right w:val="none" w:sz="0" w:space="0" w:color="auto"/>
      </w:divBdr>
    </w:div>
    <w:div w:id="1215654829">
      <w:bodyDiv w:val="1"/>
      <w:marLeft w:val="0"/>
      <w:marRight w:val="0"/>
      <w:marTop w:val="0"/>
      <w:marBottom w:val="0"/>
      <w:divBdr>
        <w:top w:val="none" w:sz="0" w:space="0" w:color="auto"/>
        <w:left w:val="none" w:sz="0" w:space="0" w:color="auto"/>
        <w:bottom w:val="none" w:sz="0" w:space="0" w:color="auto"/>
        <w:right w:val="none" w:sz="0" w:space="0" w:color="auto"/>
      </w:divBdr>
    </w:div>
    <w:div w:id="1215779227">
      <w:bodyDiv w:val="1"/>
      <w:marLeft w:val="0"/>
      <w:marRight w:val="0"/>
      <w:marTop w:val="0"/>
      <w:marBottom w:val="0"/>
      <w:divBdr>
        <w:top w:val="none" w:sz="0" w:space="0" w:color="auto"/>
        <w:left w:val="none" w:sz="0" w:space="0" w:color="auto"/>
        <w:bottom w:val="none" w:sz="0" w:space="0" w:color="auto"/>
        <w:right w:val="none" w:sz="0" w:space="0" w:color="auto"/>
      </w:divBdr>
    </w:div>
    <w:div w:id="1220172494">
      <w:bodyDiv w:val="1"/>
      <w:marLeft w:val="0"/>
      <w:marRight w:val="0"/>
      <w:marTop w:val="0"/>
      <w:marBottom w:val="0"/>
      <w:divBdr>
        <w:top w:val="none" w:sz="0" w:space="0" w:color="auto"/>
        <w:left w:val="none" w:sz="0" w:space="0" w:color="auto"/>
        <w:bottom w:val="none" w:sz="0" w:space="0" w:color="auto"/>
        <w:right w:val="none" w:sz="0" w:space="0" w:color="auto"/>
      </w:divBdr>
    </w:div>
    <w:div w:id="1221091907">
      <w:bodyDiv w:val="1"/>
      <w:marLeft w:val="0"/>
      <w:marRight w:val="0"/>
      <w:marTop w:val="0"/>
      <w:marBottom w:val="0"/>
      <w:divBdr>
        <w:top w:val="none" w:sz="0" w:space="0" w:color="auto"/>
        <w:left w:val="none" w:sz="0" w:space="0" w:color="auto"/>
        <w:bottom w:val="none" w:sz="0" w:space="0" w:color="auto"/>
        <w:right w:val="none" w:sz="0" w:space="0" w:color="auto"/>
      </w:divBdr>
    </w:div>
    <w:div w:id="1222473710">
      <w:bodyDiv w:val="1"/>
      <w:marLeft w:val="0"/>
      <w:marRight w:val="0"/>
      <w:marTop w:val="0"/>
      <w:marBottom w:val="0"/>
      <w:divBdr>
        <w:top w:val="none" w:sz="0" w:space="0" w:color="auto"/>
        <w:left w:val="none" w:sz="0" w:space="0" w:color="auto"/>
        <w:bottom w:val="none" w:sz="0" w:space="0" w:color="auto"/>
        <w:right w:val="none" w:sz="0" w:space="0" w:color="auto"/>
      </w:divBdr>
    </w:div>
    <w:div w:id="1236434393">
      <w:bodyDiv w:val="1"/>
      <w:marLeft w:val="0"/>
      <w:marRight w:val="0"/>
      <w:marTop w:val="0"/>
      <w:marBottom w:val="0"/>
      <w:divBdr>
        <w:top w:val="none" w:sz="0" w:space="0" w:color="auto"/>
        <w:left w:val="none" w:sz="0" w:space="0" w:color="auto"/>
        <w:bottom w:val="none" w:sz="0" w:space="0" w:color="auto"/>
        <w:right w:val="none" w:sz="0" w:space="0" w:color="auto"/>
      </w:divBdr>
    </w:div>
    <w:div w:id="1240752269">
      <w:bodyDiv w:val="1"/>
      <w:marLeft w:val="0"/>
      <w:marRight w:val="0"/>
      <w:marTop w:val="0"/>
      <w:marBottom w:val="0"/>
      <w:divBdr>
        <w:top w:val="none" w:sz="0" w:space="0" w:color="auto"/>
        <w:left w:val="none" w:sz="0" w:space="0" w:color="auto"/>
        <w:bottom w:val="none" w:sz="0" w:space="0" w:color="auto"/>
        <w:right w:val="none" w:sz="0" w:space="0" w:color="auto"/>
      </w:divBdr>
    </w:div>
    <w:div w:id="1242562943">
      <w:bodyDiv w:val="1"/>
      <w:marLeft w:val="0"/>
      <w:marRight w:val="0"/>
      <w:marTop w:val="0"/>
      <w:marBottom w:val="0"/>
      <w:divBdr>
        <w:top w:val="none" w:sz="0" w:space="0" w:color="auto"/>
        <w:left w:val="none" w:sz="0" w:space="0" w:color="auto"/>
        <w:bottom w:val="none" w:sz="0" w:space="0" w:color="auto"/>
        <w:right w:val="none" w:sz="0" w:space="0" w:color="auto"/>
      </w:divBdr>
    </w:div>
    <w:div w:id="1246307147">
      <w:bodyDiv w:val="1"/>
      <w:marLeft w:val="0"/>
      <w:marRight w:val="0"/>
      <w:marTop w:val="0"/>
      <w:marBottom w:val="0"/>
      <w:divBdr>
        <w:top w:val="none" w:sz="0" w:space="0" w:color="auto"/>
        <w:left w:val="none" w:sz="0" w:space="0" w:color="auto"/>
        <w:bottom w:val="none" w:sz="0" w:space="0" w:color="auto"/>
        <w:right w:val="none" w:sz="0" w:space="0" w:color="auto"/>
      </w:divBdr>
    </w:div>
    <w:div w:id="1248612591">
      <w:bodyDiv w:val="1"/>
      <w:marLeft w:val="0"/>
      <w:marRight w:val="0"/>
      <w:marTop w:val="0"/>
      <w:marBottom w:val="0"/>
      <w:divBdr>
        <w:top w:val="none" w:sz="0" w:space="0" w:color="auto"/>
        <w:left w:val="none" w:sz="0" w:space="0" w:color="auto"/>
        <w:bottom w:val="none" w:sz="0" w:space="0" w:color="auto"/>
        <w:right w:val="none" w:sz="0" w:space="0" w:color="auto"/>
      </w:divBdr>
    </w:div>
    <w:div w:id="1249000839">
      <w:bodyDiv w:val="1"/>
      <w:marLeft w:val="0"/>
      <w:marRight w:val="0"/>
      <w:marTop w:val="0"/>
      <w:marBottom w:val="0"/>
      <w:divBdr>
        <w:top w:val="none" w:sz="0" w:space="0" w:color="auto"/>
        <w:left w:val="none" w:sz="0" w:space="0" w:color="auto"/>
        <w:bottom w:val="none" w:sz="0" w:space="0" w:color="auto"/>
        <w:right w:val="none" w:sz="0" w:space="0" w:color="auto"/>
      </w:divBdr>
    </w:div>
    <w:div w:id="1268850865">
      <w:bodyDiv w:val="1"/>
      <w:marLeft w:val="0"/>
      <w:marRight w:val="0"/>
      <w:marTop w:val="0"/>
      <w:marBottom w:val="0"/>
      <w:divBdr>
        <w:top w:val="none" w:sz="0" w:space="0" w:color="auto"/>
        <w:left w:val="none" w:sz="0" w:space="0" w:color="auto"/>
        <w:bottom w:val="none" w:sz="0" w:space="0" w:color="auto"/>
        <w:right w:val="none" w:sz="0" w:space="0" w:color="auto"/>
      </w:divBdr>
    </w:div>
    <w:div w:id="1268931765">
      <w:bodyDiv w:val="1"/>
      <w:marLeft w:val="0"/>
      <w:marRight w:val="0"/>
      <w:marTop w:val="0"/>
      <w:marBottom w:val="0"/>
      <w:divBdr>
        <w:top w:val="none" w:sz="0" w:space="0" w:color="auto"/>
        <w:left w:val="none" w:sz="0" w:space="0" w:color="auto"/>
        <w:bottom w:val="none" w:sz="0" w:space="0" w:color="auto"/>
        <w:right w:val="none" w:sz="0" w:space="0" w:color="auto"/>
      </w:divBdr>
    </w:div>
    <w:div w:id="1279145672">
      <w:bodyDiv w:val="1"/>
      <w:marLeft w:val="0"/>
      <w:marRight w:val="0"/>
      <w:marTop w:val="0"/>
      <w:marBottom w:val="0"/>
      <w:divBdr>
        <w:top w:val="none" w:sz="0" w:space="0" w:color="auto"/>
        <w:left w:val="none" w:sz="0" w:space="0" w:color="auto"/>
        <w:bottom w:val="none" w:sz="0" w:space="0" w:color="auto"/>
        <w:right w:val="none" w:sz="0" w:space="0" w:color="auto"/>
      </w:divBdr>
    </w:div>
    <w:div w:id="1288658510">
      <w:bodyDiv w:val="1"/>
      <w:marLeft w:val="0"/>
      <w:marRight w:val="0"/>
      <w:marTop w:val="0"/>
      <w:marBottom w:val="0"/>
      <w:divBdr>
        <w:top w:val="none" w:sz="0" w:space="0" w:color="auto"/>
        <w:left w:val="none" w:sz="0" w:space="0" w:color="auto"/>
        <w:bottom w:val="none" w:sz="0" w:space="0" w:color="auto"/>
        <w:right w:val="none" w:sz="0" w:space="0" w:color="auto"/>
      </w:divBdr>
    </w:div>
    <w:div w:id="1291085146">
      <w:bodyDiv w:val="1"/>
      <w:marLeft w:val="0"/>
      <w:marRight w:val="0"/>
      <w:marTop w:val="0"/>
      <w:marBottom w:val="0"/>
      <w:divBdr>
        <w:top w:val="none" w:sz="0" w:space="0" w:color="auto"/>
        <w:left w:val="none" w:sz="0" w:space="0" w:color="auto"/>
        <w:bottom w:val="none" w:sz="0" w:space="0" w:color="auto"/>
        <w:right w:val="none" w:sz="0" w:space="0" w:color="auto"/>
      </w:divBdr>
    </w:div>
    <w:div w:id="1308630497">
      <w:bodyDiv w:val="1"/>
      <w:marLeft w:val="0"/>
      <w:marRight w:val="0"/>
      <w:marTop w:val="0"/>
      <w:marBottom w:val="0"/>
      <w:divBdr>
        <w:top w:val="none" w:sz="0" w:space="0" w:color="auto"/>
        <w:left w:val="none" w:sz="0" w:space="0" w:color="auto"/>
        <w:bottom w:val="none" w:sz="0" w:space="0" w:color="auto"/>
        <w:right w:val="none" w:sz="0" w:space="0" w:color="auto"/>
      </w:divBdr>
    </w:div>
    <w:div w:id="1309747634">
      <w:bodyDiv w:val="1"/>
      <w:marLeft w:val="0"/>
      <w:marRight w:val="0"/>
      <w:marTop w:val="0"/>
      <w:marBottom w:val="0"/>
      <w:divBdr>
        <w:top w:val="none" w:sz="0" w:space="0" w:color="auto"/>
        <w:left w:val="none" w:sz="0" w:space="0" w:color="auto"/>
        <w:bottom w:val="none" w:sz="0" w:space="0" w:color="auto"/>
        <w:right w:val="none" w:sz="0" w:space="0" w:color="auto"/>
      </w:divBdr>
    </w:div>
    <w:div w:id="1317607960">
      <w:bodyDiv w:val="1"/>
      <w:marLeft w:val="0"/>
      <w:marRight w:val="0"/>
      <w:marTop w:val="0"/>
      <w:marBottom w:val="0"/>
      <w:divBdr>
        <w:top w:val="none" w:sz="0" w:space="0" w:color="auto"/>
        <w:left w:val="none" w:sz="0" w:space="0" w:color="auto"/>
        <w:bottom w:val="none" w:sz="0" w:space="0" w:color="auto"/>
        <w:right w:val="none" w:sz="0" w:space="0" w:color="auto"/>
      </w:divBdr>
    </w:div>
    <w:div w:id="1325354760">
      <w:bodyDiv w:val="1"/>
      <w:marLeft w:val="0"/>
      <w:marRight w:val="0"/>
      <w:marTop w:val="0"/>
      <w:marBottom w:val="0"/>
      <w:divBdr>
        <w:top w:val="none" w:sz="0" w:space="0" w:color="auto"/>
        <w:left w:val="none" w:sz="0" w:space="0" w:color="auto"/>
        <w:bottom w:val="none" w:sz="0" w:space="0" w:color="auto"/>
        <w:right w:val="none" w:sz="0" w:space="0" w:color="auto"/>
      </w:divBdr>
    </w:div>
    <w:div w:id="1326398214">
      <w:bodyDiv w:val="1"/>
      <w:marLeft w:val="0"/>
      <w:marRight w:val="0"/>
      <w:marTop w:val="0"/>
      <w:marBottom w:val="0"/>
      <w:divBdr>
        <w:top w:val="none" w:sz="0" w:space="0" w:color="auto"/>
        <w:left w:val="none" w:sz="0" w:space="0" w:color="auto"/>
        <w:bottom w:val="none" w:sz="0" w:space="0" w:color="auto"/>
        <w:right w:val="none" w:sz="0" w:space="0" w:color="auto"/>
      </w:divBdr>
    </w:div>
    <w:div w:id="1339767887">
      <w:bodyDiv w:val="1"/>
      <w:marLeft w:val="0"/>
      <w:marRight w:val="0"/>
      <w:marTop w:val="0"/>
      <w:marBottom w:val="0"/>
      <w:divBdr>
        <w:top w:val="none" w:sz="0" w:space="0" w:color="auto"/>
        <w:left w:val="none" w:sz="0" w:space="0" w:color="auto"/>
        <w:bottom w:val="none" w:sz="0" w:space="0" w:color="auto"/>
        <w:right w:val="none" w:sz="0" w:space="0" w:color="auto"/>
      </w:divBdr>
    </w:div>
    <w:div w:id="1348753515">
      <w:bodyDiv w:val="1"/>
      <w:marLeft w:val="0"/>
      <w:marRight w:val="0"/>
      <w:marTop w:val="0"/>
      <w:marBottom w:val="0"/>
      <w:divBdr>
        <w:top w:val="none" w:sz="0" w:space="0" w:color="auto"/>
        <w:left w:val="none" w:sz="0" w:space="0" w:color="auto"/>
        <w:bottom w:val="none" w:sz="0" w:space="0" w:color="auto"/>
        <w:right w:val="none" w:sz="0" w:space="0" w:color="auto"/>
      </w:divBdr>
    </w:div>
    <w:div w:id="1351948459">
      <w:bodyDiv w:val="1"/>
      <w:marLeft w:val="0"/>
      <w:marRight w:val="0"/>
      <w:marTop w:val="0"/>
      <w:marBottom w:val="0"/>
      <w:divBdr>
        <w:top w:val="none" w:sz="0" w:space="0" w:color="auto"/>
        <w:left w:val="none" w:sz="0" w:space="0" w:color="auto"/>
        <w:bottom w:val="none" w:sz="0" w:space="0" w:color="auto"/>
        <w:right w:val="none" w:sz="0" w:space="0" w:color="auto"/>
      </w:divBdr>
    </w:div>
    <w:div w:id="1359816077">
      <w:bodyDiv w:val="1"/>
      <w:marLeft w:val="0"/>
      <w:marRight w:val="0"/>
      <w:marTop w:val="0"/>
      <w:marBottom w:val="0"/>
      <w:divBdr>
        <w:top w:val="none" w:sz="0" w:space="0" w:color="auto"/>
        <w:left w:val="none" w:sz="0" w:space="0" w:color="auto"/>
        <w:bottom w:val="none" w:sz="0" w:space="0" w:color="auto"/>
        <w:right w:val="none" w:sz="0" w:space="0" w:color="auto"/>
      </w:divBdr>
    </w:div>
    <w:div w:id="1373460595">
      <w:bodyDiv w:val="1"/>
      <w:marLeft w:val="0"/>
      <w:marRight w:val="0"/>
      <w:marTop w:val="0"/>
      <w:marBottom w:val="0"/>
      <w:divBdr>
        <w:top w:val="none" w:sz="0" w:space="0" w:color="auto"/>
        <w:left w:val="none" w:sz="0" w:space="0" w:color="auto"/>
        <w:bottom w:val="none" w:sz="0" w:space="0" w:color="auto"/>
        <w:right w:val="none" w:sz="0" w:space="0" w:color="auto"/>
      </w:divBdr>
    </w:div>
    <w:div w:id="1379814497">
      <w:bodyDiv w:val="1"/>
      <w:marLeft w:val="0"/>
      <w:marRight w:val="0"/>
      <w:marTop w:val="0"/>
      <w:marBottom w:val="0"/>
      <w:divBdr>
        <w:top w:val="none" w:sz="0" w:space="0" w:color="auto"/>
        <w:left w:val="none" w:sz="0" w:space="0" w:color="auto"/>
        <w:bottom w:val="none" w:sz="0" w:space="0" w:color="auto"/>
        <w:right w:val="none" w:sz="0" w:space="0" w:color="auto"/>
      </w:divBdr>
    </w:div>
    <w:div w:id="1381704528">
      <w:bodyDiv w:val="1"/>
      <w:marLeft w:val="0"/>
      <w:marRight w:val="0"/>
      <w:marTop w:val="0"/>
      <w:marBottom w:val="0"/>
      <w:divBdr>
        <w:top w:val="none" w:sz="0" w:space="0" w:color="auto"/>
        <w:left w:val="none" w:sz="0" w:space="0" w:color="auto"/>
        <w:bottom w:val="none" w:sz="0" w:space="0" w:color="auto"/>
        <w:right w:val="none" w:sz="0" w:space="0" w:color="auto"/>
      </w:divBdr>
    </w:div>
    <w:div w:id="1382900499">
      <w:bodyDiv w:val="1"/>
      <w:marLeft w:val="0"/>
      <w:marRight w:val="0"/>
      <w:marTop w:val="0"/>
      <w:marBottom w:val="0"/>
      <w:divBdr>
        <w:top w:val="none" w:sz="0" w:space="0" w:color="auto"/>
        <w:left w:val="none" w:sz="0" w:space="0" w:color="auto"/>
        <w:bottom w:val="none" w:sz="0" w:space="0" w:color="auto"/>
        <w:right w:val="none" w:sz="0" w:space="0" w:color="auto"/>
      </w:divBdr>
    </w:div>
    <w:div w:id="1383553946">
      <w:bodyDiv w:val="1"/>
      <w:marLeft w:val="0"/>
      <w:marRight w:val="0"/>
      <w:marTop w:val="0"/>
      <w:marBottom w:val="0"/>
      <w:divBdr>
        <w:top w:val="none" w:sz="0" w:space="0" w:color="auto"/>
        <w:left w:val="none" w:sz="0" w:space="0" w:color="auto"/>
        <w:bottom w:val="none" w:sz="0" w:space="0" w:color="auto"/>
        <w:right w:val="none" w:sz="0" w:space="0" w:color="auto"/>
      </w:divBdr>
    </w:div>
    <w:div w:id="1386560315">
      <w:bodyDiv w:val="1"/>
      <w:marLeft w:val="0"/>
      <w:marRight w:val="0"/>
      <w:marTop w:val="0"/>
      <w:marBottom w:val="0"/>
      <w:divBdr>
        <w:top w:val="none" w:sz="0" w:space="0" w:color="auto"/>
        <w:left w:val="none" w:sz="0" w:space="0" w:color="auto"/>
        <w:bottom w:val="none" w:sz="0" w:space="0" w:color="auto"/>
        <w:right w:val="none" w:sz="0" w:space="0" w:color="auto"/>
      </w:divBdr>
      <w:divsChild>
        <w:div w:id="1532571777">
          <w:marLeft w:val="0"/>
          <w:marRight w:val="0"/>
          <w:marTop w:val="0"/>
          <w:marBottom w:val="0"/>
          <w:divBdr>
            <w:top w:val="none" w:sz="0" w:space="0" w:color="auto"/>
            <w:left w:val="none" w:sz="0" w:space="0" w:color="auto"/>
            <w:bottom w:val="none" w:sz="0" w:space="0" w:color="auto"/>
            <w:right w:val="none" w:sz="0" w:space="0" w:color="auto"/>
          </w:divBdr>
        </w:div>
      </w:divsChild>
    </w:div>
    <w:div w:id="1390808266">
      <w:bodyDiv w:val="1"/>
      <w:marLeft w:val="0"/>
      <w:marRight w:val="0"/>
      <w:marTop w:val="0"/>
      <w:marBottom w:val="0"/>
      <w:divBdr>
        <w:top w:val="none" w:sz="0" w:space="0" w:color="auto"/>
        <w:left w:val="none" w:sz="0" w:space="0" w:color="auto"/>
        <w:bottom w:val="none" w:sz="0" w:space="0" w:color="auto"/>
        <w:right w:val="none" w:sz="0" w:space="0" w:color="auto"/>
      </w:divBdr>
    </w:div>
    <w:div w:id="1395010119">
      <w:bodyDiv w:val="1"/>
      <w:marLeft w:val="0"/>
      <w:marRight w:val="0"/>
      <w:marTop w:val="0"/>
      <w:marBottom w:val="0"/>
      <w:divBdr>
        <w:top w:val="none" w:sz="0" w:space="0" w:color="auto"/>
        <w:left w:val="none" w:sz="0" w:space="0" w:color="auto"/>
        <w:bottom w:val="none" w:sz="0" w:space="0" w:color="auto"/>
        <w:right w:val="none" w:sz="0" w:space="0" w:color="auto"/>
      </w:divBdr>
    </w:div>
    <w:div w:id="1395425237">
      <w:bodyDiv w:val="1"/>
      <w:marLeft w:val="0"/>
      <w:marRight w:val="0"/>
      <w:marTop w:val="0"/>
      <w:marBottom w:val="0"/>
      <w:divBdr>
        <w:top w:val="none" w:sz="0" w:space="0" w:color="auto"/>
        <w:left w:val="none" w:sz="0" w:space="0" w:color="auto"/>
        <w:bottom w:val="none" w:sz="0" w:space="0" w:color="auto"/>
        <w:right w:val="none" w:sz="0" w:space="0" w:color="auto"/>
      </w:divBdr>
    </w:div>
    <w:div w:id="1396929009">
      <w:bodyDiv w:val="1"/>
      <w:marLeft w:val="0"/>
      <w:marRight w:val="0"/>
      <w:marTop w:val="0"/>
      <w:marBottom w:val="0"/>
      <w:divBdr>
        <w:top w:val="none" w:sz="0" w:space="0" w:color="auto"/>
        <w:left w:val="none" w:sz="0" w:space="0" w:color="auto"/>
        <w:bottom w:val="none" w:sz="0" w:space="0" w:color="auto"/>
        <w:right w:val="none" w:sz="0" w:space="0" w:color="auto"/>
      </w:divBdr>
    </w:div>
    <w:div w:id="1401370514">
      <w:bodyDiv w:val="1"/>
      <w:marLeft w:val="0"/>
      <w:marRight w:val="0"/>
      <w:marTop w:val="0"/>
      <w:marBottom w:val="0"/>
      <w:divBdr>
        <w:top w:val="none" w:sz="0" w:space="0" w:color="auto"/>
        <w:left w:val="none" w:sz="0" w:space="0" w:color="auto"/>
        <w:bottom w:val="none" w:sz="0" w:space="0" w:color="auto"/>
        <w:right w:val="none" w:sz="0" w:space="0" w:color="auto"/>
      </w:divBdr>
    </w:div>
    <w:div w:id="1403330092">
      <w:bodyDiv w:val="1"/>
      <w:marLeft w:val="0"/>
      <w:marRight w:val="0"/>
      <w:marTop w:val="0"/>
      <w:marBottom w:val="0"/>
      <w:divBdr>
        <w:top w:val="none" w:sz="0" w:space="0" w:color="auto"/>
        <w:left w:val="none" w:sz="0" w:space="0" w:color="auto"/>
        <w:bottom w:val="none" w:sz="0" w:space="0" w:color="auto"/>
        <w:right w:val="none" w:sz="0" w:space="0" w:color="auto"/>
      </w:divBdr>
      <w:divsChild>
        <w:div w:id="1361860366">
          <w:marLeft w:val="0"/>
          <w:marRight w:val="0"/>
          <w:marTop w:val="0"/>
          <w:marBottom w:val="0"/>
          <w:divBdr>
            <w:top w:val="none" w:sz="0" w:space="0" w:color="auto"/>
            <w:left w:val="none" w:sz="0" w:space="0" w:color="auto"/>
            <w:bottom w:val="none" w:sz="0" w:space="0" w:color="auto"/>
            <w:right w:val="none" w:sz="0" w:space="0" w:color="auto"/>
          </w:divBdr>
        </w:div>
      </w:divsChild>
    </w:div>
    <w:div w:id="1408041092">
      <w:bodyDiv w:val="1"/>
      <w:marLeft w:val="0"/>
      <w:marRight w:val="0"/>
      <w:marTop w:val="0"/>
      <w:marBottom w:val="0"/>
      <w:divBdr>
        <w:top w:val="none" w:sz="0" w:space="0" w:color="auto"/>
        <w:left w:val="none" w:sz="0" w:space="0" w:color="auto"/>
        <w:bottom w:val="none" w:sz="0" w:space="0" w:color="auto"/>
        <w:right w:val="none" w:sz="0" w:space="0" w:color="auto"/>
      </w:divBdr>
    </w:div>
    <w:div w:id="1413817641">
      <w:bodyDiv w:val="1"/>
      <w:marLeft w:val="0"/>
      <w:marRight w:val="0"/>
      <w:marTop w:val="0"/>
      <w:marBottom w:val="0"/>
      <w:divBdr>
        <w:top w:val="none" w:sz="0" w:space="0" w:color="auto"/>
        <w:left w:val="none" w:sz="0" w:space="0" w:color="auto"/>
        <w:bottom w:val="none" w:sz="0" w:space="0" w:color="auto"/>
        <w:right w:val="none" w:sz="0" w:space="0" w:color="auto"/>
      </w:divBdr>
    </w:div>
    <w:div w:id="1414624299">
      <w:bodyDiv w:val="1"/>
      <w:marLeft w:val="0"/>
      <w:marRight w:val="0"/>
      <w:marTop w:val="0"/>
      <w:marBottom w:val="0"/>
      <w:divBdr>
        <w:top w:val="none" w:sz="0" w:space="0" w:color="auto"/>
        <w:left w:val="none" w:sz="0" w:space="0" w:color="auto"/>
        <w:bottom w:val="none" w:sz="0" w:space="0" w:color="auto"/>
        <w:right w:val="none" w:sz="0" w:space="0" w:color="auto"/>
      </w:divBdr>
    </w:div>
    <w:div w:id="1416778349">
      <w:bodyDiv w:val="1"/>
      <w:marLeft w:val="0"/>
      <w:marRight w:val="0"/>
      <w:marTop w:val="0"/>
      <w:marBottom w:val="0"/>
      <w:divBdr>
        <w:top w:val="none" w:sz="0" w:space="0" w:color="auto"/>
        <w:left w:val="none" w:sz="0" w:space="0" w:color="auto"/>
        <w:bottom w:val="none" w:sz="0" w:space="0" w:color="auto"/>
        <w:right w:val="none" w:sz="0" w:space="0" w:color="auto"/>
      </w:divBdr>
    </w:div>
    <w:div w:id="1421826846">
      <w:bodyDiv w:val="1"/>
      <w:marLeft w:val="0"/>
      <w:marRight w:val="0"/>
      <w:marTop w:val="0"/>
      <w:marBottom w:val="0"/>
      <w:divBdr>
        <w:top w:val="none" w:sz="0" w:space="0" w:color="auto"/>
        <w:left w:val="none" w:sz="0" w:space="0" w:color="auto"/>
        <w:bottom w:val="none" w:sz="0" w:space="0" w:color="auto"/>
        <w:right w:val="none" w:sz="0" w:space="0" w:color="auto"/>
      </w:divBdr>
    </w:div>
    <w:div w:id="1425030328">
      <w:bodyDiv w:val="1"/>
      <w:marLeft w:val="0"/>
      <w:marRight w:val="0"/>
      <w:marTop w:val="0"/>
      <w:marBottom w:val="0"/>
      <w:divBdr>
        <w:top w:val="none" w:sz="0" w:space="0" w:color="auto"/>
        <w:left w:val="none" w:sz="0" w:space="0" w:color="auto"/>
        <w:bottom w:val="none" w:sz="0" w:space="0" w:color="auto"/>
        <w:right w:val="none" w:sz="0" w:space="0" w:color="auto"/>
      </w:divBdr>
    </w:div>
    <w:div w:id="1437287532">
      <w:bodyDiv w:val="1"/>
      <w:marLeft w:val="0"/>
      <w:marRight w:val="0"/>
      <w:marTop w:val="0"/>
      <w:marBottom w:val="0"/>
      <w:divBdr>
        <w:top w:val="none" w:sz="0" w:space="0" w:color="auto"/>
        <w:left w:val="none" w:sz="0" w:space="0" w:color="auto"/>
        <w:bottom w:val="none" w:sz="0" w:space="0" w:color="auto"/>
        <w:right w:val="none" w:sz="0" w:space="0" w:color="auto"/>
      </w:divBdr>
    </w:div>
    <w:div w:id="1448814779">
      <w:bodyDiv w:val="1"/>
      <w:marLeft w:val="0"/>
      <w:marRight w:val="0"/>
      <w:marTop w:val="0"/>
      <w:marBottom w:val="0"/>
      <w:divBdr>
        <w:top w:val="none" w:sz="0" w:space="0" w:color="auto"/>
        <w:left w:val="none" w:sz="0" w:space="0" w:color="auto"/>
        <w:bottom w:val="none" w:sz="0" w:space="0" w:color="auto"/>
        <w:right w:val="none" w:sz="0" w:space="0" w:color="auto"/>
      </w:divBdr>
    </w:div>
    <w:div w:id="1448967810">
      <w:bodyDiv w:val="1"/>
      <w:marLeft w:val="0"/>
      <w:marRight w:val="0"/>
      <w:marTop w:val="0"/>
      <w:marBottom w:val="0"/>
      <w:divBdr>
        <w:top w:val="none" w:sz="0" w:space="0" w:color="auto"/>
        <w:left w:val="none" w:sz="0" w:space="0" w:color="auto"/>
        <w:bottom w:val="none" w:sz="0" w:space="0" w:color="auto"/>
        <w:right w:val="none" w:sz="0" w:space="0" w:color="auto"/>
      </w:divBdr>
    </w:div>
    <w:div w:id="1449474090">
      <w:bodyDiv w:val="1"/>
      <w:marLeft w:val="0"/>
      <w:marRight w:val="0"/>
      <w:marTop w:val="0"/>
      <w:marBottom w:val="0"/>
      <w:divBdr>
        <w:top w:val="none" w:sz="0" w:space="0" w:color="auto"/>
        <w:left w:val="none" w:sz="0" w:space="0" w:color="auto"/>
        <w:bottom w:val="none" w:sz="0" w:space="0" w:color="auto"/>
        <w:right w:val="none" w:sz="0" w:space="0" w:color="auto"/>
      </w:divBdr>
    </w:div>
    <w:div w:id="1450973271">
      <w:bodyDiv w:val="1"/>
      <w:marLeft w:val="0"/>
      <w:marRight w:val="0"/>
      <w:marTop w:val="0"/>
      <w:marBottom w:val="0"/>
      <w:divBdr>
        <w:top w:val="none" w:sz="0" w:space="0" w:color="auto"/>
        <w:left w:val="none" w:sz="0" w:space="0" w:color="auto"/>
        <w:bottom w:val="none" w:sz="0" w:space="0" w:color="auto"/>
        <w:right w:val="none" w:sz="0" w:space="0" w:color="auto"/>
      </w:divBdr>
    </w:div>
    <w:div w:id="1454835155">
      <w:bodyDiv w:val="1"/>
      <w:marLeft w:val="0"/>
      <w:marRight w:val="0"/>
      <w:marTop w:val="0"/>
      <w:marBottom w:val="0"/>
      <w:divBdr>
        <w:top w:val="none" w:sz="0" w:space="0" w:color="auto"/>
        <w:left w:val="none" w:sz="0" w:space="0" w:color="auto"/>
        <w:bottom w:val="none" w:sz="0" w:space="0" w:color="auto"/>
        <w:right w:val="none" w:sz="0" w:space="0" w:color="auto"/>
      </w:divBdr>
    </w:div>
    <w:div w:id="1455900019">
      <w:bodyDiv w:val="1"/>
      <w:marLeft w:val="0"/>
      <w:marRight w:val="0"/>
      <w:marTop w:val="0"/>
      <w:marBottom w:val="0"/>
      <w:divBdr>
        <w:top w:val="none" w:sz="0" w:space="0" w:color="auto"/>
        <w:left w:val="none" w:sz="0" w:space="0" w:color="auto"/>
        <w:bottom w:val="none" w:sz="0" w:space="0" w:color="auto"/>
        <w:right w:val="none" w:sz="0" w:space="0" w:color="auto"/>
      </w:divBdr>
    </w:div>
    <w:div w:id="1456101275">
      <w:bodyDiv w:val="1"/>
      <w:marLeft w:val="0"/>
      <w:marRight w:val="0"/>
      <w:marTop w:val="0"/>
      <w:marBottom w:val="0"/>
      <w:divBdr>
        <w:top w:val="none" w:sz="0" w:space="0" w:color="auto"/>
        <w:left w:val="none" w:sz="0" w:space="0" w:color="auto"/>
        <w:bottom w:val="none" w:sz="0" w:space="0" w:color="auto"/>
        <w:right w:val="none" w:sz="0" w:space="0" w:color="auto"/>
      </w:divBdr>
    </w:div>
    <w:div w:id="1456481668">
      <w:bodyDiv w:val="1"/>
      <w:marLeft w:val="0"/>
      <w:marRight w:val="0"/>
      <w:marTop w:val="0"/>
      <w:marBottom w:val="0"/>
      <w:divBdr>
        <w:top w:val="none" w:sz="0" w:space="0" w:color="auto"/>
        <w:left w:val="none" w:sz="0" w:space="0" w:color="auto"/>
        <w:bottom w:val="none" w:sz="0" w:space="0" w:color="auto"/>
        <w:right w:val="none" w:sz="0" w:space="0" w:color="auto"/>
      </w:divBdr>
    </w:div>
    <w:div w:id="1475173074">
      <w:bodyDiv w:val="1"/>
      <w:marLeft w:val="0"/>
      <w:marRight w:val="0"/>
      <w:marTop w:val="0"/>
      <w:marBottom w:val="0"/>
      <w:divBdr>
        <w:top w:val="none" w:sz="0" w:space="0" w:color="auto"/>
        <w:left w:val="none" w:sz="0" w:space="0" w:color="auto"/>
        <w:bottom w:val="none" w:sz="0" w:space="0" w:color="auto"/>
        <w:right w:val="none" w:sz="0" w:space="0" w:color="auto"/>
      </w:divBdr>
    </w:div>
    <w:div w:id="1481537497">
      <w:bodyDiv w:val="1"/>
      <w:marLeft w:val="0"/>
      <w:marRight w:val="0"/>
      <w:marTop w:val="0"/>
      <w:marBottom w:val="0"/>
      <w:divBdr>
        <w:top w:val="none" w:sz="0" w:space="0" w:color="auto"/>
        <w:left w:val="none" w:sz="0" w:space="0" w:color="auto"/>
        <w:bottom w:val="none" w:sz="0" w:space="0" w:color="auto"/>
        <w:right w:val="none" w:sz="0" w:space="0" w:color="auto"/>
      </w:divBdr>
    </w:div>
    <w:div w:id="1482692533">
      <w:bodyDiv w:val="1"/>
      <w:marLeft w:val="0"/>
      <w:marRight w:val="0"/>
      <w:marTop w:val="0"/>
      <w:marBottom w:val="0"/>
      <w:divBdr>
        <w:top w:val="none" w:sz="0" w:space="0" w:color="auto"/>
        <w:left w:val="none" w:sz="0" w:space="0" w:color="auto"/>
        <w:bottom w:val="none" w:sz="0" w:space="0" w:color="auto"/>
        <w:right w:val="none" w:sz="0" w:space="0" w:color="auto"/>
      </w:divBdr>
    </w:div>
    <w:div w:id="1483084557">
      <w:bodyDiv w:val="1"/>
      <w:marLeft w:val="0"/>
      <w:marRight w:val="0"/>
      <w:marTop w:val="0"/>
      <w:marBottom w:val="0"/>
      <w:divBdr>
        <w:top w:val="none" w:sz="0" w:space="0" w:color="auto"/>
        <w:left w:val="none" w:sz="0" w:space="0" w:color="auto"/>
        <w:bottom w:val="none" w:sz="0" w:space="0" w:color="auto"/>
        <w:right w:val="none" w:sz="0" w:space="0" w:color="auto"/>
      </w:divBdr>
    </w:div>
    <w:div w:id="1483500864">
      <w:bodyDiv w:val="1"/>
      <w:marLeft w:val="0"/>
      <w:marRight w:val="0"/>
      <w:marTop w:val="0"/>
      <w:marBottom w:val="0"/>
      <w:divBdr>
        <w:top w:val="none" w:sz="0" w:space="0" w:color="auto"/>
        <w:left w:val="none" w:sz="0" w:space="0" w:color="auto"/>
        <w:bottom w:val="none" w:sz="0" w:space="0" w:color="auto"/>
        <w:right w:val="none" w:sz="0" w:space="0" w:color="auto"/>
      </w:divBdr>
    </w:div>
    <w:div w:id="1484276955">
      <w:bodyDiv w:val="1"/>
      <w:marLeft w:val="0"/>
      <w:marRight w:val="0"/>
      <w:marTop w:val="0"/>
      <w:marBottom w:val="0"/>
      <w:divBdr>
        <w:top w:val="none" w:sz="0" w:space="0" w:color="auto"/>
        <w:left w:val="none" w:sz="0" w:space="0" w:color="auto"/>
        <w:bottom w:val="none" w:sz="0" w:space="0" w:color="auto"/>
        <w:right w:val="none" w:sz="0" w:space="0" w:color="auto"/>
      </w:divBdr>
    </w:div>
    <w:div w:id="1487815039">
      <w:bodyDiv w:val="1"/>
      <w:marLeft w:val="0"/>
      <w:marRight w:val="0"/>
      <w:marTop w:val="0"/>
      <w:marBottom w:val="0"/>
      <w:divBdr>
        <w:top w:val="none" w:sz="0" w:space="0" w:color="auto"/>
        <w:left w:val="none" w:sz="0" w:space="0" w:color="auto"/>
        <w:bottom w:val="none" w:sz="0" w:space="0" w:color="auto"/>
        <w:right w:val="none" w:sz="0" w:space="0" w:color="auto"/>
      </w:divBdr>
    </w:div>
    <w:div w:id="1493914666">
      <w:bodyDiv w:val="1"/>
      <w:marLeft w:val="0"/>
      <w:marRight w:val="0"/>
      <w:marTop w:val="0"/>
      <w:marBottom w:val="0"/>
      <w:divBdr>
        <w:top w:val="none" w:sz="0" w:space="0" w:color="auto"/>
        <w:left w:val="none" w:sz="0" w:space="0" w:color="auto"/>
        <w:bottom w:val="none" w:sz="0" w:space="0" w:color="auto"/>
        <w:right w:val="none" w:sz="0" w:space="0" w:color="auto"/>
      </w:divBdr>
    </w:div>
    <w:div w:id="1496871700">
      <w:bodyDiv w:val="1"/>
      <w:marLeft w:val="0"/>
      <w:marRight w:val="0"/>
      <w:marTop w:val="0"/>
      <w:marBottom w:val="0"/>
      <w:divBdr>
        <w:top w:val="none" w:sz="0" w:space="0" w:color="auto"/>
        <w:left w:val="none" w:sz="0" w:space="0" w:color="auto"/>
        <w:bottom w:val="none" w:sz="0" w:space="0" w:color="auto"/>
        <w:right w:val="none" w:sz="0" w:space="0" w:color="auto"/>
      </w:divBdr>
    </w:div>
    <w:div w:id="1503084074">
      <w:bodyDiv w:val="1"/>
      <w:marLeft w:val="0"/>
      <w:marRight w:val="0"/>
      <w:marTop w:val="0"/>
      <w:marBottom w:val="0"/>
      <w:divBdr>
        <w:top w:val="none" w:sz="0" w:space="0" w:color="auto"/>
        <w:left w:val="none" w:sz="0" w:space="0" w:color="auto"/>
        <w:bottom w:val="none" w:sz="0" w:space="0" w:color="auto"/>
        <w:right w:val="none" w:sz="0" w:space="0" w:color="auto"/>
      </w:divBdr>
    </w:div>
    <w:div w:id="1506939586">
      <w:bodyDiv w:val="1"/>
      <w:marLeft w:val="0"/>
      <w:marRight w:val="0"/>
      <w:marTop w:val="0"/>
      <w:marBottom w:val="0"/>
      <w:divBdr>
        <w:top w:val="none" w:sz="0" w:space="0" w:color="auto"/>
        <w:left w:val="none" w:sz="0" w:space="0" w:color="auto"/>
        <w:bottom w:val="none" w:sz="0" w:space="0" w:color="auto"/>
        <w:right w:val="none" w:sz="0" w:space="0" w:color="auto"/>
      </w:divBdr>
    </w:div>
    <w:div w:id="1509949978">
      <w:bodyDiv w:val="1"/>
      <w:marLeft w:val="0"/>
      <w:marRight w:val="0"/>
      <w:marTop w:val="0"/>
      <w:marBottom w:val="0"/>
      <w:divBdr>
        <w:top w:val="none" w:sz="0" w:space="0" w:color="auto"/>
        <w:left w:val="none" w:sz="0" w:space="0" w:color="auto"/>
        <w:bottom w:val="none" w:sz="0" w:space="0" w:color="auto"/>
        <w:right w:val="none" w:sz="0" w:space="0" w:color="auto"/>
      </w:divBdr>
    </w:div>
    <w:div w:id="1510875790">
      <w:bodyDiv w:val="1"/>
      <w:marLeft w:val="0"/>
      <w:marRight w:val="0"/>
      <w:marTop w:val="0"/>
      <w:marBottom w:val="0"/>
      <w:divBdr>
        <w:top w:val="none" w:sz="0" w:space="0" w:color="auto"/>
        <w:left w:val="none" w:sz="0" w:space="0" w:color="auto"/>
        <w:bottom w:val="none" w:sz="0" w:space="0" w:color="auto"/>
        <w:right w:val="none" w:sz="0" w:space="0" w:color="auto"/>
      </w:divBdr>
    </w:div>
    <w:div w:id="1512643617">
      <w:bodyDiv w:val="1"/>
      <w:marLeft w:val="0"/>
      <w:marRight w:val="0"/>
      <w:marTop w:val="0"/>
      <w:marBottom w:val="0"/>
      <w:divBdr>
        <w:top w:val="none" w:sz="0" w:space="0" w:color="auto"/>
        <w:left w:val="none" w:sz="0" w:space="0" w:color="auto"/>
        <w:bottom w:val="none" w:sz="0" w:space="0" w:color="auto"/>
        <w:right w:val="none" w:sz="0" w:space="0" w:color="auto"/>
      </w:divBdr>
    </w:div>
    <w:div w:id="1520313907">
      <w:bodyDiv w:val="1"/>
      <w:marLeft w:val="0"/>
      <w:marRight w:val="0"/>
      <w:marTop w:val="0"/>
      <w:marBottom w:val="0"/>
      <w:divBdr>
        <w:top w:val="none" w:sz="0" w:space="0" w:color="auto"/>
        <w:left w:val="none" w:sz="0" w:space="0" w:color="auto"/>
        <w:bottom w:val="none" w:sz="0" w:space="0" w:color="auto"/>
        <w:right w:val="none" w:sz="0" w:space="0" w:color="auto"/>
      </w:divBdr>
    </w:div>
    <w:div w:id="1521309835">
      <w:bodyDiv w:val="1"/>
      <w:marLeft w:val="0"/>
      <w:marRight w:val="0"/>
      <w:marTop w:val="0"/>
      <w:marBottom w:val="0"/>
      <w:divBdr>
        <w:top w:val="none" w:sz="0" w:space="0" w:color="auto"/>
        <w:left w:val="none" w:sz="0" w:space="0" w:color="auto"/>
        <w:bottom w:val="none" w:sz="0" w:space="0" w:color="auto"/>
        <w:right w:val="none" w:sz="0" w:space="0" w:color="auto"/>
      </w:divBdr>
    </w:div>
    <w:div w:id="1535338432">
      <w:bodyDiv w:val="1"/>
      <w:marLeft w:val="0"/>
      <w:marRight w:val="0"/>
      <w:marTop w:val="0"/>
      <w:marBottom w:val="0"/>
      <w:divBdr>
        <w:top w:val="none" w:sz="0" w:space="0" w:color="auto"/>
        <w:left w:val="none" w:sz="0" w:space="0" w:color="auto"/>
        <w:bottom w:val="none" w:sz="0" w:space="0" w:color="auto"/>
        <w:right w:val="none" w:sz="0" w:space="0" w:color="auto"/>
      </w:divBdr>
    </w:div>
    <w:div w:id="1537624950">
      <w:bodyDiv w:val="1"/>
      <w:marLeft w:val="0"/>
      <w:marRight w:val="0"/>
      <w:marTop w:val="0"/>
      <w:marBottom w:val="0"/>
      <w:divBdr>
        <w:top w:val="none" w:sz="0" w:space="0" w:color="auto"/>
        <w:left w:val="none" w:sz="0" w:space="0" w:color="auto"/>
        <w:bottom w:val="none" w:sz="0" w:space="0" w:color="auto"/>
        <w:right w:val="none" w:sz="0" w:space="0" w:color="auto"/>
      </w:divBdr>
    </w:div>
    <w:div w:id="1543245027">
      <w:bodyDiv w:val="1"/>
      <w:marLeft w:val="0"/>
      <w:marRight w:val="0"/>
      <w:marTop w:val="0"/>
      <w:marBottom w:val="0"/>
      <w:divBdr>
        <w:top w:val="none" w:sz="0" w:space="0" w:color="auto"/>
        <w:left w:val="none" w:sz="0" w:space="0" w:color="auto"/>
        <w:bottom w:val="none" w:sz="0" w:space="0" w:color="auto"/>
        <w:right w:val="none" w:sz="0" w:space="0" w:color="auto"/>
      </w:divBdr>
    </w:div>
    <w:div w:id="1549879128">
      <w:bodyDiv w:val="1"/>
      <w:marLeft w:val="0"/>
      <w:marRight w:val="0"/>
      <w:marTop w:val="0"/>
      <w:marBottom w:val="0"/>
      <w:divBdr>
        <w:top w:val="none" w:sz="0" w:space="0" w:color="auto"/>
        <w:left w:val="none" w:sz="0" w:space="0" w:color="auto"/>
        <w:bottom w:val="none" w:sz="0" w:space="0" w:color="auto"/>
        <w:right w:val="none" w:sz="0" w:space="0" w:color="auto"/>
      </w:divBdr>
    </w:div>
    <w:div w:id="1557009930">
      <w:bodyDiv w:val="1"/>
      <w:marLeft w:val="0"/>
      <w:marRight w:val="0"/>
      <w:marTop w:val="0"/>
      <w:marBottom w:val="0"/>
      <w:divBdr>
        <w:top w:val="none" w:sz="0" w:space="0" w:color="auto"/>
        <w:left w:val="none" w:sz="0" w:space="0" w:color="auto"/>
        <w:bottom w:val="none" w:sz="0" w:space="0" w:color="auto"/>
        <w:right w:val="none" w:sz="0" w:space="0" w:color="auto"/>
      </w:divBdr>
    </w:div>
    <w:div w:id="1557594448">
      <w:bodyDiv w:val="1"/>
      <w:marLeft w:val="0"/>
      <w:marRight w:val="0"/>
      <w:marTop w:val="0"/>
      <w:marBottom w:val="0"/>
      <w:divBdr>
        <w:top w:val="none" w:sz="0" w:space="0" w:color="auto"/>
        <w:left w:val="none" w:sz="0" w:space="0" w:color="auto"/>
        <w:bottom w:val="none" w:sz="0" w:space="0" w:color="auto"/>
        <w:right w:val="none" w:sz="0" w:space="0" w:color="auto"/>
      </w:divBdr>
    </w:div>
    <w:div w:id="1561670622">
      <w:bodyDiv w:val="1"/>
      <w:marLeft w:val="0"/>
      <w:marRight w:val="0"/>
      <w:marTop w:val="0"/>
      <w:marBottom w:val="0"/>
      <w:divBdr>
        <w:top w:val="none" w:sz="0" w:space="0" w:color="auto"/>
        <w:left w:val="none" w:sz="0" w:space="0" w:color="auto"/>
        <w:bottom w:val="none" w:sz="0" w:space="0" w:color="auto"/>
        <w:right w:val="none" w:sz="0" w:space="0" w:color="auto"/>
      </w:divBdr>
    </w:div>
    <w:div w:id="1562525271">
      <w:bodyDiv w:val="1"/>
      <w:marLeft w:val="0"/>
      <w:marRight w:val="0"/>
      <w:marTop w:val="0"/>
      <w:marBottom w:val="0"/>
      <w:divBdr>
        <w:top w:val="none" w:sz="0" w:space="0" w:color="auto"/>
        <w:left w:val="none" w:sz="0" w:space="0" w:color="auto"/>
        <w:bottom w:val="none" w:sz="0" w:space="0" w:color="auto"/>
        <w:right w:val="none" w:sz="0" w:space="0" w:color="auto"/>
      </w:divBdr>
    </w:div>
    <w:div w:id="1563327308">
      <w:bodyDiv w:val="1"/>
      <w:marLeft w:val="0"/>
      <w:marRight w:val="0"/>
      <w:marTop w:val="0"/>
      <w:marBottom w:val="0"/>
      <w:divBdr>
        <w:top w:val="none" w:sz="0" w:space="0" w:color="auto"/>
        <w:left w:val="none" w:sz="0" w:space="0" w:color="auto"/>
        <w:bottom w:val="none" w:sz="0" w:space="0" w:color="auto"/>
        <w:right w:val="none" w:sz="0" w:space="0" w:color="auto"/>
      </w:divBdr>
    </w:div>
    <w:div w:id="1566646839">
      <w:bodyDiv w:val="1"/>
      <w:marLeft w:val="0"/>
      <w:marRight w:val="0"/>
      <w:marTop w:val="0"/>
      <w:marBottom w:val="0"/>
      <w:divBdr>
        <w:top w:val="none" w:sz="0" w:space="0" w:color="auto"/>
        <w:left w:val="none" w:sz="0" w:space="0" w:color="auto"/>
        <w:bottom w:val="none" w:sz="0" w:space="0" w:color="auto"/>
        <w:right w:val="none" w:sz="0" w:space="0" w:color="auto"/>
      </w:divBdr>
    </w:div>
    <w:div w:id="1567448803">
      <w:bodyDiv w:val="1"/>
      <w:marLeft w:val="0"/>
      <w:marRight w:val="0"/>
      <w:marTop w:val="0"/>
      <w:marBottom w:val="0"/>
      <w:divBdr>
        <w:top w:val="none" w:sz="0" w:space="0" w:color="auto"/>
        <w:left w:val="none" w:sz="0" w:space="0" w:color="auto"/>
        <w:bottom w:val="none" w:sz="0" w:space="0" w:color="auto"/>
        <w:right w:val="none" w:sz="0" w:space="0" w:color="auto"/>
      </w:divBdr>
    </w:div>
    <w:div w:id="1569073874">
      <w:bodyDiv w:val="1"/>
      <w:marLeft w:val="0"/>
      <w:marRight w:val="0"/>
      <w:marTop w:val="0"/>
      <w:marBottom w:val="0"/>
      <w:divBdr>
        <w:top w:val="none" w:sz="0" w:space="0" w:color="auto"/>
        <w:left w:val="none" w:sz="0" w:space="0" w:color="auto"/>
        <w:bottom w:val="none" w:sz="0" w:space="0" w:color="auto"/>
        <w:right w:val="none" w:sz="0" w:space="0" w:color="auto"/>
      </w:divBdr>
    </w:div>
    <w:div w:id="1574660927">
      <w:bodyDiv w:val="1"/>
      <w:marLeft w:val="0"/>
      <w:marRight w:val="0"/>
      <w:marTop w:val="0"/>
      <w:marBottom w:val="0"/>
      <w:divBdr>
        <w:top w:val="none" w:sz="0" w:space="0" w:color="auto"/>
        <w:left w:val="none" w:sz="0" w:space="0" w:color="auto"/>
        <w:bottom w:val="none" w:sz="0" w:space="0" w:color="auto"/>
        <w:right w:val="none" w:sz="0" w:space="0" w:color="auto"/>
      </w:divBdr>
    </w:div>
    <w:div w:id="1576237605">
      <w:bodyDiv w:val="1"/>
      <w:marLeft w:val="0"/>
      <w:marRight w:val="0"/>
      <w:marTop w:val="0"/>
      <w:marBottom w:val="0"/>
      <w:divBdr>
        <w:top w:val="none" w:sz="0" w:space="0" w:color="auto"/>
        <w:left w:val="none" w:sz="0" w:space="0" w:color="auto"/>
        <w:bottom w:val="none" w:sz="0" w:space="0" w:color="auto"/>
        <w:right w:val="none" w:sz="0" w:space="0" w:color="auto"/>
      </w:divBdr>
      <w:divsChild>
        <w:div w:id="66655023">
          <w:marLeft w:val="60"/>
          <w:marRight w:val="60"/>
          <w:marTop w:val="100"/>
          <w:marBottom w:val="100"/>
          <w:divBdr>
            <w:top w:val="none" w:sz="0" w:space="0" w:color="auto"/>
            <w:left w:val="none" w:sz="0" w:space="0" w:color="auto"/>
            <w:bottom w:val="none" w:sz="0" w:space="0" w:color="auto"/>
            <w:right w:val="none" w:sz="0" w:space="0" w:color="auto"/>
          </w:divBdr>
          <w:divsChild>
            <w:div w:id="1878807761">
              <w:marLeft w:val="0"/>
              <w:marRight w:val="0"/>
              <w:marTop w:val="0"/>
              <w:marBottom w:val="0"/>
              <w:divBdr>
                <w:top w:val="none" w:sz="0" w:space="0" w:color="auto"/>
                <w:left w:val="none" w:sz="0" w:space="0" w:color="auto"/>
                <w:bottom w:val="none" w:sz="0" w:space="0" w:color="auto"/>
                <w:right w:val="none" w:sz="0" w:space="0" w:color="auto"/>
              </w:divBdr>
            </w:div>
          </w:divsChild>
        </w:div>
        <w:div w:id="282884073">
          <w:marLeft w:val="60"/>
          <w:marRight w:val="60"/>
          <w:marTop w:val="100"/>
          <w:marBottom w:val="100"/>
          <w:divBdr>
            <w:top w:val="none" w:sz="0" w:space="0" w:color="auto"/>
            <w:left w:val="none" w:sz="0" w:space="0" w:color="auto"/>
            <w:bottom w:val="none" w:sz="0" w:space="0" w:color="auto"/>
            <w:right w:val="none" w:sz="0" w:space="0" w:color="auto"/>
          </w:divBdr>
        </w:div>
        <w:div w:id="1518498961">
          <w:marLeft w:val="60"/>
          <w:marRight w:val="60"/>
          <w:marTop w:val="100"/>
          <w:marBottom w:val="100"/>
          <w:divBdr>
            <w:top w:val="none" w:sz="0" w:space="0" w:color="auto"/>
            <w:left w:val="none" w:sz="0" w:space="0" w:color="auto"/>
            <w:bottom w:val="none" w:sz="0" w:space="0" w:color="auto"/>
            <w:right w:val="none" w:sz="0" w:space="0" w:color="auto"/>
          </w:divBdr>
          <w:divsChild>
            <w:div w:id="1162162442">
              <w:marLeft w:val="0"/>
              <w:marRight w:val="0"/>
              <w:marTop w:val="0"/>
              <w:marBottom w:val="0"/>
              <w:divBdr>
                <w:top w:val="none" w:sz="0" w:space="0" w:color="auto"/>
                <w:left w:val="none" w:sz="0" w:space="0" w:color="auto"/>
                <w:bottom w:val="none" w:sz="0" w:space="0" w:color="auto"/>
                <w:right w:val="none" w:sz="0" w:space="0" w:color="auto"/>
              </w:divBdr>
            </w:div>
          </w:divsChild>
        </w:div>
        <w:div w:id="395051430">
          <w:marLeft w:val="60"/>
          <w:marRight w:val="60"/>
          <w:marTop w:val="100"/>
          <w:marBottom w:val="100"/>
          <w:divBdr>
            <w:top w:val="none" w:sz="0" w:space="0" w:color="auto"/>
            <w:left w:val="none" w:sz="0" w:space="0" w:color="auto"/>
            <w:bottom w:val="none" w:sz="0" w:space="0" w:color="auto"/>
            <w:right w:val="none" w:sz="0" w:space="0" w:color="auto"/>
          </w:divBdr>
        </w:div>
        <w:div w:id="1328630866">
          <w:marLeft w:val="60"/>
          <w:marRight w:val="60"/>
          <w:marTop w:val="100"/>
          <w:marBottom w:val="100"/>
          <w:divBdr>
            <w:top w:val="none" w:sz="0" w:space="0" w:color="auto"/>
            <w:left w:val="none" w:sz="0" w:space="0" w:color="auto"/>
            <w:bottom w:val="none" w:sz="0" w:space="0" w:color="auto"/>
            <w:right w:val="none" w:sz="0" w:space="0" w:color="auto"/>
          </w:divBdr>
          <w:divsChild>
            <w:div w:id="1313174848">
              <w:marLeft w:val="0"/>
              <w:marRight w:val="0"/>
              <w:marTop w:val="0"/>
              <w:marBottom w:val="0"/>
              <w:divBdr>
                <w:top w:val="none" w:sz="0" w:space="0" w:color="auto"/>
                <w:left w:val="none" w:sz="0" w:space="0" w:color="auto"/>
                <w:bottom w:val="none" w:sz="0" w:space="0" w:color="auto"/>
                <w:right w:val="none" w:sz="0" w:space="0" w:color="auto"/>
              </w:divBdr>
            </w:div>
          </w:divsChild>
        </w:div>
        <w:div w:id="352463237">
          <w:marLeft w:val="60"/>
          <w:marRight w:val="60"/>
          <w:marTop w:val="100"/>
          <w:marBottom w:val="100"/>
          <w:divBdr>
            <w:top w:val="none" w:sz="0" w:space="0" w:color="auto"/>
            <w:left w:val="none" w:sz="0" w:space="0" w:color="auto"/>
            <w:bottom w:val="none" w:sz="0" w:space="0" w:color="auto"/>
            <w:right w:val="none" w:sz="0" w:space="0" w:color="auto"/>
          </w:divBdr>
        </w:div>
        <w:div w:id="899898663">
          <w:marLeft w:val="60"/>
          <w:marRight w:val="60"/>
          <w:marTop w:val="100"/>
          <w:marBottom w:val="100"/>
          <w:divBdr>
            <w:top w:val="none" w:sz="0" w:space="0" w:color="auto"/>
            <w:left w:val="none" w:sz="0" w:space="0" w:color="auto"/>
            <w:bottom w:val="none" w:sz="0" w:space="0" w:color="auto"/>
            <w:right w:val="none" w:sz="0" w:space="0" w:color="auto"/>
          </w:divBdr>
          <w:divsChild>
            <w:div w:id="1980916764">
              <w:marLeft w:val="0"/>
              <w:marRight w:val="0"/>
              <w:marTop w:val="0"/>
              <w:marBottom w:val="0"/>
              <w:divBdr>
                <w:top w:val="none" w:sz="0" w:space="0" w:color="auto"/>
                <w:left w:val="none" w:sz="0" w:space="0" w:color="auto"/>
                <w:bottom w:val="none" w:sz="0" w:space="0" w:color="auto"/>
                <w:right w:val="none" w:sz="0" w:space="0" w:color="auto"/>
              </w:divBdr>
            </w:div>
          </w:divsChild>
        </w:div>
        <w:div w:id="1278370886">
          <w:marLeft w:val="60"/>
          <w:marRight w:val="60"/>
          <w:marTop w:val="100"/>
          <w:marBottom w:val="100"/>
          <w:divBdr>
            <w:top w:val="none" w:sz="0" w:space="0" w:color="auto"/>
            <w:left w:val="none" w:sz="0" w:space="0" w:color="auto"/>
            <w:bottom w:val="none" w:sz="0" w:space="0" w:color="auto"/>
            <w:right w:val="none" w:sz="0" w:space="0" w:color="auto"/>
          </w:divBdr>
        </w:div>
        <w:div w:id="1222861804">
          <w:marLeft w:val="60"/>
          <w:marRight w:val="60"/>
          <w:marTop w:val="100"/>
          <w:marBottom w:val="100"/>
          <w:divBdr>
            <w:top w:val="none" w:sz="0" w:space="0" w:color="auto"/>
            <w:left w:val="none" w:sz="0" w:space="0" w:color="auto"/>
            <w:bottom w:val="none" w:sz="0" w:space="0" w:color="auto"/>
            <w:right w:val="none" w:sz="0" w:space="0" w:color="auto"/>
          </w:divBdr>
          <w:divsChild>
            <w:div w:id="106777680">
              <w:marLeft w:val="0"/>
              <w:marRight w:val="0"/>
              <w:marTop w:val="0"/>
              <w:marBottom w:val="0"/>
              <w:divBdr>
                <w:top w:val="none" w:sz="0" w:space="0" w:color="auto"/>
                <w:left w:val="none" w:sz="0" w:space="0" w:color="auto"/>
                <w:bottom w:val="none" w:sz="0" w:space="0" w:color="auto"/>
                <w:right w:val="none" w:sz="0" w:space="0" w:color="auto"/>
              </w:divBdr>
            </w:div>
          </w:divsChild>
        </w:div>
        <w:div w:id="44381053">
          <w:marLeft w:val="60"/>
          <w:marRight w:val="60"/>
          <w:marTop w:val="100"/>
          <w:marBottom w:val="100"/>
          <w:divBdr>
            <w:top w:val="none" w:sz="0" w:space="0" w:color="auto"/>
            <w:left w:val="none" w:sz="0" w:space="0" w:color="auto"/>
            <w:bottom w:val="none" w:sz="0" w:space="0" w:color="auto"/>
            <w:right w:val="none" w:sz="0" w:space="0" w:color="auto"/>
          </w:divBdr>
        </w:div>
        <w:div w:id="579486342">
          <w:marLeft w:val="60"/>
          <w:marRight w:val="60"/>
          <w:marTop w:val="100"/>
          <w:marBottom w:val="100"/>
          <w:divBdr>
            <w:top w:val="none" w:sz="0" w:space="0" w:color="auto"/>
            <w:left w:val="none" w:sz="0" w:space="0" w:color="auto"/>
            <w:bottom w:val="none" w:sz="0" w:space="0" w:color="auto"/>
            <w:right w:val="none" w:sz="0" w:space="0" w:color="auto"/>
          </w:divBdr>
          <w:divsChild>
            <w:div w:id="1320571173">
              <w:marLeft w:val="0"/>
              <w:marRight w:val="0"/>
              <w:marTop w:val="0"/>
              <w:marBottom w:val="0"/>
              <w:divBdr>
                <w:top w:val="none" w:sz="0" w:space="0" w:color="auto"/>
                <w:left w:val="none" w:sz="0" w:space="0" w:color="auto"/>
                <w:bottom w:val="none" w:sz="0" w:space="0" w:color="auto"/>
                <w:right w:val="none" w:sz="0" w:space="0" w:color="auto"/>
              </w:divBdr>
            </w:div>
          </w:divsChild>
        </w:div>
        <w:div w:id="728378114">
          <w:marLeft w:val="60"/>
          <w:marRight w:val="60"/>
          <w:marTop w:val="100"/>
          <w:marBottom w:val="100"/>
          <w:divBdr>
            <w:top w:val="none" w:sz="0" w:space="0" w:color="auto"/>
            <w:left w:val="none" w:sz="0" w:space="0" w:color="auto"/>
            <w:bottom w:val="none" w:sz="0" w:space="0" w:color="auto"/>
            <w:right w:val="none" w:sz="0" w:space="0" w:color="auto"/>
          </w:divBdr>
        </w:div>
        <w:div w:id="845292636">
          <w:marLeft w:val="60"/>
          <w:marRight w:val="60"/>
          <w:marTop w:val="100"/>
          <w:marBottom w:val="100"/>
          <w:divBdr>
            <w:top w:val="none" w:sz="0" w:space="0" w:color="auto"/>
            <w:left w:val="none" w:sz="0" w:space="0" w:color="auto"/>
            <w:bottom w:val="none" w:sz="0" w:space="0" w:color="auto"/>
            <w:right w:val="none" w:sz="0" w:space="0" w:color="auto"/>
          </w:divBdr>
          <w:divsChild>
            <w:div w:id="231939195">
              <w:marLeft w:val="0"/>
              <w:marRight w:val="0"/>
              <w:marTop w:val="0"/>
              <w:marBottom w:val="0"/>
              <w:divBdr>
                <w:top w:val="none" w:sz="0" w:space="0" w:color="auto"/>
                <w:left w:val="none" w:sz="0" w:space="0" w:color="auto"/>
                <w:bottom w:val="none" w:sz="0" w:space="0" w:color="auto"/>
                <w:right w:val="none" w:sz="0" w:space="0" w:color="auto"/>
              </w:divBdr>
            </w:div>
          </w:divsChild>
        </w:div>
        <w:div w:id="2018194678">
          <w:marLeft w:val="60"/>
          <w:marRight w:val="60"/>
          <w:marTop w:val="100"/>
          <w:marBottom w:val="100"/>
          <w:divBdr>
            <w:top w:val="none" w:sz="0" w:space="0" w:color="auto"/>
            <w:left w:val="none" w:sz="0" w:space="0" w:color="auto"/>
            <w:bottom w:val="none" w:sz="0" w:space="0" w:color="auto"/>
            <w:right w:val="none" w:sz="0" w:space="0" w:color="auto"/>
          </w:divBdr>
        </w:div>
        <w:div w:id="531845524">
          <w:marLeft w:val="60"/>
          <w:marRight w:val="60"/>
          <w:marTop w:val="100"/>
          <w:marBottom w:val="100"/>
          <w:divBdr>
            <w:top w:val="none" w:sz="0" w:space="0" w:color="auto"/>
            <w:left w:val="none" w:sz="0" w:space="0" w:color="auto"/>
            <w:bottom w:val="none" w:sz="0" w:space="0" w:color="auto"/>
            <w:right w:val="none" w:sz="0" w:space="0" w:color="auto"/>
          </w:divBdr>
          <w:divsChild>
            <w:div w:id="1739935347">
              <w:marLeft w:val="0"/>
              <w:marRight w:val="0"/>
              <w:marTop w:val="0"/>
              <w:marBottom w:val="0"/>
              <w:divBdr>
                <w:top w:val="none" w:sz="0" w:space="0" w:color="auto"/>
                <w:left w:val="none" w:sz="0" w:space="0" w:color="auto"/>
                <w:bottom w:val="none" w:sz="0" w:space="0" w:color="auto"/>
                <w:right w:val="none" w:sz="0" w:space="0" w:color="auto"/>
              </w:divBdr>
            </w:div>
          </w:divsChild>
        </w:div>
        <w:div w:id="884174622">
          <w:marLeft w:val="60"/>
          <w:marRight w:val="60"/>
          <w:marTop w:val="100"/>
          <w:marBottom w:val="100"/>
          <w:divBdr>
            <w:top w:val="none" w:sz="0" w:space="0" w:color="auto"/>
            <w:left w:val="none" w:sz="0" w:space="0" w:color="auto"/>
            <w:bottom w:val="none" w:sz="0" w:space="0" w:color="auto"/>
            <w:right w:val="none" w:sz="0" w:space="0" w:color="auto"/>
          </w:divBdr>
        </w:div>
        <w:div w:id="2120097751">
          <w:marLeft w:val="60"/>
          <w:marRight w:val="60"/>
          <w:marTop w:val="100"/>
          <w:marBottom w:val="100"/>
          <w:divBdr>
            <w:top w:val="none" w:sz="0" w:space="0" w:color="auto"/>
            <w:left w:val="none" w:sz="0" w:space="0" w:color="auto"/>
            <w:bottom w:val="none" w:sz="0" w:space="0" w:color="auto"/>
            <w:right w:val="none" w:sz="0" w:space="0" w:color="auto"/>
          </w:divBdr>
          <w:divsChild>
            <w:div w:id="2111587820">
              <w:marLeft w:val="0"/>
              <w:marRight w:val="0"/>
              <w:marTop w:val="0"/>
              <w:marBottom w:val="0"/>
              <w:divBdr>
                <w:top w:val="none" w:sz="0" w:space="0" w:color="auto"/>
                <w:left w:val="none" w:sz="0" w:space="0" w:color="auto"/>
                <w:bottom w:val="none" w:sz="0" w:space="0" w:color="auto"/>
                <w:right w:val="none" w:sz="0" w:space="0" w:color="auto"/>
              </w:divBdr>
            </w:div>
          </w:divsChild>
        </w:div>
        <w:div w:id="448091195">
          <w:marLeft w:val="60"/>
          <w:marRight w:val="60"/>
          <w:marTop w:val="100"/>
          <w:marBottom w:val="100"/>
          <w:divBdr>
            <w:top w:val="none" w:sz="0" w:space="0" w:color="auto"/>
            <w:left w:val="none" w:sz="0" w:space="0" w:color="auto"/>
            <w:bottom w:val="none" w:sz="0" w:space="0" w:color="auto"/>
            <w:right w:val="none" w:sz="0" w:space="0" w:color="auto"/>
          </w:divBdr>
        </w:div>
        <w:div w:id="345058682">
          <w:marLeft w:val="60"/>
          <w:marRight w:val="60"/>
          <w:marTop w:val="100"/>
          <w:marBottom w:val="100"/>
          <w:divBdr>
            <w:top w:val="none" w:sz="0" w:space="0" w:color="auto"/>
            <w:left w:val="none" w:sz="0" w:space="0" w:color="auto"/>
            <w:bottom w:val="none" w:sz="0" w:space="0" w:color="auto"/>
            <w:right w:val="none" w:sz="0" w:space="0" w:color="auto"/>
          </w:divBdr>
          <w:divsChild>
            <w:div w:id="2022855750">
              <w:marLeft w:val="0"/>
              <w:marRight w:val="0"/>
              <w:marTop w:val="0"/>
              <w:marBottom w:val="0"/>
              <w:divBdr>
                <w:top w:val="none" w:sz="0" w:space="0" w:color="auto"/>
                <w:left w:val="none" w:sz="0" w:space="0" w:color="auto"/>
                <w:bottom w:val="none" w:sz="0" w:space="0" w:color="auto"/>
                <w:right w:val="none" w:sz="0" w:space="0" w:color="auto"/>
              </w:divBdr>
            </w:div>
          </w:divsChild>
        </w:div>
        <w:div w:id="1071271333">
          <w:marLeft w:val="60"/>
          <w:marRight w:val="60"/>
          <w:marTop w:val="100"/>
          <w:marBottom w:val="100"/>
          <w:divBdr>
            <w:top w:val="none" w:sz="0" w:space="0" w:color="auto"/>
            <w:left w:val="none" w:sz="0" w:space="0" w:color="auto"/>
            <w:bottom w:val="none" w:sz="0" w:space="0" w:color="auto"/>
            <w:right w:val="none" w:sz="0" w:space="0" w:color="auto"/>
          </w:divBdr>
        </w:div>
      </w:divsChild>
    </w:div>
    <w:div w:id="1578982195">
      <w:bodyDiv w:val="1"/>
      <w:marLeft w:val="0"/>
      <w:marRight w:val="0"/>
      <w:marTop w:val="0"/>
      <w:marBottom w:val="0"/>
      <w:divBdr>
        <w:top w:val="none" w:sz="0" w:space="0" w:color="auto"/>
        <w:left w:val="none" w:sz="0" w:space="0" w:color="auto"/>
        <w:bottom w:val="none" w:sz="0" w:space="0" w:color="auto"/>
        <w:right w:val="none" w:sz="0" w:space="0" w:color="auto"/>
      </w:divBdr>
    </w:div>
    <w:div w:id="1581407922">
      <w:bodyDiv w:val="1"/>
      <w:marLeft w:val="0"/>
      <w:marRight w:val="0"/>
      <w:marTop w:val="0"/>
      <w:marBottom w:val="0"/>
      <w:divBdr>
        <w:top w:val="none" w:sz="0" w:space="0" w:color="auto"/>
        <w:left w:val="none" w:sz="0" w:space="0" w:color="auto"/>
        <w:bottom w:val="none" w:sz="0" w:space="0" w:color="auto"/>
        <w:right w:val="none" w:sz="0" w:space="0" w:color="auto"/>
      </w:divBdr>
    </w:div>
    <w:div w:id="1581983286">
      <w:bodyDiv w:val="1"/>
      <w:marLeft w:val="0"/>
      <w:marRight w:val="0"/>
      <w:marTop w:val="0"/>
      <w:marBottom w:val="0"/>
      <w:divBdr>
        <w:top w:val="none" w:sz="0" w:space="0" w:color="auto"/>
        <w:left w:val="none" w:sz="0" w:space="0" w:color="auto"/>
        <w:bottom w:val="none" w:sz="0" w:space="0" w:color="auto"/>
        <w:right w:val="none" w:sz="0" w:space="0" w:color="auto"/>
      </w:divBdr>
    </w:div>
    <w:div w:id="1584531922">
      <w:bodyDiv w:val="1"/>
      <w:marLeft w:val="0"/>
      <w:marRight w:val="0"/>
      <w:marTop w:val="0"/>
      <w:marBottom w:val="0"/>
      <w:divBdr>
        <w:top w:val="none" w:sz="0" w:space="0" w:color="auto"/>
        <w:left w:val="none" w:sz="0" w:space="0" w:color="auto"/>
        <w:bottom w:val="none" w:sz="0" w:space="0" w:color="auto"/>
        <w:right w:val="none" w:sz="0" w:space="0" w:color="auto"/>
      </w:divBdr>
    </w:div>
    <w:div w:id="1585138841">
      <w:bodyDiv w:val="1"/>
      <w:marLeft w:val="0"/>
      <w:marRight w:val="0"/>
      <w:marTop w:val="0"/>
      <w:marBottom w:val="0"/>
      <w:divBdr>
        <w:top w:val="none" w:sz="0" w:space="0" w:color="auto"/>
        <w:left w:val="none" w:sz="0" w:space="0" w:color="auto"/>
        <w:bottom w:val="none" w:sz="0" w:space="0" w:color="auto"/>
        <w:right w:val="none" w:sz="0" w:space="0" w:color="auto"/>
      </w:divBdr>
    </w:div>
    <w:div w:id="1587297999">
      <w:bodyDiv w:val="1"/>
      <w:marLeft w:val="0"/>
      <w:marRight w:val="0"/>
      <w:marTop w:val="0"/>
      <w:marBottom w:val="0"/>
      <w:divBdr>
        <w:top w:val="none" w:sz="0" w:space="0" w:color="auto"/>
        <w:left w:val="none" w:sz="0" w:space="0" w:color="auto"/>
        <w:bottom w:val="none" w:sz="0" w:space="0" w:color="auto"/>
        <w:right w:val="none" w:sz="0" w:space="0" w:color="auto"/>
      </w:divBdr>
    </w:div>
    <w:div w:id="1588462329">
      <w:bodyDiv w:val="1"/>
      <w:marLeft w:val="0"/>
      <w:marRight w:val="0"/>
      <w:marTop w:val="0"/>
      <w:marBottom w:val="0"/>
      <w:divBdr>
        <w:top w:val="none" w:sz="0" w:space="0" w:color="auto"/>
        <w:left w:val="none" w:sz="0" w:space="0" w:color="auto"/>
        <w:bottom w:val="none" w:sz="0" w:space="0" w:color="auto"/>
        <w:right w:val="none" w:sz="0" w:space="0" w:color="auto"/>
      </w:divBdr>
    </w:div>
    <w:div w:id="1593005615">
      <w:bodyDiv w:val="1"/>
      <w:marLeft w:val="0"/>
      <w:marRight w:val="0"/>
      <w:marTop w:val="0"/>
      <w:marBottom w:val="0"/>
      <w:divBdr>
        <w:top w:val="none" w:sz="0" w:space="0" w:color="auto"/>
        <w:left w:val="none" w:sz="0" w:space="0" w:color="auto"/>
        <w:bottom w:val="none" w:sz="0" w:space="0" w:color="auto"/>
        <w:right w:val="none" w:sz="0" w:space="0" w:color="auto"/>
      </w:divBdr>
    </w:div>
    <w:div w:id="1599556122">
      <w:bodyDiv w:val="1"/>
      <w:marLeft w:val="0"/>
      <w:marRight w:val="0"/>
      <w:marTop w:val="0"/>
      <w:marBottom w:val="0"/>
      <w:divBdr>
        <w:top w:val="none" w:sz="0" w:space="0" w:color="auto"/>
        <w:left w:val="none" w:sz="0" w:space="0" w:color="auto"/>
        <w:bottom w:val="none" w:sz="0" w:space="0" w:color="auto"/>
        <w:right w:val="none" w:sz="0" w:space="0" w:color="auto"/>
      </w:divBdr>
    </w:div>
    <w:div w:id="1599560230">
      <w:bodyDiv w:val="1"/>
      <w:marLeft w:val="0"/>
      <w:marRight w:val="0"/>
      <w:marTop w:val="0"/>
      <w:marBottom w:val="0"/>
      <w:divBdr>
        <w:top w:val="none" w:sz="0" w:space="0" w:color="auto"/>
        <w:left w:val="none" w:sz="0" w:space="0" w:color="auto"/>
        <w:bottom w:val="none" w:sz="0" w:space="0" w:color="auto"/>
        <w:right w:val="none" w:sz="0" w:space="0" w:color="auto"/>
      </w:divBdr>
    </w:div>
    <w:div w:id="1602297544">
      <w:bodyDiv w:val="1"/>
      <w:marLeft w:val="0"/>
      <w:marRight w:val="0"/>
      <w:marTop w:val="0"/>
      <w:marBottom w:val="0"/>
      <w:divBdr>
        <w:top w:val="none" w:sz="0" w:space="0" w:color="auto"/>
        <w:left w:val="none" w:sz="0" w:space="0" w:color="auto"/>
        <w:bottom w:val="none" w:sz="0" w:space="0" w:color="auto"/>
        <w:right w:val="none" w:sz="0" w:space="0" w:color="auto"/>
      </w:divBdr>
    </w:div>
    <w:div w:id="1604728405">
      <w:bodyDiv w:val="1"/>
      <w:marLeft w:val="0"/>
      <w:marRight w:val="0"/>
      <w:marTop w:val="0"/>
      <w:marBottom w:val="0"/>
      <w:divBdr>
        <w:top w:val="none" w:sz="0" w:space="0" w:color="auto"/>
        <w:left w:val="none" w:sz="0" w:space="0" w:color="auto"/>
        <w:bottom w:val="none" w:sz="0" w:space="0" w:color="auto"/>
        <w:right w:val="none" w:sz="0" w:space="0" w:color="auto"/>
      </w:divBdr>
    </w:div>
    <w:div w:id="1614047342">
      <w:bodyDiv w:val="1"/>
      <w:marLeft w:val="0"/>
      <w:marRight w:val="0"/>
      <w:marTop w:val="0"/>
      <w:marBottom w:val="0"/>
      <w:divBdr>
        <w:top w:val="none" w:sz="0" w:space="0" w:color="auto"/>
        <w:left w:val="none" w:sz="0" w:space="0" w:color="auto"/>
        <w:bottom w:val="none" w:sz="0" w:space="0" w:color="auto"/>
        <w:right w:val="none" w:sz="0" w:space="0" w:color="auto"/>
      </w:divBdr>
    </w:div>
    <w:div w:id="1619945566">
      <w:bodyDiv w:val="1"/>
      <w:marLeft w:val="0"/>
      <w:marRight w:val="0"/>
      <w:marTop w:val="0"/>
      <w:marBottom w:val="0"/>
      <w:divBdr>
        <w:top w:val="none" w:sz="0" w:space="0" w:color="auto"/>
        <w:left w:val="none" w:sz="0" w:space="0" w:color="auto"/>
        <w:bottom w:val="none" w:sz="0" w:space="0" w:color="auto"/>
        <w:right w:val="none" w:sz="0" w:space="0" w:color="auto"/>
      </w:divBdr>
    </w:div>
    <w:div w:id="1620067818">
      <w:bodyDiv w:val="1"/>
      <w:marLeft w:val="0"/>
      <w:marRight w:val="0"/>
      <w:marTop w:val="0"/>
      <w:marBottom w:val="0"/>
      <w:divBdr>
        <w:top w:val="none" w:sz="0" w:space="0" w:color="auto"/>
        <w:left w:val="none" w:sz="0" w:space="0" w:color="auto"/>
        <w:bottom w:val="none" w:sz="0" w:space="0" w:color="auto"/>
        <w:right w:val="none" w:sz="0" w:space="0" w:color="auto"/>
      </w:divBdr>
    </w:div>
    <w:div w:id="1625308416">
      <w:bodyDiv w:val="1"/>
      <w:marLeft w:val="0"/>
      <w:marRight w:val="0"/>
      <w:marTop w:val="0"/>
      <w:marBottom w:val="0"/>
      <w:divBdr>
        <w:top w:val="none" w:sz="0" w:space="0" w:color="auto"/>
        <w:left w:val="none" w:sz="0" w:space="0" w:color="auto"/>
        <w:bottom w:val="none" w:sz="0" w:space="0" w:color="auto"/>
        <w:right w:val="none" w:sz="0" w:space="0" w:color="auto"/>
      </w:divBdr>
    </w:div>
    <w:div w:id="1631548111">
      <w:bodyDiv w:val="1"/>
      <w:marLeft w:val="0"/>
      <w:marRight w:val="0"/>
      <w:marTop w:val="0"/>
      <w:marBottom w:val="0"/>
      <w:divBdr>
        <w:top w:val="none" w:sz="0" w:space="0" w:color="auto"/>
        <w:left w:val="none" w:sz="0" w:space="0" w:color="auto"/>
        <w:bottom w:val="none" w:sz="0" w:space="0" w:color="auto"/>
        <w:right w:val="none" w:sz="0" w:space="0" w:color="auto"/>
      </w:divBdr>
    </w:div>
    <w:div w:id="1632131803">
      <w:bodyDiv w:val="1"/>
      <w:marLeft w:val="0"/>
      <w:marRight w:val="0"/>
      <w:marTop w:val="0"/>
      <w:marBottom w:val="0"/>
      <w:divBdr>
        <w:top w:val="none" w:sz="0" w:space="0" w:color="auto"/>
        <w:left w:val="none" w:sz="0" w:space="0" w:color="auto"/>
        <w:bottom w:val="none" w:sz="0" w:space="0" w:color="auto"/>
        <w:right w:val="none" w:sz="0" w:space="0" w:color="auto"/>
      </w:divBdr>
    </w:div>
    <w:div w:id="1633831407">
      <w:bodyDiv w:val="1"/>
      <w:marLeft w:val="0"/>
      <w:marRight w:val="0"/>
      <w:marTop w:val="0"/>
      <w:marBottom w:val="0"/>
      <w:divBdr>
        <w:top w:val="none" w:sz="0" w:space="0" w:color="auto"/>
        <w:left w:val="none" w:sz="0" w:space="0" w:color="auto"/>
        <w:bottom w:val="none" w:sz="0" w:space="0" w:color="auto"/>
        <w:right w:val="none" w:sz="0" w:space="0" w:color="auto"/>
      </w:divBdr>
    </w:div>
    <w:div w:id="1645088108">
      <w:bodyDiv w:val="1"/>
      <w:marLeft w:val="0"/>
      <w:marRight w:val="0"/>
      <w:marTop w:val="0"/>
      <w:marBottom w:val="0"/>
      <w:divBdr>
        <w:top w:val="none" w:sz="0" w:space="0" w:color="auto"/>
        <w:left w:val="none" w:sz="0" w:space="0" w:color="auto"/>
        <w:bottom w:val="none" w:sz="0" w:space="0" w:color="auto"/>
        <w:right w:val="none" w:sz="0" w:space="0" w:color="auto"/>
      </w:divBdr>
    </w:div>
    <w:div w:id="1647592239">
      <w:bodyDiv w:val="1"/>
      <w:marLeft w:val="0"/>
      <w:marRight w:val="0"/>
      <w:marTop w:val="0"/>
      <w:marBottom w:val="0"/>
      <w:divBdr>
        <w:top w:val="none" w:sz="0" w:space="0" w:color="auto"/>
        <w:left w:val="none" w:sz="0" w:space="0" w:color="auto"/>
        <w:bottom w:val="none" w:sz="0" w:space="0" w:color="auto"/>
        <w:right w:val="none" w:sz="0" w:space="0" w:color="auto"/>
      </w:divBdr>
    </w:div>
    <w:div w:id="1648975384">
      <w:bodyDiv w:val="1"/>
      <w:marLeft w:val="0"/>
      <w:marRight w:val="0"/>
      <w:marTop w:val="0"/>
      <w:marBottom w:val="0"/>
      <w:divBdr>
        <w:top w:val="none" w:sz="0" w:space="0" w:color="auto"/>
        <w:left w:val="none" w:sz="0" w:space="0" w:color="auto"/>
        <w:bottom w:val="none" w:sz="0" w:space="0" w:color="auto"/>
        <w:right w:val="none" w:sz="0" w:space="0" w:color="auto"/>
      </w:divBdr>
    </w:div>
    <w:div w:id="1651789093">
      <w:bodyDiv w:val="1"/>
      <w:marLeft w:val="0"/>
      <w:marRight w:val="0"/>
      <w:marTop w:val="0"/>
      <w:marBottom w:val="0"/>
      <w:divBdr>
        <w:top w:val="none" w:sz="0" w:space="0" w:color="auto"/>
        <w:left w:val="none" w:sz="0" w:space="0" w:color="auto"/>
        <w:bottom w:val="none" w:sz="0" w:space="0" w:color="auto"/>
        <w:right w:val="none" w:sz="0" w:space="0" w:color="auto"/>
      </w:divBdr>
      <w:divsChild>
        <w:div w:id="1302029882">
          <w:marLeft w:val="0"/>
          <w:marRight w:val="0"/>
          <w:marTop w:val="0"/>
          <w:marBottom w:val="0"/>
          <w:divBdr>
            <w:top w:val="none" w:sz="0" w:space="0" w:color="auto"/>
            <w:left w:val="none" w:sz="0" w:space="0" w:color="auto"/>
            <w:bottom w:val="none" w:sz="0" w:space="0" w:color="auto"/>
            <w:right w:val="none" w:sz="0" w:space="0" w:color="auto"/>
          </w:divBdr>
        </w:div>
      </w:divsChild>
    </w:div>
    <w:div w:id="1652443654">
      <w:bodyDiv w:val="1"/>
      <w:marLeft w:val="0"/>
      <w:marRight w:val="0"/>
      <w:marTop w:val="0"/>
      <w:marBottom w:val="0"/>
      <w:divBdr>
        <w:top w:val="none" w:sz="0" w:space="0" w:color="auto"/>
        <w:left w:val="none" w:sz="0" w:space="0" w:color="auto"/>
        <w:bottom w:val="none" w:sz="0" w:space="0" w:color="auto"/>
        <w:right w:val="none" w:sz="0" w:space="0" w:color="auto"/>
      </w:divBdr>
    </w:div>
    <w:div w:id="1653830116">
      <w:bodyDiv w:val="1"/>
      <w:marLeft w:val="0"/>
      <w:marRight w:val="0"/>
      <w:marTop w:val="0"/>
      <w:marBottom w:val="0"/>
      <w:divBdr>
        <w:top w:val="none" w:sz="0" w:space="0" w:color="auto"/>
        <w:left w:val="none" w:sz="0" w:space="0" w:color="auto"/>
        <w:bottom w:val="none" w:sz="0" w:space="0" w:color="auto"/>
        <w:right w:val="none" w:sz="0" w:space="0" w:color="auto"/>
      </w:divBdr>
    </w:div>
    <w:div w:id="1658923852">
      <w:bodyDiv w:val="1"/>
      <w:marLeft w:val="0"/>
      <w:marRight w:val="0"/>
      <w:marTop w:val="0"/>
      <w:marBottom w:val="0"/>
      <w:divBdr>
        <w:top w:val="none" w:sz="0" w:space="0" w:color="auto"/>
        <w:left w:val="none" w:sz="0" w:space="0" w:color="auto"/>
        <w:bottom w:val="none" w:sz="0" w:space="0" w:color="auto"/>
        <w:right w:val="none" w:sz="0" w:space="0" w:color="auto"/>
      </w:divBdr>
    </w:div>
    <w:div w:id="1660571524">
      <w:bodyDiv w:val="1"/>
      <w:marLeft w:val="0"/>
      <w:marRight w:val="0"/>
      <w:marTop w:val="0"/>
      <w:marBottom w:val="0"/>
      <w:divBdr>
        <w:top w:val="none" w:sz="0" w:space="0" w:color="auto"/>
        <w:left w:val="none" w:sz="0" w:space="0" w:color="auto"/>
        <w:bottom w:val="none" w:sz="0" w:space="0" w:color="auto"/>
        <w:right w:val="none" w:sz="0" w:space="0" w:color="auto"/>
      </w:divBdr>
    </w:div>
    <w:div w:id="1661081530">
      <w:bodyDiv w:val="1"/>
      <w:marLeft w:val="0"/>
      <w:marRight w:val="0"/>
      <w:marTop w:val="0"/>
      <w:marBottom w:val="0"/>
      <w:divBdr>
        <w:top w:val="none" w:sz="0" w:space="0" w:color="auto"/>
        <w:left w:val="none" w:sz="0" w:space="0" w:color="auto"/>
        <w:bottom w:val="none" w:sz="0" w:space="0" w:color="auto"/>
        <w:right w:val="none" w:sz="0" w:space="0" w:color="auto"/>
      </w:divBdr>
    </w:div>
    <w:div w:id="1661959953">
      <w:bodyDiv w:val="1"/>
      <w:marLeft w:val="0"/>
      <w:marRight w:val="0"/>
      <w:marTop w:val="0"/>
      <w:marBottom w:val="0"/>
      <w:divBdr>
        <w:top w:val="none" w:sz="0" w:space="0" w:color="auto"/>
        <w:left w:val="none" w:sz="0" w:space="0" w:color="auto"/>
        <w:bottom w:val="none" w:sz="0" w:space="0" w:color="auto"/>
        <w:right w:val="none" w:sz="0" w:space="0" w:color="auto"/>
      </w:divBdr>
    </w:div>
    <w:div w:id="1668560912">
      <w:bodyDiv w:val="1"/>
      <w:marLeft w:val="0"/>
      <w:marRight w:val="0"/>
      <w:marTop w:val="0"/>
      <w:marBottom w:val="0"/>
      <w:divBdr>
        <w:top w:val="none" w:sz="0" w:space="0" w:color="auto"/>
        <w:left w:val="none" w:sz="0" w:space="0" w:color="auto"/>
        <w:bottom w:val="none" w:sz="0" w:space="0" w:color="auto"/>
        <w:right w:val="none" w:sz="0" w:space="0" w:color="auto"/>
      </w:divBdr>
      <w:divsChild>
        <w:div w:id="264922128">
          <w:blockQuote w:val="1"/>
          <w:marLeft w:val="750"/>
          <w:marRight w:val="0"/>
          <w:marTop w:val="450"/>
          <w:marBottom w:val="450"/>
          <w:divBdr>
            <w:top w:val="none" w:sz="0" w:space="0" w:color="auto"/>
            <w:left w:val="single" w:sz="12" w:space="17" w:color="3F51B5"/>
            <w:bottom w:val="none" w:sz="0" w:space="0" w:color="auto"/>
            <w:right w:val="none" w:sz="0" w:space="0" w:color="auto"/>
          </w:divBdr>
        </w:div>
      </w:divsChild>
    </w:div>
    <w:div w:id="1669208947">
      <w:bodyDiv w:val="1"/>
      <w:marLeft w:val="0"/>
      <w:marRight w:val="0"/>
      <w:marTop w:val="0"/>
      <w:marBottom w:val="0"/>
      <w:divBdr>
        <w:top w:val="none" w:sz="0" w:space="0" w:color="auto"/>
        <w:left w:val="none" w:sz="0" w:space="0" w:color="auto"/>
        <w:bottom w:val="none" w:sz="0" w:space="0" w:color="auto"/>
        <w:right w:val="none" w:sz="0" w:space="0" w:color="auto"/>
      </w:divBdr>
    </w:div>
    <w:div w:id="1669750376">
      <w:bodyDiv w:val="1"/>
      <w:marLeft w:val="0"/>
      <w:marRight w:val="0"/>
      <w:marTop w:val="0"/>
      <w:marBottom w:val="0"/>
      <w:divBdr>
        <w:top w:val="none" w:sz="0" w:space="0" w:color="auto"/>
        <w:left w:val="none" w:sz="0" w:space="0" w:color="auto"/>
        <w:bottom w:val="none" w:sz="0" w:space="0" w:color="auto"/>
        <w:right w:val="none" w:sz="0" w:space="0" w:color="auto"/>
      </w:divBdr>
    </w:div>
    <w:div w:id="1676764882">
      <w:bodyDiv w:val="1"/>
      <w:marLeft w:val="0"/>
      <w:marRight w:val="0"/>
      <w:marTop w:val="0"/>
      <w:marBottom w:val="0"/>
      <w:divBdr>
        <w:top w:val="none" w:sz="0" w:space="0" w:color="auto"/>
        <w:left w:val="none" w:sz="0" w:space="0" w:color="auto"/>
        <w:bottom w:val="none" w:sz="0" w:space="0" w:color="auto"/>
        <w:right w:val="none" w:sz="0" w:space="0" w:color="auto"/>
      </w:divBdr>
    </w:div>
    <w:div w:id="1680499299">
      <w:bodyDiv w:val="1"/>
      <w:marLeft w:val="0"/>
      <w:marRight w:val="0"/>
      <w:marTop w:val="0"/>
      <w:marBottom w:val="0"/>
      <w:divBdr>
        <w:top w:val="none" w:sz="0" w:space="0" w:color="auto"/>
        <w:left w:val="none" w:sz="0" w:space="0" w:color="auto"/>
        <w:bottom w:val="none" w:sz="0" w:space="0" w:color="auto"/>
        <w:right w:val="none" w:sz="0" w:space="0" w:color="auto"/>
      </w:divBdr>
    </w:div>
    <w:div w:id="1681003782">
      <w:bodyDiv w:val="1"/>
      <w:marLeft w:val="0"/>
      <w:marRight w:val="0"/>
      <w:marTop w:val="0"/>
      <w:marBottom w:val="0"/>
      <w:divBdr>
        <w:top w:val="none" w:sz="0" w:space="0" w:color="auto"/>
        <w:left w:val="none" w:sz="0" w:space="0" w:color="auto"/>
        <w:bottom w:val="none" w:sz="0" w:space="0" w:color="auto"/>
        <w:right w:val="none" w:sz="0" w:space="0" w:color="auto"/>
      </w:divBdr>
    </w:div>
    <w:div w:id="1686666588">
      <w:bodyDiv w:val="1"/>
      <w:marLeft w:val="0"/>
      <w:marRight w:val="0"/>
      <w:marTop w:val="0"/>
      <w:marBottom w:val="0"/>
      <w:divBdr>
        <w:top w:val="none" w:sz="0" w:space="0" w:color="auto"/>
        <w:left w:val="none" w:sz="0" w:space="0" w:color="auto"/>
        <w:bottom w:val="none" w:sz="0" w:space="0" w:color="auto"/>
        <w:right w:val="none" w:sz="0" w:space="0" w:color="auto"/>
      </w:divBdr>
    </w:div>
    <w:div w:id="1688603978">
      <w:bodyDiv w:val="1"/>
      <w:marLeft w:val="0"/>
      <w:marRight w:val="0"/>
      <w:marTop w:val="0"/>
      <w:marBottom w:val="0"/>
      <w:divBdr>
        <w:top w:val="none" w:sz="0" w:space="0" w:color="auto"/>
        <w:left w:val="none" w:sz="0" w:space="0" w:color="auto"/>
        <w:bottom w:val="none" w:sz="0" w:space="0" w:color="auto"/>
        <w:right w:val="none" w:sz="0" w:space="0" w:color="auto"/>
      </w:divBdr>
    </w:div>
    <w:div w:id="1696422571">
      <w:bodyDiv w:val="1"/>
      <w:marLeft w:val="0"/>
      <w:marRight w:val="0"/>
      <w:marTop w:val="0"/>
      <w:marBottom w:val="0"/>
      <w:divBdr>
        <w:top w:val="none" w:sz="0" w:space="0" w:color="auto"/>
        <w:left w:val="none" w:sz="0" w:space="0" w:color="auto"/>
        <w:bottom w:val="none" w:sz="0" w:space="0" w:color="auto"/>
        <w:right w:val="none" w:sz="0" w:space="0" w:color="auto"/>
      </w:divBdr>
    </w:div>
    <w:div w:id="1700662122">
      <w:bodyDiv w:val="1"/>
      <w:marLeft w:val="0"/>
      <w:marRight w:val="0"/>
      <w:marTop w:val="0"/>
      <w:marBottom w:val="0"/>
      <w:divBdr>
        <w:top w:val="none" w:sz="0" w:space="0" w:color="auto"/>
        <w:left w:val="none" w:sz="0" w:space="0" w:color="auto"/>
        <w:bottom w:val="none" w:sz="0" w:space="0" w:color="auto"/>
        <w:right w:val="none" w:sz="0" w:space="0" w:color="auto"/>
      </w:divBdr>
    </w:div>
    <w:div w:id="1702172162">
      <w:bodyDiv w:val="1"/>
      <w:marLeft w:val="0"/>
      <w:marRight w:val="0"/>
      <w:marTop w:val="0"/>
      <w:marBottom w:val="0"/>
      <w:divBdr>
        <w:top w:val="none" w:sz="0" w:space="0" w:color="auto"/>
        <w:left w:val="none" w:sz="0" w:space="0" w:color="auto"/>
        <w:bottom w:val="none" w:sz="0" w:space="0" w:color="auto"/>
        <w:right w:val="none" w:sz="0" w:space="0" w:color="auto"/>
      </w:divBdr>
    </w:div>
    <w:div w:id="1706443099">
      <w:bodyDiv w:val="1"/>
      <w:marLeft w:val="0"/>
      <w:marRight w:val="0"/>
      <w:marTop w:val="0"/>
      <w:marBottom w:val="0"/>
      <w:divBdr>
        <w:top w:val="none" w:sz="0" w:space="0" w:color="auto"/>
        <w:left w:val="none" w:sz="0" w:space="0" w:color="auto"/>
        <w:bottom w:val="none" w:sz="0" w:space="0" w:color="auto"/>
        <w:right w:val="none" w:sz="0" w:space="0" w:color="auto"/>
      </w:divBdr>
    </w:div>
    <w:div w:id="1710758679">
      <w:bodyDiv w:val="1"/>
      <w:marLeft w:val="0"/>
      <w:marRight w:val="0"/>
      <w:marTop w:val="0"/>
      <w:marBottom w:val="0"/>
      <w:divBdr>
        <w:top w:val="none" w:sz="0" w:space="0" w:color="auto"/>
        <w:left w:val="none" w:sz="0" w:space="0" w:color="auto"/>
        <w:bottom w:val="none" w:sz="0" w:space="0" w:color="auto"/>
        <w:right w:val="none" w:sz="0" w:space="0" w:color="auto"/>
      </w:divBdr>
    </w:div>
    <w:div w:id="1722636438">
      <w:bodyDiv w:val="1"/>
      <w:marLeft w:val="0"/>
      <w:marRight w:val="0"/>
      <w:marTop w:val="0"/>
      <w:marBottom w:val="0"/>
      <w:divBdr>
        <w:top w:val="none" w:sz="0" w:space="0" w:color="auto"/>
        <w:left w:val="none" w:sz="0" w:space="0" w:color="auto"/>
        <w:bottom w:val="none" w:sz="0" w:space="0" w:color="auto"/>
        <w:right w:val="none" w:sz="0" w:space="0" w:color="auto"/>
      </w:divBdr>
    </w:div>
    <w:div w:id="1725251710">
      <w:bodyDiv w:val="1"/>
      <w:marLeft w:val="0"/>
      <w:marRight w:val="0"/>
      <w:marTop w:val="0"/>
      <w:marBottom w:val="0"/>
      <w:divBdr>
        <w:top w:val="none" w:sz="0" w:space="0" w:color="auto"/>
        <w:left w:val="none" w:sz="0" w:space="0" w:color="auto"/>
        <w:bottom w:val="none" w:sz="0" w:space="0" w:color="auto"/>
        <w:right w:val="none" w:sz="0" w:space="0" w:color="auto"/>
      </w:divBdr>
    </w:div>
    <w:div w:id="1726905680">
      <w:bodyDiv w:val="1"/>
      <w:marLeft w:val="0"/>
      <w:marRight w:val="0"/>
      <w:marTop w:val="0"/>
      <w:marBottom w:val="0"/>
      <w:divBdr>
        <w:top w:val="none" w:sz="0" w:space="0" w:color="auto"/>
        <w:left w:val="none" w:sz="0" w:space="0" w:color="auto"/>
        <w:bottom w:val="none" w:sz="0" w:space="0" w:color="auto"/>
        <w:right w:val="none" w:sz="0" w:space="0" w:color="auto"/>
      </w:divBdr>
    </w:div>
    <w:div w:id="1738623525">
      <w:bodyDiv w:val="1"/>
      <w:marLeft w:val="0"/>
      <w:marRight w:val="0"/>
      <w:marTop w:val="0"/>
      <w:marBottom w:val="0"/>
      <w:divBdr>
        <w:top w:val="none" w:sz="0" w:space="0" w:color="auto"/>
        <w:left w:val="none" w:sz="0" w:space="0" w:color="auto"/>
        <w:bottom w:val="none" w:sz="0" w:space="0" w:color="auto"/>
        <w:right w:val="none" w:sz="0" w:space="0" w:color="auto"/>
      </w:divBdr>
    </w:div>
    <w:div w:id="1739594772">
      <w:bodyDiv w:val="1"/>
      <w:marLeft w:val="0"/>
      <w:marRight w:val="0"/>
      <w:marTop w:val="0"/>
      <w:marBottom w:val="0"/>
      <w:divBdr>
        <w:top w:val="none" w:sz="0" w:space="0" w:color="auto"/>
        <w:left w:val="none" w:sz="0" w:space="0" w:color="auto"/>
        <w:bottom w:val="none" w:sz="0" w:space="0" w:color="auto"/>
        <w:right w:val="none" w:sz="0" w:space="0" w:color="auto"/>
      </w:divBdr>
    </w:div>
    <w:div w:id="1747144867">
      <w:bodyDiv w:val="1"/>
      <w:marLeft w:val="0"/>
      <w:marRight w:val="0"/>
      <w:marTop w:val="0"/>
      <w:marBottom w:val="0"/>
      <w:divBdr>
        <w:top w:val="none" w:sz="0" w:space="0" w:color="auto"/>
        <w:left w:val="none" w:sz="0" w:space="0" w:color="auto"/>
        <w:bottom w:val="none" w:sz="0" w:space="0" w:color="auto"/>
        <w:right w:val="none" w:sz="0" w:space="0" w:color="auto"/>
      </w:divBdr>
    </w:div>
    <w:div w:id="1747461273">
      <w:bodyDiv w:val="1"/>
      <w:marLeft w:val="0"/>
      <w:marRight w:val="0"/>
      <w:marTop w:val="0"/>
      <w:marBottom w:val="0"/>
      <w:divBdr>
        <w:top w:val="none" w:sz="0" w:space="0" w:color="auto"/>
        <w:left w:val="none" w:sz="0" w:space="0" w:color="auto"/>
        <w:bottom w:val="none" w:sz="0" w:space="0" w:color="auto"/>
        <w:right w:val="none" w:sz="0" w:space="0" w:color="auto"/>
      </w:divBdr>
    </w:div>
    <w:div w:id="1755202374">
      <w:bodyDiv w:val="1"/>
      <w:marLeft w:val="0"/>
      <w:marRight w:val="0"/>
      <w:marTop w:val="0"/>
      <w:marBottom w:val="0"/>
      <w:divBdr>
        <w:top w:val="none" w:sz="0" w:space="0" w:color="auto"/>
        <w:left w:val="none" w:sz="0" w:space="0" w:color="auto"/>
        <w:bottom w:val="none" w:sz="0" w:space="0" w:color="auto"/>
        <w:right w:val="none" w:sz="0" w:space="0" w:color="auto"/>
      </w:divBdr>
    </w:div>
    <w:div w:id="1762750900">
      <w:bodyDiv w:val="1"/>
      <w:marLeft w:val="0"/>
      <w:marRight w:val="0"/>
      <w:marTop w:val="0"/>
      <w:marBottom w:val="0"/>
      <w:divBdr>
        <w:top w:val="none" w:sz="0" w:space="0" w:color="auto"/>
        <w:left w:val="none" w:sz="0" w:space="0" w:color="auto"/>
        <w:bottom w:val="none" w:sz="0" w:space="0" w:color="auto"/>
        <w:right w:val="none" w:sz="0" w:space="0" w:color="auto"/>
      </w:divBdr>
    </w:div>
    <w:div w:id="1762872231">
      <w:bodyDiv w:val="1"/>
      <w:marLeft w:val="0"/>
      <w:marRight w:val="0"/>
      <w:marTop w:val="0"/>
      <w:marBottom w:val="0"/>
      <w:divBdr>
        <w:top w:val="none" w:sz="0" w:space="0" w:color="auto"/>
        <w:left w:val="none" w:sz="0" w:space="0" w:color="auto"/>
        <w:bottom w:val="none" w:sz="0" w:space="0" w:color="auto"/>
        <w:right w:val="none" w:sz="0" w:space="0" w:color="auto"/>
      </w:divBdr>
    </w:div>
    <w:div w:id="1764841989">
      <w:bodyDiv w:val="1"/>
      <w:marLeft w:val="0"/>
      <w:marRight w:val="0"/>
      <w:marTop w:val="0"/>
      <w:marBottom w:val="0"/>
      <w:divBdr>
        <w:top w:val="none" w:sz="0" w:space="0" w:color="auto"/>
        <w:left w:val="none" w:sz="0" w:space="0" w:color="auto"/>
        <w:bottom w:val="none" w:sz="0" w:space="0" w:color="auto"/>
        <w:right w:val="none" w:sz="0" w:space="0" w:color="auto"/>
      </w:divBdr>
    </w:div>
    <w:div w:id="1769962832">
      <w:bodyDiv w:val="1"/>
      <w:marLeft w:val="0"/>
      <w:marRight w:val="0"/>
      <w:marTop w:val="0"/>
      <w:marBottom w:val="0"/>
      <w:divBdr>
        <w:top w:val="none" w:sz="0" w:space="0" w:color="auto"/>
        <w:left w:val="none" w:sz="0" w:space="0" w:color="auto"/>
        <w:bottom w:val="none" w:sz="0" w:space="0" w:color="auto"/>
        <w:right w:val="none" w:sz="0" w:space="0" w:color="auto"/>
      </w:divBdr>
    </w:div>
    <w:div w:id="1775784241">
      <w:bodyDiv w:val="1"/>
      <w:marLeft w:val="0"/>
      <w:marRight w:val="0"/>
      <w:marTop w:val="0"/>
      <w:marBottom w:val="0"/>
      <w:divBdr>
        <w:top w:val="none" w:sz="0" w:space="0" w:color="auto"/>
        <w:left w:val="none" w:sz="0" w:space="0" w:color="auto"/>
        <w:bottom w:val="none" w:sz="0" w:space="0" w:color="auto"/>
        <w:right w:val="none" w:sz="0" w:space="0" w:color="auto"/>
      </w:divBdr>
    </w:div>
    <w:div w:id="1780174949">
      <w:bodyDiv w:val="1"/>
      <w:marLeft w:val="0"/>
      <w:marRight w:val="0"/>
      <w:marTop w:val="0"/>
      <w:marBottom w:val="0"/>
      <w:divBdr>
        <w:top w:val="none" w:sz="0" w:space="0" w:color="auto"/>
        <w:left w:val="none" w:sz="0" w:space="0" w:color="auto"/>
        <w:bottom w:val="none" w:sz="0" w:space="0" w:color="auto"/>
        <w:right w:val="none" w:sz="0" w:space="0" w:color="auto"/>
      </w:divBdr>
    </w:div>
    <w:div w:id="1799764227">
      <w:bodyDiv w:val="1"/>
      <w:marLeft w:val="0"/>
      <w:marRight w:val="0"/>
      <w:marTop w:val="0"/>
      <w:marBottom w:val="0"/>
      <w:divBdr>
        <w:top w:val="none" w:sz="0" w:space="0" w:color="auto"/>
        <w:left w:val="none" w:sz="0" w:space="0" w:color="auto"/>
        <w:bottom w:val="none" w:sz="0" w:space="0" w:color="auto"/>
        <w:right w:val="none" w:sz="0" w:space="0" w:color="auto"/>
      </w:divBdr>
    </w:div>
    <w:div w:id="1809517580">
      <w:bodyDiv w:val="1"/>
      <w:marLeft w:val="0"/>
      <w:marRight w:val="0"/>
      <w:marTop w:val="0"/>
      <w:marBottom w:val="0"/>
      <w:divBdr>
        <w:top w:val="none" w:sz="0" w:space="0" w:color="auto"/>
        <w:left w:val="none" w:sz="0" w:space="0" w:color="auto"/>
        <w:bottom w:val="none" w:sz="0" w:space="0" w:color="auto"/>
        <w:right w:val="none" w:sz="0" w:space="0" w:color="auto"/>
      </w:divBdr>
    </w:div>
    <w:div w:id="1818499568">
      <w:bodyDiv w:val="1"/>
      <w:marLeft w:val="0"/>
      <w:marRight w:val="0"/>
      <w:marTop w:val="0"/>
      <w:marBottom w:val="0"/>
      <w:divBdr>
        <w:top w:val="none" w:sz="0" w:space="0" w:color="auto"/>
        <w:left w:val="none" w:sz="0" w:space="0" w:color="auto"/>
        <w:bottom w:val="none" w:sz="0" w:space="0" w:color="auto"/>
        <w:right w:val="none" w:sz="0" w:space="0" w:color="auto"/>
      </w:divBdr>
    </w:div>
    <w:div w:id="1824613541">
      <w:bodyDiv w:val="1"/>
      <w:marLeft w:val="0"/>
      <w:marRight w:val="0"/>
      <w:marTop w:val="0"/>
      <w:marBottom w:val="0"/>
      <w:divBdr>
        <w:top w:val="none" w:sz="0" w:space="0" w:color="auto"/>
        <w:left w:val="none" w:sz="0" w:space="0" w:color="auto"/>
        <w:bottom w:val="none" w:sz="0" w:space="0" w:color="auto"/>
        <w:right w:val="none" w:sz="0" w:space="0" w:color="auto"/>
      </w:divBdr>
    </w:div>
    <w:div w:id="1831797291">
      <w:bodyDiv w:val="1"/>
      <w:marLeft w:val="0"/>
      <w:marRight w:val="0"/>
      <w:marTop w:val="0"/>
      <w:marBottom w:val="0"/>
      <w:divBdr>
        <w:top w:val="none" w:sz="0" w:space="0" w:color="auto"/>
        <w:left w:val="none" w:sz="0" w:space="0" w:color="auto"/>
        <w:bottom w:val="none" w:sz="0" w:space="0" w:color="auto"/>
        <w:right w:val="none" w:sz="0" w:space="0" w:color="auto"/>
      </w:divBdr>
    </w:div>
    <w:div w:id="1832526238">
      <w:bodyDiv w:val="1"/>
      <w:marLeft w:val="0"/>
      <w:marRight w:val="0"/>
      <w:marTop w:val="0"/>
      <w:marBottom w:val="0"/>
      <w:divBdr>
        <w:top w:val="none" w:sz="0" w:space="0" w:color="auto"/>
        <w:left w:val="none" w:sz="0" w:space="0" w:color="auto"/>
        <w:bottom w:val="none" w:sz="0" w:space="0" w:color="auto"/>
        <w:right w:val="none" w:sz="0" w:space="0" w:color="auto"/>
      </w:divBdr>
    </w:div>
    <w:div w:id="1835343091">
      <w:bodyDiv w:val="1"/>
      <w:marLeft w:val="0"/>
      <w:marRight w:val="0"/>
      <w:marTop w:val="0"/>
      <w:marBottom w:val="0"/>
      <w:divBdr>
        <w:top w:val="none" w:sz="0" w:space="0" w:color="auto"/>
        <w:left w:val="none" w:sz="0" w:space="0" w:color="auto"/>
        <w:bottom w:val="none" w:sz="0" w:space="0" w:color="auto"/>
        <w:right w:val="none" w:sz="0" w:space="0" w:color="auto"/>
      </w:divBdr>
    </w:div>
    <w:div w:id="1838156819">
      <w:bodyDiv w:val="1"/>
      <w:marLeft w:val="0"/>
      <w:marRight w:val="0"/>
      <w:marTop w:val="0"/>
      <w:marBottom w:val="0"/>
      <w:divBdr>
        <w:top w:val="none" w:sz="0" w:space="0" w:color="auto"/>
        <w:left w:val="none" w:sz="0" w:space="0" w:color="auto"/>
        <w:bottom w:val="none" w:sz="0" w:space="0" w:color="auto"/>
        <w:right w:val="none" w:sz="0" w:space="0" w:color="auto"/>
      </w:divBdr>
    </w:div>
    <w:div w:id="1839419069">
      <w:bodyDiv w:val="1"/>
      <w:marLeft w:val="0"/>
      <w:marRight w:val="0"/>
      <w:marTop w:val="0"/>
      <w:marBottom w:val="0"/>
      <w:divBdr>
        <w:top w:val="none" w:sz="0" w:space="0" w:color="auto"/>
        <w:left w:val="none" w:sz="0" w:space="0" w:color="auto"/>
        <w:bottom w:val="none" w:sz="0" w:space="0" w:color="auto"/>
        <w:right w:val="none" w:sz="0" w:space="0" w:color="auto"/>
      </w:divBdr>
    </w:div>
    <w:div w:id="1851523498">
      <w:bodyDiv w:val="1"/>
      <w:marLeft w:val="0"/>
      <w:marRight w:val="0"/>
      <w:marTop w:val="0"/>
      <w:marBottom w:val="0"/>
      <w:divBdr>
        <w:top w:val="none" w:sz="0" w:space="0" w:color="auto"/>
        <w:left w:val="none" w:sz="0" w:space="0" w:color="auto"/>
        <w:bottom w:val="none" w:sz="0" w:space="0" w:color="auto"/>
        <w:right w:val="none" w:sz="0" w:space="0" w:color="auto"/>
      </w:divBdr>
    </w:div>
    <w:div w:id="1851794059">
      <w:bodyDiv w:val="1"/>
      <w:marLeft w:val="0"/>
      <w:marRight w:val="0"/>
      <w:marTop w:val="0"/>
      <w:marBottom w:val="0"/>
      <w:divBdr>
        <w:top w:val="none" w:sz="0" w:space="0" w:color="auto"/>
        <w:left w:val="none" w:sz="0" w:space="0" w:color="auto"/>
        <w:bottom w:val="none" w:sz="0" w:space="0" w:color="auto"/>
        <w:right w:val="none" w:sz="0" w:space="0" w:color="auto"/>
      </w:divBdr>
    </w:div>
    <w:div w:id="1855266116">
      <w:bodyDiv w:val="1"/>
      <w:marLeft w:val="0"/>
      <w:marRight w:val="0"/>
      <w:marTop w:val="0"/>
      <w:marBottom w:val="0"/>
      <w:divBdr>
        <w:top w:val="none" w:sz="0" w:space="0" w:color="auto"/>
        <w:left w:val="none" w:sz="0" w:space="0" w:color="auto"/>
        <w:bottom w:val="none" w:sz="0" w:space="0" w:color="auto"/>
        <w:right w:val="none" w:sz="0" w:space="0" w:color="auto"/>
      </w:divBdr>
    </w:div>
    <w:div w:id="1856265640">
      <w:bodyDiv w:val="1"/>
      <w:marLeft w:val="0"/>
      <w:marRight w:val="0"/>
      <w:marTop w:val="0"/>
      <w:marBottom w:val="0"/>
      <w:divBdr>
        <w:top w:val="none" w:sz="0" w:space="0" w:color="auto"/>
        <w:left w:val="none" w:sz="0" w:space="0" w:color="auto"/>
        <w:bottom w:val="none" w:sz="0" w:space="0" w:color="auto"/>
        <w:right w:val="none" w:sz="0" w:space="0" w:color="auto"/>
      </w:divBdr>
    </w:div>
    <w:div w:id="1875387413">
      <w:bodyDiv w:val="1"/>
      <w:marLeft w:val="0"/>
      <w:marRight w:val="0"/>
      <w:marTop w:val="0"/>
      <w:marBottom w:val="0"/>
      <w:divBdr>
        <w:top w:val="none" w:sz="0" w:space="0" w:color="auto"/>
        <w:left w:val="none" w:sz="0" w:space="0" w:color="auto"/>
        <w:bottom w:val="none" w:sz="0" w:space="0" w:color="auto"/>
        <w:right w:val="none" w:sz="0" w:space="0" w:color="auto"/>
      </w:divBdr>
    </w:div>
    <w:div w:id="1878273082">
      <w:bodyDiv w:val="1"/>
      <w:marLeft w:val="0"/>
      <w:marRight w:val="0"/>
      <w:marTop w:val="0"/>
      <w:marBottom w:val="0"/>
      <w:divBdr>
        <w:top w:val="none" w:sz="0" w:space="0" w:color="auto"/>
        <w:left w:val="none" w:sz="0" w:space="0" w:color="auto"/>
        <w:bottom w:val="none" w:sz="0" w:space="0" w:color="auto"/>
        <w:right w:val="none" w:sz="0" w:space="0" w:color="auto"/>
      </w:divBdr>
    </w:div>
    <w:div w:id="1879929282">
      <w:bodyDiv w:val="1"/>
      <w:marLeft w:val="0"/>
      <w:marRight w:val="0"/>
      <w:marTop w:val="0"/>
      <w:marBottom w:val="0"/>
      <w:divBdr>
        <w:top w:val="none" w:sz="0" w:space="0" w:color="auto"/>
        <w:left w:val="none" w:sz="0" w:space="0" w:color="auto"/>
        <w:bottom w:val="none" w:sz="0" w:space="0" w:color="auto"/>
        <w:right w:val="none" w:sz="0" w:space="0" w:color="auto"/>
      </w:divBdr>
    </w:div>
    <w:div w:id="1904176027">
      <w:bodyDiv w:val="1"/>
      <w:marLeft w:val="0"/>
      <w:marRight w:val="0"/>
      <w:marTop w:val="0"/>
      <w:marBottom w:val="0"/>
      <w:divBdr>
        <w:top w:val="none" w:sz="0" w:space="0" w:color="auto"/>
        <w:left w:val="none" w:sz="0" w:space="0" w:color="auto"/>
        <w:bottom w:val="none" w:sz="0" w:space="0" w:color="auto"/>
        <w:right w:val="none" w:sz="0" w:space="0" w:color="auto"/>
      </w:divBdr>
    </w:div>
    <w:div w:id="1904490121">
      <w:bodyDiv w:val="1"/>
      <w:marLeft w:val="0"/>
      <w:marRight w:val="0"/>
      <w:marTop w:val="0"/>
      <w:marBottom w:val="0"/>
      <w:divBdr>
        <w:top w:val="none" w:sz="0" w:space="0" w:color="auto"/>
        <w:left w:val="none" w:sz="0" w:space="0" w:color="auto"/>
        <w:bottom w:val="none" w:sz="0" w:space="0" w:color="auto"/>
        <w:right w:val="none" w:sz="0" w:space="0" w:color="auto"/>
      </w:divBdr>
    </w:div>
    <w:div w:id="1906527204">
      <w:bodyDiv w:val="1"/>
      <w:marLeft w:val="0"/>
      <w:marRight w:val="0"/>
      <w:marTop w:val="0"/>
      <w:marBottom w:val="0"/>
      <w:divBdr>
        <w:top w:val="none" w:sz="0" w:space="0" w:color="auto"/>
        <w:left w:val="none" w:sz="0" w:space="0" w:color="auto"/>
        <w:bottom w:val="none" w:sz="0" w:space="0" w:color="auto"/>
        <w:right w:val="none" w:sz="0" w:space="0" w:color="auto"/>
      </w:divBdr>
    </w:div>
    <w:div w:id="1907445996">
      <w:bodyDiv w:val="1"/>
      <w:marLeft w:val="0"/>
      <w:marRight w:val="0"/>
      <w:marTop w:val="0"/>
      <w:marBottom w:val="0"/>
      <w:divBdr>
        <w:top w:val="none" w:sz="0" w:space="0" w:color="auto"/>
        <w:left w:val="none" w:sz="0" w:space="0" w:color="auto"/>
        <w:bottom w:val="none" w:sz="0" w:space="0" w:color="auto"/>
        <w:right w:val="none" w:sz="0" w:space="0" w:color="auto"/>
      </w:divBdr>
    </w:div>
    <w:div w:id="1911229717">
      <w:bodyDiv w:val="1"/>
      <w:marLeft w:val="0"/>
      <w:marRight w:val="0"/>
      <w:marTop w:val="0"/>
      <w:marBottom w:val="0"/>
      <w:divBdr>
        <w:top w:val="none" w:sz="0" w:space="0" w:color="auto"/>
        <w:left w:val="none" w:sz="0" w:space="0" w:color="auto"/>
        <w:bottom w:val="none" w:sz="0" w:space="0" w:color="auto"/>
        <w:right w:val="none" w:sz="0" w:space="0" w:color="auto"/>
      </w:divBdr>
    </w:div>
    <w:div w:id="1917014008">
      <w:bodyDiv w:val="1"/>
      <w:marLeft w:val="0"/>
      <w:marRight w:val="0"/>
      <w:marTop w:val="0"/>
      <w:marBottom w:val="0"/>
      <w:divBdr>
        <w:top w:val="none" w:sz="0" w:space="0" w:color="auto"/>
        <w:left w:val="none" w:sz="0" w:space="0" w:color="auto"/>
        <w:bottom w:val="none" w:sz="0" w:space="0" w:color="auto"/>
        <w:right w:val="none" w:sz="0" w:space="0" w:color="auto"/>
      </w:divBdr>
    </w:div>
    <w:div w:id="1918130109">
      <w:bodyDiv w:val="1"/>
      <w:marLeft w:val="0"/>
      <w:marRight w:val="0"/>
      <w:marTop w:val="0"/>
      <w:marBottom w:val="0"/>
      <w:divBdr>
        <w:top w:val="none" w:sz="0" w:space="0" w:color="auto"/>
        <w:left w:val="none" w:sz="0" w:space="0" w:color="auto"/>
        <w:bottom w:val="none" w:sz="0" w:space="0" w:color="auto"/>
        <w:right w:val="none" w:sz="0" w:space="0" w:color="auto"/>
      </w:divBdr>
    </w:div>
    <w:div w:id="1921596142">
      <w:bodyDiv w:val="1"/>
      <w:marLeft w:val="0"/>
      <w:marRight w:val="0"/>
      <w:marTop w:val="0"/>
      <w:marBottom w:val="0"/>
      <w:divBdr>
        <w:top w:val="none" w:sz="0" w:space="0" w:color="auto"/>
        <w:left w:val="none" w:sz="0" w:space="0" w:color="auto"/>
        <w:bottom w:val="none" w:sz="0" w:space="0" w:color="auto"/>
        <w:right w:val="none" w:sz="0" w:space="0" w:color="auto"/>
      </w:divBdr>
    </w:div>
    <w:div w:id="1924878067">
      <w:bodyDiv w:val="1"/>
      <w:marLeft w:val="0"/>
      <w:marRight w:val="0"/>
      <w:marTop w:val="0"/>
      <w:marBottom w:val="0"/>
      <w:divBdr>
        <w:top w:val="none" w:sz="0" w:space="0" w:color="auto"/>
        <w:left w:val="none" w:sz="0" w:space="0" w:color="auto"/>
        <w:bottom w:val="none" w:sz="0" w:space="0" w:color="auto"/>
        <w:right w:val="none" w:sz="0" w:space="0" w:color="auto"/>
      </w:divBdr>
    </w:div>
    <w:div w:id="1932658255">
      <w:bodyDiv w:val="1"/>
      <w:marLeft w:val="0"/>
      <w:marRight w:val="0"/>
      <w:marTop w:val="0"/>
      <w:marBottom w:val="0"/>
      <w:divBdr>
        <w:top w:val="none" w:sz="0" w:space="0" w:color="auto"/>
        <w:left w:val="none" w:sz="0" w:space="0" w:color="auto"/>
        <w:bottom w:val="none" w:sz="0" w:space="0" w:color="auto"/>
        <w:right w:val="none" w:sz="0" w:space="0" w:color="auto"/>
      </w:divBdr>
    </w:div>
    <w:div w:id="1938753012">
      <w:bodyDiv w:val="1"/>
      <w:marLeft w:val="0"/>
      <w:marRight w:val="0"/>
      <w:marTop w:val="0"/>
      <w:marBottom w:val="0"/>
      <w:divBdr>
        <w:top w:val="none" w:sz="0" w:space="0" w:color="auto"/>
        <w:left w:val="none" w:sz="0" w:space="0" w:color="auto"/>
        <w:bottom w:val="none" w:sz="0" w:space="0" w:color="auto"/>
        <w:right w:val="none" w:sz="0" w:space="0" w:color="auto"/>
      </w:divBdr>
    </w:div>
    <w:div w:id="1939485093">
      <w:bodyDiv w:val="1"/>
      <w:marLeft w:val="0"/>
      <w:marRight w:val="0"/>
      <w:marTop w:val="0"/>
      <w:marBottom w:val="0"/>
      <w:divBdr>
        <w:top w:val="none" w:sz="0" w:space="0" w:color="auto"/>
        <w:left w:val="none" w:sz="0" w:space="0" w:color="auto"/>
        <w:bottom w:val="none" w:sz="0" w:space="0" w:color="auto"/>
        <w:right w:val="none" w:sz="0" w:space="0" w:color="auto"/>
      </w:divBdr>
    </w:div>
    <w:div w:id="1944991312">
      <w:bodyDiv w:val="1"/>
      <w:marLeft w:val="0"/>
      <w:marRight w:val="0"/>
      <w:marTop w:val="0"/>
      <w:marBottom w:val="0"/>
      <w:divBdr>
        <w:top w:val="none" w:sz="0" w:space="0" w:color="auto"/>
        <w:left w:val="none" w:sz="0" w:space="0" w:color="auto"/>
        <w:bottom w:val="none" w:sz="0" w:space="0" w:color="auto"/>
        <w:right w:val="none" w:sz="0" w:space="0" w:color="auto"/>
      </w:divBdr>
    </w:div>
    <w:div w:id="1947613345">
      <w:bodyDiv w:val="1"/>
      <w:marLeft w:val="0"/>
      <w:marRight w:val="0"/>
      <w:marTop w:val="0"/>
      <w:marBottom w:val="0"/>
      <w:divBdr>
        <w:top w:val="none" w:sz="0" w:space="0" w:color="auto"/>
        <w:left w:val="none" w:sz="0" w:space="0" w:color="auto"/>
        <w:bottom w:val="none" w:sz="0" w:space="0" w:color="auto"/>
        <w:right w:val="none" w:sz="0" w:space="0" w:color="auto"/>
      </w:divBdr>
    </w:div>
    <w:div w:id="1948005451">
      <w:bodyDiv w:val="1"/>
      <w:marLeft w:val="0"/>
      <w:marRight w:val="0"/>
      <w:marTop w:val="0"/>
      <w:marBottom w:val="0"/>
      <w:divBdr>
        <w:top w:val="none" w:sz="0" w:space="0" w:color="auto"/>
        <w:left w:val="none" w:sz="0" w:space="0" w:color="auto"/>
        <w:bottom w:val="none" w:sz="0" w:space="0" w:color="auto"/>
        <w:right w:val="none" w:sz="0" w:space="0" w:color="auto"/>
      </w:divBdr>
    </w:div>
    <w:div w:id="1968274433">
      <w:bodyDiv w:val="1"/>
      <w:marLeft w:val="0"/>
      <w:marRight w:val="0"/>
      <w:marTop w:val="0"/>
      <w:marBottom w:val="0"/>
      <w:divBdr>
        <w:top w:val="none" w:sz="0" w:space="0" w:color="auto"/>
        <w:left w:val="none" w:sz="0" w:space="0" w:color="auto"/>
        <w:bottom w:val="none" w:sz="0" w:space="0" w:color="auto"/>
        <w:right w:val="none" w:sz="0" w:space="0" w:color="auto"/>
      </w:divBdr>
    </w:div>
    <w:div w:id="1970820191">
      <w:bodyDiv w:val="1"/>
      <w:marLeft w:val="0"/>
      <w:marRight w:val="0"/>
      <w:marTop w:val="0"/>
      <w:marBottom w:val="0"/>
      <w:divBdr>
        <w:top w:val="none" w:sz="0" w:space="0" w:color="auto"/>
        <w:left w:val="none" w:sz="0" w:space="0" w:color="auto"/>
        <w:bottom w:val="none" w:sz="0" w:space="0" w:color="auto"/>
        <w:right w:val="none" w:sz="0" w:space="0" w:color="auto"/>
      </w:divBdr>
    </w:div>
    <w:div w:id="1972783842">
      <w:bodyDiv w:val="1"/>
      <w:marLeft w:val="0"/>
      <w:marRight w:val="0"/>
      <w:marTop w:val="0"/>
      <w:marBottom w:val="0"/>
      <w:divBdr>
        <w:top w:val="none" w:sz="0" w:space="0" w:color="auto"/>
        <w:left w:val="none" w:sz="0" w:space="0" w:color="auto"/>
        <w:bottom w:val="none" w:sz="0" w:space="0" w:color="auto"/>
        <w:right w:val="none" w:sz="0" w:space="0" w:color="auto"/>
      </w:divBdr>
    </w:div>
    <w:div w:id="1973290093">
      <w:bodyDiv w:val="1"/>
      <w:marLeft w:val="0"/>
      <w:marRight w:val="0"/>
      <w:marTop w:val="0"/>
      <w:marBottom w:val="0"/>
      <w:divBdr>
        <w:top w:val="none" w:sz="0" w:space="0" w:color="auto"/>
        <w:left w:val="none" w:sz="0" w:space="0" w:color="auto"/>
        <w:bottom w:val="none" w:sz="0" w:space="0" w:color="auto"/>
        <w:right w:val="none" w:sz="0" w:space="0" w:color="auto"/>
      </w:divBdr>
    </w:div>
    <w:div w:id="1977564574">
      <w:bodyDiv w:val="1"/>
      <w:marLeft w:val="0"/>
      <w:marRight w:val="0"/>
      <w:marTop w:val="0"/>
      <w:marBottom w:val="0"/>
      <w:divBdr>
        <w:top w:val="none" w:sz="0" w:space="0" w:color="auto"/>
        <w:left w:val="none" w:sz="0" w:space="0" w:color="auto"/>
        <w:bottom w:val="none" w:sz="0" w:space="0" w:color="auto"/>
        <w:right w:val="none" w:sz="0" w:space="0" w:color="auto"/>
      </w:divBdr>
    </w:div>
    <w:div w:id="1978340747">
      <w:bodyDiv w:val="1"/>
      <w:marLeft w:val="0"/>
      <w:marRight w:val="0"/>
      <w:marTop w:val="0"/>
      <w:marBottom w:val="0"/>
      <w:divBdr>
        <w:top w:val="none" w:sz="0" w:space="0" w:color="auto"/>
        <w:left w:val="none" w:sz="0" w:space="0" w:color="auto"/>
        <w:bottom w:val="none" w:sz="0" w:space="0" w:color="auto"/>
        <w:right w:val="none" w:sz="0" w:space="0" w:color="auto"/>
      </w:divBdr>
    </w:div>
    <w:div w:id="1985236396">
      <w:bodyDiv w:val="1"/>
      <w:marLeft w:val="0"/>
      <w:marRight w:val="0"/>
      <w:marTop w:val="0"/>
      <w:marBottom w:val="0"/>
      <w:divBdr>
        <w:top w:val="none" w:sz="0" w:space="0" w:color="auto"/>
        <w:left w:val="none" w:sz="0" w:space="0" w:color="auto"/>
        <w:bottom w:val="none" w:sz="0" w:space="0" w:color="auto"/>
        <w:right w:val="none" w:sz="0" w:space="0" w:color="auto"/>
      </w:divBdr>
    </w:div>
    <w:div w:id="1995794095">
      <w:bodyDiv w:val="1"/>
      <w:marLeft w:val="0"/>
      <w:marRight w:val="0"/>
      <w:marTop w:val="0"/>
      <w:marBottom w:val="0"/>
      <w:divBdr>
        <w:top w:val="none" w:sz="0" w:space="0" w:color="auto"/>
        <w:left w:val="none" w:sz="0" w:space="0" w:color="auto"/>
        <w:bottom w:val="none" w:sz="0" w:space="0" w:color="auto"/>
        <w:right w:val="none" w:sz="0" w:space="0" w:color="auto"/>
      </w:divBdr>
    </w:div>
    <w:div w:id="2006005426">
      <w:bodyDiv w:val="1"/>
      <w:marLeft w:val="0"/>
      <w:marRight w:val="0"/>
      <w:marTop w:val="0"/>
      <w:marBottom w:val="0"/>
      <w:divBdr>
        <w:top w:val="none" w:sz="0" w:space="0" w:color="auto"/>
        <w:left w:val="none" w:sz="0" w:space="0" w:color="auto"/>
        <w:bottom w:val="none" w:sz="0" w:space="0" w:color="auto"/>
        <w:right w:val="none" w:sz="0" w:space="0" w:color="auto"/>
      </w:divBdr>
    </w:div>
    <w:div w:id="2007827570">
      <w:bodyDiv w:val="1"/>
      <w:marLeft w:val="0"/>
      <w:marRight w:val="0"/>
      <w:marTop w:val="0"/>
      <w:marBottom w:val="0"/>
      <w:divBdr>
        <w:top w:val="none" w:sz="0" w:space="0" w:color="auto"/>
        <w:left w:val="none" w:sz="0" w:space="0" w:color="auto"/>
        <w:bottom w:val="none" w:sz="0" w:space="0" w:color="auto"/>
        <w:right w:val="none" w:sz="0" w:space="0" w:color="auto"/>
      </w:divBdr>
    </w:div>
    <w:div w:id="2028830477">
      <w:bodyDiv w:val="1"/>
      <w:marLeft w:val="0"/>
      <w:marRight w:val="0"/>
      <w:marTop w:val="0"/>
      <w:marBottom w:val="0"/>
      <w:divBdr>
        <w:top w:val="none" w:sz="0" w:space="0" w:color="auto"/>
        <w:left w:val="none" w:sz="0" w:space="0" w:color="auto"/>
        <w:bottom w:val="none" w:sz="0" w:space="0" w:color="auto"/>
        <w:right w:val="none" w:sz="0" w:space="0" w:color="auto"/>
      </w:divBdr>
    </w:div>
    <w:div w:id="2029210532">
      <w:bodyDiv w:val="1"/>
      <w:marLeft w:val="0"/>
      <w:marRight w:val="0"/>
      <w:marTop w:val="0"/>
      <w:marBottom w:val="0"/>
      <w:divBdr>
        <w:top w:val="none" w:sz="0" w:space="0" w:color="auto"/>
        <w:left w:val="none" w:sz="0" w:space="0" w:color="auto"/>
        <w:bottom w:val="none" w:sz="0" w:space="0" w:color="auto"/>
        <w:right w:val="none" w:sz="0" w:space="0" w:color="auto"/>
      </w:divBdr>
    </w:div>
    <w:div w:id="2045208672">
      <w:bodyDiv w:val="1"/>
      <w:marLeft w:val="0"/>
      <w:marRight w:val="0"/>
      <w:marTop w:val="0"/>
      <w:marBottom w:val="0"/>
      <w:divBdr>
        <w:top w:val="none" w:sz="0" w:space="0" w:color="auto"/>
        <w:left w:val="none" w:sz="0" w:space="0" w:color="auto"/>
        <w:bottom w:val="none" w:sz="0" w:space="0" w:color="auto"/>
        <w:right w:val="none" w:sz="0" w:space="0" w:color="auto"/>
      </w:divBdr>
    </w:div>
    <w:div w:id="2058773288">
      <w:bodyDiv w:val="1"/>
      <w:marLeft w:val="0"/>
      <w:marRight w:val="0"/>
      <w:marTop w:val="0"/>
      <w:marBottom w:val="0"/>
      <w:divBdr>
        <w:top w:val="none" w:sz="0" w:space="0" w:color="auto"/>
        <w:left w:val="none" w:sz="0" w:space="0" w:color="auto"/>
        <w:bottom w:val="none" w:sz="0" w:space="0" w:color="auto"/>
        <w:right w:val="none" w:sz="0" w:space="0" w:color="auto"/>
      </w:divBdr>
    </w:div>
    <w:div w:id="2061586036">
      <w:bodyDiv w:val="1"/>
      <w:marLeft w:val="0"/>
      <w:marRight w:val="0"/>
      <w:marTop w:val="0"/>
      <w:marBottom w:val="0"/>
      <w:divBdr>
        <w:top w:val="none" w:sz="0" w:space="0" w:color="auto"/>
        <w:left w:val="none" w:sz="0" w:space="0" w:color="auto"/>
        <w:bottom w:val="none" w:sz="0" w:space="0" w:color="auto"/>
        <w:right w:val="none" w:sz="0" w:space="0" w:color="auto"/>
      </w:divBdr>
    </w:div>
    <w:div w:id="2062243945">
      <w:bodyDiv w:val="1"/>
      <w:marLeft w:val="0"/>
      <w:marRight w:val="0"/>
      <w:marTop w:val="0"/>
      <w:marBottom w:val="0"/>
      <w:divBdr>
        <w:top w:val="none" w:sz="0" w:space="0" w:color="auto"/>
        <w:left w:val="none" w:sz="0" w:space="0" w:color="auto"/>
        <w:bottom w:val="none" w:sz="0" w:space="0" w:color="auto"/>
        <w:right w:val="none" w:sz="0" w:space="0" w:color="auto"/>
      </w:divBdr>
    </w:div>
    <w:div w:id="2067561115">
      <w:bodyDiv w:val="1"/>
      <w:marLeft w:val="0"/>
      <w:marRight w:val="0"/>
      <w:marTop w:val="0"/>
      <w:marBottom w:val="0"/>
      <w:divBdr>
        <w:top w:val="none" w:sz="0" w:space="0" w:color="auto"/>
        <w:left w:val="none" w:sz="0" w:space="0" w:color="auto"/>
        <w:bottom w:val="none" w:sz="0" w:space="0" w:color="auto"/>
        <w:right w:val="none" w:sz="0" w:space="0" w:color="auto"/>
      </w:divBdr>
    </w:div>
    <w:div w:id="2079278065">
      <w:bodyDiv w:val="1"/>
      <w:marLeft w:val="0"/>
      <w:marRight w:val="0"/>
      <w:marTop w:val="0"/>
      <w:marBottom w:val="0"/>
      <w:divBdr>
        <w:top w:val="none" w:sz="0" w:space="0" w:color="auto"/>
        <w:left w:val="none" w:sz="0" w:space="0" w:color="auto"/>
        <w:bottom w:val="none" w:sz="0" w:space="0" w:color="auto"/>
        <w:right w:val="none" w:sz="0" w:space="0" w:color="auto"/>
      </w:divBdr>
    </w:div>
    <w:div w:id="2100052702">
      <w:bodyDiv w:val="1"/>
      <w:marLeft w:val="0"/>
      <w:marRight w:val="0"/>
      <w:marTop w:val="0"/>
      <w:marBottom w:val="0"/>
      <w:divBdr>
        <w:top w:val="none" w:sz="0" w:space="0" w:color="auto"/>
        <w:left w:val="none" w:sz="0" w:space="0" w:color="auto"/>
        <w:bottom w:val="none" w:sz="0" w:space="0" w:color="auto"/>
        <w:right w:val="none" w:sz="0" w:space="0" w:color="auto"/>
      </w:divBdr>
    </w:div>
    <w:div w:id="2102754560">
      <w:bodyDiv w:val="1"/>
      <w:marLeft w:val="0"/>
      <w:marRight w:val="0"/>
      <w:marTop w:val="0"/>
      <w:marBottom w:val="0"/>
      <w:divBdr>
        <w:top w:val="none" w:sz="0" w:space="0" w:color="auto"/>
        <w:left w:val="none" w:sz="0" w:space="0" w:color="auto"/>
        <w:bottom w:val="none" w:sz="0" w:space="0" w:color="auto"/>
        <w:right w:val="none" w:sz="0" w:space="0" w:color="auto"/>
      </w:divBdr>
    </w:div>
    <w:div w:id="2105566241">
      <w:bodyDiv w:val="1"/>
      <w:marLeft w:val="0"/>
      <w:marRight w:val="0"/>
      <w:marTop w:val="0"/>
      <w:marBottom w:val="0"/>
      <w:divBdr>
        <w:top w:val="none" w:sz="0" w:space="0" w:color="auto"/>
        <w:left w:val="none" w:sz="0" w:space="0" w:color="auto"/>
        <w:bottom w:val="none" w:sz="0" w:space="0" w:color="auto"/>
        <w:right w:val="none" w:sz="0" w:space="0" w:color="auto"/>
      </w:divBdr>
    </w:div>
    <w:div w:id="2106270099">
      <w:bodyDiv w:val="1"/>
      <w:marLeft w:val="0"/>
      <w:marRight w:val="0"/>
      <w:marTop w:val="0"/>
      <w:marBottom w:val="0"/>
      <w:divBdr>
        <w:top w:val="none" w:sz="0" w:space="0" w:color="auto"/>
        <w:left w:val="none" w:sz="0" w:space="0" w:color="auto"/>
        <w:bottom w:val="none" w:sz="0" w:space="0" w:color="auto"/>
        <w:right w:val="none" w:sz="0" w:space="0" w:color="auto"/>
      </w:divBdr>
    </w:div>
    <w:div w:id="2106463377">
      <w:bodyDiv w:val="1"/>
      <w:marLeft w:val="0"/>
      <w:marRight w:val="0"/>
      <w:marTop w:val="0"/>
      <w:marBottom w:val="0"/>
      <w:divBdr>
        <w:top w:val="none" w:sz="0" w:space="0" w:color="auto"/>
        <w:left w:val="none" w:sz="0" w:space="0" w:color="auto"/>
        <w:bottom w:val="none" w:sz="0" w:space="0" w:color="auto"/>
        <w:right w:val="none" w:sz="0" w:space="0" w:color="auto"/>
      </w:divBdr>
    </w:div>
    <w:div w:id="2112553372">
      <w:bodyDiv w:val="1"/>
      <w:marLeft w:val="0"/>
      <w:marRight w:val="0"/>
      <w:marTop w:val="0"/>
      <w:marBottom w:val="0"/>
      <w:divBdr>
        <w:top w:val="none" w:sz="0" w:space="0" w:color="auto"/>
        <w:left w:val="none" w:sz="0" w:space="0" w:color="auto"/>
        <w:bottom w:val="none" w:sz="0" w:space="0" w:color="auto"/>
        <w:right w:val="none" w:sz="0" w:space="0" w:color="auto"/>
      </w:divBdr>
    </w:div>
    <w:div w:id="2113352588">
      <w:bodyDiv w:val="1"/>
      <w:marLeft w:val="0"/>
      <w:marRight w:val="0"/>
      <w:marTop w:val="0"/>
      <w:marBottom w:val="0"/>
      <w:divBdr>
        <w:top w:val="none" w:sz="0" w:space="0" w:color="auto"/>
        <w:left w:val="none" w:sz="0" w:space="0" w:color="auto"/>
        <w:bottom w:val="none" w:sz="0" w:space="0" w:color="auto"/>
        <w:right w:val="none" w:sz="0" w:space="0" w:color="auto"/>
      </w:divBdr>
    </w:div>
    <w:div w:id="2119643028">
      <w:bodyDiv w:val="1"/>
      <w:marLeft w:val="0"/>
      <w:marRight w:val="0"/>
      <w:marTop w:val="0"/>
      <w:marBottom w:val="0"/>
      <w:divBdr>
        <w:top w:val="none" w:sz="0" w:space="0" w:color="auto"/>
        <w:left w:val="none" w:sz="0" w:space="0" w:color="auto"/>
        <w:bottom w:val="none" w:sz="0" w:space="0" w:color="auto"/>
        <w:right w:val="none" w:sz="0" w:space="0" w:color="auto"/>
      </w:divBdr>
    </w:div>
    <w:div w:id="2123305890">
      <w:bodyDiv w:val="1"/>
      <w:marLeft w:val="0"/>
      <w:marRight w:val="0"/>
      <w:marTop w:val="0"/>
      <w:marBottom w:val="0"/>
      <w:divBdr>
        <w:top w:val="none" w:sz="0" w:space="0" w:color="auto"/>
        <w:left w:val="none" w:sz="0" w:space="0" w:color="auto"/>
        <w:bottom w:val="none" w:sz="0" w:space="0" w:color="auto"/>
        <w:right w:val="none" w:sz="0" w:space="0" w:color="auto"/>
      </w:divBdr>
    </w:div>
    <w:div w:id="2129006858">
      <w:bodyDiv w:val="1"/>
      <w:marLeft w:val="0"/>
      <w:marRight w:val="0"/>
      <w:marTop w:val="0"/>
      <w:marBottom w:val="0"/>
      <w:divBdr>
        <w:top w:val="none" w:sz="0" w:space="0" w:color="auto"/>
        <w:left w:val="none" w:sz="0" w:space="0" w:color="auto"/>
        <w:bottom w:val="none" w:sz="0" w:space="0" w:color="auto"/>
        <w:right w:val="none" w:sz="0" w:space="0" w:color="auto"/>
      </w:divBdr>
    </w:div>
    <w:div w:id="2129808264">
      <w:bodyDiv w:val="1"/>
      <w:marLeft w:val="0"/>
      <w:marRight w:val="0"/>
      <w:marTop w:val="0"/>
      <w:marBottom w:val="0"/>
      <w:divBdr>
        <w:top w:val="none" w:sz="0" w:space="0" w:color="auto"/>
        <w:left w:val="none" w:sz="0" w:space="0" w:color="auto"/>
        <w:bottom w:val="none" w:sz="0" w:space="0" w:color="auto"/>
        <w:right w:val="none" w:sz="0" w:space="0" w:color="auto"/>
      </w:divBdr>
    </w:div>
    <w:div w:id="2131393056">
      <w:bodyDiv w:val="1"/>
      <w:marLeft w:val="0"/>
      <w:marRight w:val="0"/>
      <w:marTop w:val="0"/>
      <w:marBottom w:val="0"/>
      <w:divBdr>
        <w:top w:val="none" w:sz="0" w:space="0" w:color="auto"/>
        <w:left w:val="none" w:sz="0" w:space="0" w:color="auto"/>
        <w:bottom w:val="none" w:sz="0" w:space="0" w:color="auto"/>
        <w:right w:val="none" w:sz="0" w:space="0" w:color="auto"/>
      </w:divBdr>
    </w:div>
    <w:div w:id="2131585173">
      <w:bodyDiv w:val="1"/>
      <w:marLeft w:val="0"/>
      <w:marRight w:val="0"/>
      <w:marTop w:val="0"/>
      <w:marBottom w:val="0"/>
      <w:divBdr>
        <w:top w:val="none" w:sz="0" w:space="0" w:color="auto"/>
        <w:left w:val="none" w:sz="0" w:space="0" w:color="auto"/>
        <w:bottom w:val="none" w:sz="0" w:space="0" w:color="auto"/>
        <w:right w:val="none" w:sz="0" w:space="0" w:color="auto"/>
      </w:divBdr>
    </w:div>
    <w:div w:id="2132622578">
      <w:bodyDiv w:val="1"/>
      <w:marLeft w:val="0"/>
      <w:marRight w:val="0"/>
      <w:marTop w:val="0"/>
      <w:marBottom w:val="0"/>
      <w:divBdr>
        <w:top w:val="none" w:sz="0" w:space="0" w:color="auto"/>
        <w:left w:val="none" w:sz="0" w:space="0" w:color="auto"/>
        <w:bottom w:val="none" w:sz="0" w:space="0" w:color="auto"/>
        <w:right w:val="none" w:sz="0" w:space="0" w:color="auto"/>
      </w:divBdr>
    </w:div>
    <w:div w:id="2137866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gulation.gov.ru/Regulation/Npa/PublicView?npaID=149923"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19E058-1192-45AE-B2D2-95885D44A1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4357</TotalTime>
  <Pages>9</Pages>
  <Words>4054</Words>
  <Characters>23110</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27110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Роман Козюков</dc:creator>
  <cp:keywords/>
  <dc:description/>
  <cp:lastModifiedBy>Злата Истомина</cp:lastModifiedBy>
  <cp:revision>393</cp:revision>
  <cp:lastPrinted>2024-08-12T09:43:00Z</cp:lastPrinted>
  <dcterms:created xsi:type="dcterms:W3CDTF">2023-10-09T01:54:00Z</dcterms:created>
  <dcterms:modified xsi:type="dcterms:W3CDTF">2024-08-26T11:03:00Z</dcterms:modified>
</cp:coreProperties>
</file>