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2A1F03">
        <w:rPr>
          <w:rFonts w:ascii="PT Astra Serif" w:hAnsi="PT Astra Serif"/>
          <w:b/>
          <w:color w:val="000000" w:themeColor="text1"/>
        </w:rPr>
        <w:t>16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2A1F03">
        <w:rPr>
          <w:rFonts w:ascii="PT Astra Serif" w:hAnsi="PT Astra Serif"/>
          <w:b/>
          <w:color w:val="000000" w:themeColor="text1"/>
        </w:rPr>
        <w:t>9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D214F2" w:rsidRPr="00337F46" w:rsidTr="004A734B">
        <w:trPr>
          <w:trHeight w:val="70"/>
        </w:trPr>
        <w:tc>
          <w:tcPr>
            <w:tcW w:w="10206" w:type="dxa"/>
            <w:gridSpan w:val="2"/>
          </w:tcPr>
          <w:p w:rsidR="00D214F2" w:rsidRPr="00337F46" w:rsidRDefault="00D214F2" w:rsidP="00D214F2">
            <w:pPr>
              <w:pStyle w:val="a4"/>
              <w:numPr>
                <w:ilvl w:val="0"/>
                <w:numId w:val="22"/>
              </w:numPr>
              <w:ind w:left="34" w:hanging="34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337F46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Российской Федерации «О внесении изменений в некоторые акты Правительства Российской Федерации» (</w:t>
            </w:r>
            <w:r w:rsidRPr="00337F46">
              <w:rPr>
                <w:rFonts w:ascii="PT Astra Serif" w:hAnsi="PT Astra Serif"/>
                <w:b/>
                <w:sz w:val="26"/>
                <w:szCs w:val="26"/>
                <w:lang w:val="en-US"/>
              </w:rPr>
              <w:t>ID</w:t>
            </w:r>
            <w:r w:rsidRPr="00337F46">
              <w:rPr>
                <w:rFonts w:ascii="PT Astra Serif" w:hAnsi="PT Astra Serif"/>
                <w:b/>
                <w:sz w:val="26"/>
                <w:szCs w:val="26"/>
              </w:rPr>
              <w:t xml:space="preserve"> 02/07/08-24/00150304)</w:t>
            </w:r>
          </w:p>
        </w:tc>
      </w:tr>
      <w:tr w:rsidR="00D214F2" w:rsidRPr="00337F46" w:rsidTr="004A734B">
        <w:trPr>
          <w:trHeight w:val="70"/>
        </w:trPr>
        <w:tc>
          <w:tcPr>
            <w:tcW w:w="10206" w:type="dxa"/>
            <w:gridSpan w:val="2"/>
          </w:tcPr>
          <w:p w:rsidR="00D214F2" w:rsidRPr="00337F46" w:rsidRDefault="00D214F2" w:rsidP="00D214F2">
            <w:pPr>
              <w:pStyle w:val="a4"/>
              <w:ind w:left="34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37F46"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 w:rsidRPr="00337F46">
              <w:rPr>
                <w:rFonts w:ascii="PT Astra Serif" w:hAnsi="PT Astra Serif"/>
                <w:sz w:val="26"/>
                <w:szCs w:val="26"/>
              </w:rPr>
              <w:t xml:space="preserve"> России предлагает упростить процедуру присвоения телекоммуникационному оборудованию статуса продукции российского происхождения  </w:t>
            </w:r>
          </w:p>
        </w:tc>
      </w:tr>
      <w:tr w:rsidR="0001220B" w:rsidRPr="00337F46" w:rsidTr="004A734B">
        <w:trPr>
          <w:trHeight w:val="70"/>
        </w:trPr>
        <w:tc>
          <w:tcPr>
            <w:tcW w:w="10206" w:type="dxa"/>
            <w:gridSpan w:val="2"/>
          </w:tcPr>
          <w:p w:rsidR="0001220B" w:rsidRPr="00337F46" w:rsidRDefault="0029738B" w:rsidP="00E7340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337F46">
              <w:rPr>
                <w:rFonts w:ascii="PT Astra Serif" w:hAnsi="PT Astra Serif"/>
                <w:b/>
                <w:sz w:val="26"/>
                <w:szCs w:val="26"/>
              </w:rPr>
              <w:t>Пис</w:t>
            </w:r>
            <w:r w:rsidR="00D401B0" w:rsidRPr="00337F46">
              <w:rPr>
                <w:rFonts w:ascii="PT Astra Serif" w:hAnsi="PT Astra Serif"/>
                <w:b/>
                <w:sz w:val="26"/>
                <w:szCs w:val="26"/>
              </w:rPr>
              <w:t>ьмо Минфина России от 06.09.2024</w:t>
            </w:r>
            <w:r w:rsidRPr="00337F46">
              <w:rPr>
                <w:rFonts w:ascii="PT Astra Serif" w:hAnsi="PT Astra Serif"/>
                <w:b/>
                <w:sz w:val="26"/>
                <w:szCs w:val="26"/>
              </w:rPr>
              <w:t xml:space="preserve"> № 24-06-06/85127</w:t>
            </w:r>
          </w:p>
        </w:tc>
      </w:tr>
      <w:tr w:rsidR="0001220B" w:rsidRPr="00337F46" w:rsidTr="004A734B">
        <w:trPr>
          <w:trHeight w:val="70"/>
        </w:trPr>
        <w:tc>
          <w:tcPr>
            <w:tcW w:w="10206" w:type="dxa"/>
            <w:gridSpan w:val="2"/>
          </w:tcPr>
          <w:p w:rsidR="0001220B" w:rsidRPr="00337F46" w:rsidRDefault="00097686" w:rsidP="00097686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37F46">
              <w:rPr>
                <w:rFonts w:ascii="PT Astra Serif" w:hAnsi="PT Astra Serif"/>
                <w:sz w:val="26"/>
                <w:szCs w:val="26"/>
              </w:rPr>
              <w:t xml:space="preserve">Минфин России разъяснил какие случаи образуют основания для принятия заказчиком решения об одностороннем отказе от исполнения контракта в соответствии с </w:t>
            </w:r>
            <w:r w:rsidR="00465F72" w:rsidRPr="00337F46">
              <w:rPr>
                <w:rFonts w:ascii="PT Astra Serif" w:hAnsi="PT Astra Serif"/>
                <w:sz w:val="26"/>
                <w:szCs w:val="26"/>
              </w:rPr>
              <w:t>пункт</w:t>
            </w:r>
            <w:r w:rsidRPr="00337F46">
              <w:rPr>
                <w:rFonts w:ascii="PT Astra Serif" w:hAnsi="PT Astra Serif"/>
                <w:sz w:val="26"/>
                <w:szCs w:val="26"/>
              </w:rPr>
              <w:t>ом</w:t>
            </w:r>
            <w:r w:rsidR="00465F72" w:rsidRPr="00337F46">
              <w:rPr>
                <w:rFonts w:ascii="PT Astra Serif" w:hAnsi="PT Astra Serif"/>
                <w:sz w:val="26"/>
                <w:szCs w:val="26"/>
              </w:rPr>
              <w:t xml:space="preserve"> 1 части 15 статьи 95</w:t>
            </w:r>
            <w:r w:rsidR="00ED5A2A" w:rsidRPr="00337F46">
              <w:rPr>
                <w:rFonts w:ascii="PT Astra Serif" w:hAnsi="PT Astra Serif"/>
                <w:sz w:val="26"/>
                <w:szCs w:val="26"/>
              </w:rPr>
              <w:t xml:space="preserve"> Закона № 44-ФЗ</w:t>
            </w:r>
            <w:r w:rsidR="00466B1A" w:rsidRPr="00337F4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D5A2A" w:rsidRPr="00337F4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9215B7" w:rsidRPr="00337F46" w:rsidTr="004A734B">
        <w:trPr>
          <w:trHeight w:val="47"/>
        </w:trPr>
        <w:tc>
          <w:tcPr>
            <w:tcW w:w="10206" w:type="dxa"/>
            <w:gridSpan w:val="2"/>
          </w:tcPr>
          <w:p w:rsidR="009215B7" w:rsidRPr="00337F46" w:rsidRDefault="00562FF5" w:rsidP="002D2CE9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 w:rsidRPr="00337F46">
              <w:rPr>
                <w:rFonts w:ascii="PT Astra Serif" w:hAnsi="PT Astra Serif"/>
                <w:b/>
                <w:sz w:val="26"/>
                <w:szCs w:val="26"/>
              </w:rPr>
              <w:t xml:space="preserve">Судебная </w:t>
            </w:r>
            <w:r w:rsidR="002968D9" w:rsidRPr="00337F46">
              <w:rPr>
                <w:rFonts w:ascii="PT Astra Serif" w:hAnsi="PT Astra Serif"/>
                <w:b/>
                <w:sz w:val="26"/>
                <w:szCs w:val="26"/>
              </w:rPr>
              <w:t>практика</w:t>
            </w:r>
          </w:p>
        </w:tc>
      </w:tr>
      <w:tr w:rsidR="004A734B" w:rsidRPr="00337F46" w:rsidTr="004A734B">
        <w:trPr>
          <w:trHeight w:val="70"/>
        </w:trPr>
        <w:tc>
          <w:tcPr>
            <w:tcW w:w="4814" w:type="dxa"/>
          </w:tcPr>
          <w:p w:rsidR="004A734B" w:rsidRPr="00337F46" w:rsidRDefault="00452915" w:rsidP="00300AF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337F46"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</w:t>
            </w:r>
            <w:r w:rsidR="00D513E7" w:rsidRPr="00337F46">
              <w:rPr>
                <w:rFonts w:ascii="PT Astra Serif" w:hAnsi="PT Astra Serif"/>
                <w:i/>
                <w:sz w:val="26"/>
                <w:szCs w:val="26"/>
              </w:rPr>
              <w:t>от 12.09.2024 по делу № 304-ЭС24</w:t>
            </w:r>
            <w:r w:rsidRPr="00337F46">
              <w:rPr>
                <w:rFonts w:ascii="PT Astra Serif" w:hAnsi="PT Astra Serif"/>
                <w:i/>
                <w:sz w:val="26"/>
                <w:szCs w:val="26"/>
              </w:rPr>
              <w:t>-7382</w:t>
            </w:r>
          </w:p>
        </w:tc>
        <w:tc>
          <w:tcPr>
            <w:tcW w:w="5392" w:type="dxa"/>
          </w:tcPr>
          <w:p w:rsidR="004A734B" w:rsidRPr="00337F46" w:rsidRDefault="00E805D6" w:rsidP="006C692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37F46">
              <w:rPr>
                <w:rFonts w:ascii="PT Astra Serif" w:hAnsi="PT Astra Serif"/>
                <w:sz w:val="26"/>
                <w:szCs w:val="26"/>
              </w:rPr>
              <w:t xml:space="preserve">Договор подряда, заключенный и исполненный по гражданскому законодательству, а не по результатам закупки в соответствии с Законом № 44-ФЗ или Законом № 223-ФЗ, не подтверждает соответствие участника закупки дополнительным требованиям, установленным </w:t>
            </w:r>
            <w:r w:rsidR="00CF64E3" w:rsidRPr="00337F46">
              <w:rPr>
                <w:rFonts w:ascii="PT Astra Serif" w:hAnsi="PT Astra Serif"/>
                <w:sz w:val="26"/>
                <w:szCs w:val="26"/>
              </w:rPr>
              <w:t>в соответствии с позицией 18 раздела III приложения к постановлению Правительства РФ № 2571</w:t>
            </w:r>
          </w:p>
        </w:tc>
      </w:tr>
      <w:tr w:rsidR="004A734B" w:rsidRPr="00337F46" w:rsidTr="004A734B">
        <w:trPr>
          <w:trHeight w:val="70"/>
        </w:trPr>
        <w:tc>
          <w:tcPr>
            <w:tcW w:w="4814" w:type="dxa"/>
          </w:tcPr>
          <w:p w:rsidR="004A734B" w:rsidRPr="00337F46" w:rsidRDefault="00B105F7" w:rsidP="00300AF6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337F46">
              <w:rPr>
                <w:rFonts w:ascii="PT Astra Serif" w:hAnsi="PT Astra Serif"/>
                <w:i/>
                <w:sz w:val="26"/>
                <w:szCs w:val="26"/>
              </w:rPr>
              <w:t>Решение Московского УФАС России       от 26.08.2024 по делу                                          № 077/06/106-11318/2024</w:t>
            </w:r>
          </w:p>
        </w:tc>
        <w:tc>
          <w:tcPr>
            <w:tcW w:w="5392" w:type="dxa"/>
          </w:tcPr>
          <w:p w:rsidR="004A734B" w:rsidRPr="00337F46" w:rsidRDefault="0051649C" w:rsidP="0051649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37F46">
              <w:rPr>
                <w:rFonts w:ascii="PT Astra Serif" w:hAnsi="PT Astra Serif"/>
                <w:sz w:val="26"/>
                <w:szCs w:val="26"/>
              </w:rPr>
              <w:t>При закупке работ по обслуживанию кровли в зимний период, которые относятся к работам по текущему обслуживанию здания, необходимо устанавливать дополнительные требования согласно позиции 14 приложения к постановлению Правительства РФ № 2571</w:t>
            </w:r>
          </w:p>
        </w:tc>
      </w:tr>
    </w:tbl>
    <w:p w:rsidR="00417310" w:rsidRPr="00337F46" w:rsidRDefault="00417310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C1686F" w:rsidRPr="00337F46" w:rsidRDefault="00861098" w:rsidP="0086109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37F46">
        <w:rPr>
          <w:rFonts w:ascii="PT Astra Serif" w:hAnsi="PT Astra Serif"/>
          <w:i/>
          <w:sz w:val="26"/>
          <w:szCs w:val="26"/>
        </w:rPr>
        <w:t xml:space="preserve">Проект постановления Правительства Российской Федерации «О внесении изменений в некоторые акты Правительства Российской Федерации» (ID 02/07/08-24/00150304) </w:t>
      </w:r>
      <w:hyperlink r:id="rId8" w:history="1">
        <w:r w:rsidRPr="00337F46">
          <w:rPr>
            <w:rStyle w:val="aa"/>
            <w:rFonts w:ascii="PT Astra Serif" w:hAnsi="PT Astra Serif"/>
            <w:i/>
            <w:sz w:val="26"/>
            <w:szCs w:val="26"/>
          </w:rPr>
          <w:t>https://regulation.gov.ru/Regulation/Npa/PublicView?npaID=150304</w:t>
        </w:r>
      </w:hyperlink>
      <w:r w:rsidRPr="00337F46">
        <w:rPr>
          <w:rFonts w:ascii="PT Astra Serif" w:hAnsi="PT Astra Serif"/>
          <w:i/>
          <w:sz w:val="26"/>
          <w:szCs w:val="26"/>
        </w:rPr>
        <w:t xml:space="preserve"> </w:t>
      </w:r>
    </w:p>
    <w:p w:rsidR="00C854B2" w:rsidRPr="00337F46" w:rsidRDefault="00256112" w:rsidP="0086109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Предлагается упростить процедуру присвоения телекоммуникационному оборудованию статуса продукции российского происхождения (изменения вносятся в </w:t>
      </w:r>
      <w:r w:rsidR="0089334F" w:rsidRPr="00337F46">
        <w:rPr>
          <w:rFonts w:ascii="PT Astra Serif" w:hAnsi="PT Astra Serif"/>
          <w:sz w:val="26"/>
          <w:szCs w:val="26"/>
        </w:rPr>
        <w:t>постановления</w:t>
      </w:r>
      <w:r w:rsidRPr="00337F46">
        <w:rPr>
          <w:rFonts w:ascii="PT Astra Serif" w:hAnsi="PT Astra Serif"/>
          <w:sz w:val="26"/>
          <w:szCs w:val="26"/>
        </w:rPr>
        <w:t xml:space="preserve"> Правительства Российской Федерации от 17.07.2015 № 719 </w:t>
      </w:r>
      <w:r w:rsidRPr="00337F46">
        <w:rPr>
          <w:rFonts w:ascii="PT Astra Serif" w:hAnsi="PT Astra Serif"/>
          <w:sz w:val="26"/>
          <w:szCs w:val="26"/>
        </w:rPr>
        <w:br/>
        <w:t>«О подтверждении производства российской промышленной продукции»</w:t>
      </w:r>
      <w:r w:rsidR="0089334F" w:rsidRPr="00337F46">
        <w:rPr>
          <w:rFonts w:ascii="PT Astra Serif" w:hAnsi="PT Astra Serif"/>
          <w:sz w:val="26"/>
          <w:szCs w:val="26"/>
        </w:rPr>
        <w:t xml:space="preserve">, </w:t>
      </w:r>
      <w:r w:rsidRPr="00337F46">
        <w:rPr>
          <w:rFonts w:ascii="PT Astra Serif" w:hAnsi="PT Astra Serif"/>
          <w:sz w:val="26"/>
          <w:szCs w:val="26"/>
        </w:rPr>
        <w:t xml:space="preserve">от 10.07.2019 </w:t>
      </w:r>
      <w:r w:rsidR="0089334F" w:rsidRPr="00337F46">
        <w:rPr>
          <w:rFonts w:ascii="PT Astra Serif" w:hAnsi="PT Astra Serif"/>
          <w:sz w:val="26"/>
          <w:szCs w:val="26"/>
        </w:rPr>
        <w:br/>
      </w:r>
      <w:r w:rsidRPr="00337F46">
        <w:rPr>
          <w:rFonts w:ascii="PT Astra Serif" w:hAnsi="PT Astra Serif"/>
          <w:sz w:val="26"/>
          <w:szCs w:val="26"/>
        </w:rPr>
        <w:t>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нужд..»).</w:t>
      </w:r>
    </w:p>
    <w:p w:rsidR="002D69F7" w:rsidRPr="00337F46" w:rsidRDefault="00C854B2" w:rsidP="002D69F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Раздел </w:t>
      </w:r>
      <w:r w:rsidR="00F971A8" w:rsidRPr="00337F46">
        <w:rPr>
          <w:rFonts w:ascii="PT Astra Serif" w:hAnsi="PT Astra Serif"/>
          <w:sz w:val="26"/>
          <w:szCs w:val="26"/>
        </w:rPr>
        <w:t xml:space="preserve">IX </w:t>
      </w:r>
      <w:r w:rsidRPr="00337F46">
        <w:rPr>
          <w:rFonts w:ascii="PT Astra Serif" w:hAnsi="PT Astra Serif"/>
          <w:sz w:val="26"/>
          <w:szCs w:val="26"/>
        </w:rPr>
        <w:t>«Продукция радиоэлектроники» приложения к постановлению № 719 дополняется рядом позиций, относящихся к телекоммуникац</w:t>
      </w:r>
      <w:r w:rsidR="00F144A4" w:rsidRPr="00337F46">
        <w:rPr>
          <w:rFonts w:ascii="PT Astra Serif" w:hAnsi="PT Astra Serif"/>
          <w:sz w:val="26"/>
          <w:szCs w:val="26"/>
        </w:rPr>
        <w:t>ионному оборудованию, например:</w:t>
      </w:r>
    </w:p>
    <w:p w:rsidR="00C903BF" w:rsidRPr="00337F46" w:rsidRDefault="00C903BF" w:rsidP="00C903B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из 26.20.40.140 - средства защиты информации, а также информационные </w:t>
      </w:r>
      <w:r w:rsidRPr="00337F46">
        <w:rPr>
          <w:rFonts w:ascii="PT Astra Serif" w:hAnsi="PT Astra Serif" w:cs="PT Astra Serif"/>
          <w:sz w:val="26"/>
          <w:szCs w:val="26"/>
        </w:rPr>
        <w:t>и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телекоммуника</w:t>
      </w:r>
      <w:r w:rsidRPr="00337F46">
        <w:rPr>
          <w:rFonts w:ascii="PT Astra Serif" w:hAnsi="PT Astra Serif"/>
          <w:sz w:val="26"/>
          <w:szCs w:val="26"/>
        </w:rPr>
        <w:t xml:space="preserve">ционные системы, защищенные </w:t>
      </w:r>
      <w:r w:rsidRPr="00337F46">
        <w:rPr>
          <w:rFonts w:ascii="PT Astra Serif" w:hAnsi="PT Astra Serif" w:cs="PT Astra Serif"/>
          <w:sz w:val="26"/>
          <w:szCs w:val="26"/>
        </w:rPr>
        <w:t>с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использованием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средств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защиты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информации</w:t>
      </w:r>
      <w:r w:rsidRPr="00337F46">
        <w:rPr>
          <w:rFonts w:ascii="PT Astra Serif" w:hAnsi="PT Astra Serif"/>
          <w:sz w:val="26"/>
          <w:szCs w:val="26"/>
        </w:rPr>
        <w:t xml:space="preserve"> (</w:t>
      </w:r>
      <w:r w:rsidRPr="00337F46">
        <w:rPr>
          <w:rFonts w:ascii="PT Astra Serif" w:hAnsi="PT Astra Serif" w:cs="PT Astra Serif"/>
          <w:sz w:val="26"/>
          <w:szCs w:val="26"/>
        </w:rPr>
        <w:t>только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в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отношении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телекоммуникационных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систем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и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иной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продукции</w:t>
      </w:r>
      <w:r w:rsidRPr="00337F46">
        <w:rPr>
          <w:rFonts w:ascii="PT Astra Serif" w:hAnsi="PT Astra Serif"/>
          <w:sz w:val="26"/>
          <w:szCs w:val="26"/>
        </w:rPr>
        <w:t xml:space="preserve">, </w:t>
      </w:r>
      <w:r w:rsidRPr="00337F46">
        <w:rPr>
          <w:rFonts w:ascii="PT Astra Serif" w:hAnsi="PT Astra Serif" w:cs="PT Astra Serif"/>
          <w:sz w:val="26"/>
          <w:szCs w:val="26"/>
        </w:rPr>
        <w:t>поддерживающей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функцию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приема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или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передачи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Pr="00337F46">
        <w:rPr>
          <w:rFonts w:ascii="PT Astra Serif" w:hAnsi="PT Astra Serif" w:cs="PT Astra Serif"/>
          <w:sz w:val="26"/>
          <w:szCs w:val="26"/>
        </w:rPr>
        <w:t>данных</w:t>
      </w:r>
      <w:r w:rsidRPr="00337F46">
        <w:rPr>
          <w:rFonts w:ascii="PT Astra Serif" w:hAnsi="PT Astra Serif"/>
          <w:sz w:val="26"/>
          <w:szCs w:val="26"/>
        </w:rPr>
        <w:t xml:space="preserve"> &lt;44&gt; &lt;47&gt;);</w:t>
      </w:r>
    </w:p>
    <w:p w:rsidR="002D69F7" w:rsidRPr="00337F46" w:rsidRDefault="00F971A8" w:rsidP="00F971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и</w:t>
      </w:r>
      <w:r w:rsidR="002D69F7" w:rsidRPr="00337F46">
        <w:rPr>
          <w:rFonts w:ascii="PT Astra Serif" w:hAnsi="PT Astra Serif"/>
          <w:sz w:val="26"/>
          <w:szCs w:val="26"/>
        </w:rPr>
        <w:t>з 26.30.11.110 - с</w:t>
      </w:r>
      <w:r w:rsidRPr="00337F46">
        <w:rPr>
          <w:rFonts w:ascii="PT Astra Serif" w:hAnsi="PT Astra Serif"/>
          <w:sz w:val="26"/>
          <w:szCs w:val="26"/>
        </w:rPr>
        <w:t xml:space="preserve">редства связи, выполняющие </w:t>
      </w:r>
      <w:r w:rsidR="002D69F7" w:rsidRPr="00337F46">
        <w:rPr>
          <w:rFonts w:ascii="PT Astra Serif" w:hAnsi="PT Astra Serif"/>
          <w:sz w:val="26"/>
          <w:szCs w:val="26"/>
        </w:rPr>
        <w:t>функцию систем коммутации &lt;45&gt;</w:t>
      </w:r>
      <w:r w:rsidRPr="00337F46">
        <w:rPr>
          <w:rFonts w:ascii="PT Astra Serif" w:hAnsi="PT Astra Serif"/>
          <w:sz w:val="26"/>
          <w:szCs w:val="26"/>
        </w:rPr>
        <w:t>;</w:t>
      </w:r>
    </w:p>
    <w:p w:rsidR="00C903BF" w:rsidRPr="00337F46" w:rsidRDefault="00C903BF" w:rsidP="00203F2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из 26.30.40 - антенны и антенные отражатели всех видов и их части; части передающей радио- и телевизионной аппаратуры и телевизионных камер &lt;45&gt;. </w:t>
      </w:r>
    </w:p>
    <w:p w:rsidR="002D69F7" w:rsidRPr="00337F46" w:rsidRDefault="00C854B2" w:rsidP="0086109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Таким образом, подтверждение производства данной продукции на территории России будет осуществляться в соответствии с едиными требованиями постановления </w:t>
      </w:r>
      <w:r w:rsidRPr="00337F46">
        <w:rPr>
          <w:rFonts w:ascii="PT Astra Serif" w:hAnsi="PT Astra Serif"/>
          <w:sz w:val="26"/>
          <w:szCs w:val="26"/>
        </w:rPr>
        <w:br/>
        <w:t xml:space="preserve">№ 719. </w:t>
      </w:r>
      <w:r w:rsidR="00256112" w:rsidRPr="00337F46">
        <w:rPr>
          <w:rFonts w:ascii="PT Astra Serif" w:hAnsi="PT Astra Serif"/>
          <w:sz w:val="26"/>
          <w:szCs w:val="26"/>
        </w:rPr>
        <w:t xml:space="preserve"> </w:t>
      </w:r>
    </w:p>
    <w:p w:rsidR="00861098" w:rsidRPr="00337F46" w:rsidRDefault="00AE192C" w:rsidP="0086109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По мнению </w:t>
      </w:r>
      <w:proofErr w:type="spellStart"/>
      <w:r w:rsidRPr="00337F46">
        <w:rPr>
          <w:rFonts w:ascii="PT Astra Serif" w:hAnsi="PT Astra Serif"/>
          <w:sz w:val="26"/>
          <w:szCs w:val="26"/>
        </w:rPr>
        <w:t>Минпромторга</w:t>
      </w:r>
      <w:proofErr w:type="spellEnd"/>
      <w:r w:rsidRPr="00337F46">
        <w:rPr>
          <w:rFonts w:ascii="PT Astra Serif" w:hAnsi="PT Astra Serif"/>
          <w:sz w:val="26"/>
          <w:szCs w:val="26"/>
        </w:rPr>
        <w:t xml:space="preserve"> России, и</w:t>
      </w:r>
      <w:r w:rsidR="00D401B0" w:rsidRPr="00337F46">
        <w:rPr>
          <w:rFonts w:ascii="PT Astra Serif" w:hAnsi="PT Astra Serif"/>
          <w:sz w:val="26"/>
          <w:szCs w:val="26"/>
        </w:rPr>
        <w:t>зменение</w:t>
      </w:r>
      <w:r w:rsidRPr="00337F46">
        <w:rPr>
          <w:rFonts w:ascii="PT Astra Serif" w:hAnsi="PT Astra Serif"/>
          <w:sz w:val="26"/>
          <w:szCs w:val="26"/>
        </w:rPr>
        <w:t xml:space="preserve"> </w:t>
      </w:r>
      <w:r w:rsidR="00D401B0" w:rsidRPr="00337F46">
        <w:rPr>
          <w:rFonts w:ascii="PT Astra Serif" w:hAnsi="PT Astra Serif"/>
          <w:sz w:val="26"/>
          <w:szCs w:val="26"/>
        </w:rPr>
        <w:t>буде</w:t>
      </w:r>
      <w:r w:rsidR="0089334F" w:rsidRPr="00337F46">
        <w:rPr>
          <w:rFonts w:ascii="PT Astra Serif" w:hAnsi="PT Astra Serif"/>
          <w:sz w:val="26"/>
          <w:szCs w:val="26"/>
        </w:rPr>
        <w:t>т</w:t>
      </w:r>
      <w:r w:rsidR="002D69F7" w:rsidRPr="00337F46">
        <w:rPr>
          <w:rFonts w:ascii="PT Astra Serif" w:hAnsi="PT Astra Serif"/>
          <w:sz w:val="26"/>
          <w:szCs w:val="26"/>
        </w:rPr>
        <w:t xml:space="preserve"> способствовать единообразию применяемых норм и процедур по аналогии с остальными видами</w:t>
      </w:r>
      <w:r w:rsidR="00D401B0" w:rsidRPr="00337F46">
        <w:rPr>
          <w:rFonts w:ascii="PT Astra Serif" w:hAnsi="PT Astra Serif"/>
          <w:sz w:val="26"/>
          <w:szCs w:val="26"/>
        </w:rPr>
        <w:t xml:space="preserve"> промышленных товаров и обеспечи</w:t>
      </w:r>
      <w:r w:rsidR="002D69F7" w:rsidRPr="00337F46">
        <w:rPr>
          <w:rFonts w:ascii="PT Astra Serif" w:hAnsi="PT Astra Serif"/>
          <w:sz w:val="26"/>
          <w:szCs w:val="26"/>
        </w:rPr>
        <w:t>т унифицированное применение национального режима в рамках регламентированных закупок.</w:t>
      </w:r>
      <w:r w:rsidR="00D401B0" w:rsidRPr="00337F46">
        <w:rPr>
          <w:rFonts w:ascii="PT Astra Serif" w:hAnsi="PT Astra Serif"/>
          <w:sz w:val="26"/>
          <w:szCs w:val="26"/>
        </w:rPr>
        <w:t xml:space="preserve"> </w:t>
      </w:r>
      <w:r w:rsidR="002D69F7" w:rsidRPr="00337F46">
        <w:rPr>
          <w:rFonts w:ascii="PT Astra Serif" w:hAnsi="PT Astra Serif"/>
          <w:sz w:val="26"/>
          <w:szCs w:val="26"/>
        </w:rPr>
        <w:t xml:space="preserve">  </w:t>
      </w:r>
      <w:r w:rsidR="00256112" w:rsidRPr="00337F46">
        <w:rPr>
          <w:rFonts w:ascii="PT Astra Serif" w:hAnsi="PT Astra Serif"/>
          <w:sz w:val="26"/>
          <w:szCs w:val="26"/>
        </w:rPr>
        <w:t xml:space="preserve">  </w:t>
      </w:r>
    </w:p>
    <w:p w:rsidR="002D69F7" w:rsidRPr="00337F46" w:rsidRDefault="002D69F7" w:rsidP="0086109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Из постановления </w:t>
      </w:r>
      <w:r w:rsidR="00D401B0" w:rsidRPr="00337F46">
        <w:rPr>
          <w:rFonts w:ascii="PT Astra Serif" w:hAnsi="PT Astra Serif"/>
          <w:sz w:val="26"/>
          <w:szCs w:val="26"/>
        </w:rPr>
        <w:t xml:space="preserve">№ </w:t>
      </w:r>
      <w:r w:rsidRPr="00337F46">
        <w:rPr>
          <w:rFonts w:ascii="PT Astra Serif" w:hAnsi="PT Astra Serif"/>
          <w:sz w:val="26"/>
          <w:szCs w:val="26"/>
        </w:rPr>
        <w:t xml:space="preserve">878 </w:t>
      </w:r>
      <w:r w:rsidR="00D401B0" w:rsidRPr="00337F46">
        <w:rPr>
          <w:rFonts w:ascii="PT Astra Serif" w:hAnsi="PT Astra Serif"/>
          <w:sz w:val="26"/>
          <w:szCs w:val="26"/>
        </w:rPr>
        <w:t>предлагается исключить</w:t>
      </w:r>
      <w:r w:rsidRPr="00337F46">
        <w:rPr>
          <w:rFonts w:ascii="PT Astra Serif" w:hAnsi="PT Astra Serif"/>
          <w:sz w:val="26"/>
          <w:szCs w:val="26"/>
        </w:rPr>
        <w:t xml:space="preserve"> положения, регулирующие особый порядок присвоения телекоммуникационному оборудованию статуса телекоммуникационного оборудования российского происхождения. </w:t>
      </w:r>
    </w:p>
    <w:p w:rsidR="002D69F7" w:rsidRPr="00337F46" w:rsidRDefault="002D69F7" w:rsidP="0086109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Включение в реестр радиоэлектронной продукции будет осуществляться в едином порядке для всей радиоэлектронной продукции, в т. ч. </w:t>
      </w:r>
      <w:r w:rsidR="00D401B0" w:rsidRPr="00337F46">
        <w:rPr>
          <w:rFonts w:ascii="PT Astra Serif" w:hAnsi="PT Astra Serif"/>
          <w:sz w:val="26"/>
          <w:szCs w:val="26"/>
        </w:rPr>
        <w:t>т</w:t>
      </w:r>
      <w:r w:rsidRPr="00337F46">
        <w:rPr>
          <w:rFonts w:ascii="PT Astra Serif" w:hAnsi="PT Astra Serif"/>
          <w:sz w:val="26"/>
          <w:szCs w:val="26"/>
        </w:rPr>
        <w:t xml:space="preserve">елекоммуникационного оборудования. </w:t>
      </w:r>
    </w:p>
    <w:p w:rsidR="00D401B0" w:rsidRPr="00337F46" w:rsidRDefault="002D69F7" w:rsidP="0086109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 случае принятия проекта изменения вступят в силу по истечении одного месяца со дня официального опубликования постановления, за исключением некоторых положений, что позволит отечественным производителям переходить на обновленные правила поэтапно. </w:t>
      </w:r>
    </w:p>
    <w:p w:rsidR="00D214F2" w:rsidRPr="00337F46" w:rsidRDefault="002D69F7" w:rsidP="00D401B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   </w:t>
      </w:r>
    </w:p>
    <w:p w:rsidR="0001220B" w:rsidRPr="00337F46" w:rsidRDefault="003036BD" w:rsidP="0001220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37F46">
        <w:rPr>
          <w:rFonts w:ascii="PT Astra Serif" w:hAnsi="PT Astra Serif"/>
          <w:i/>
          <w:sz w:val="26"/>
          <w:szCs w:val="26"/>
        </w:rPr>
        <w:t>Пис</w:t>
      </w:r>
      <w:r w:rsidR="00BE2B26" w:rsidRPr="00337F46">
        <w:rPr>
          <w:rFonts w:ascii="PT Astra Serif" w:hAnsi="PT Astra Serif"/>
          <w:i/>
          <w:sz w:val="26"/>
          <w:szCs w:val="26"/>
        </w:rPr>
        <w:t>ьмо Минфина России от 06.09.2024</w:t>
      </w:r>
      <w:r w:rsidRPr="00337F46">
        <w:rPr>
          <w:rFonts w:ascii="PT Astra Serif" w:hAnsi="PT Astra Serif"/>
          <w:i/>
          <w:sz w:val="26"/>
          <w:szCs w:val="26"/>
        </w:rPr>
        <w:t xml:space="preserve"> № 24-06-06/85127 </w:t>
      </w:r>
      <w:r w:rsidR="00A93385" w:rsidRPr="00337F46">
        <w:rPr>
          <w:rFonts w:ascii="PT Astra Serif" w:hAnsi="PT Astra Serif"/>
          <w:i/>
          <w:sz w:val="26"/>
          <w:szCs w:val="26"/>
        </w:rPr>
        <w:t>«О рассмотрении обращения»</w:t>
      </w:r>
    </w:p>
    <w:p w:rsidR="008F53A3" w:rsidRPr="00337F46" w:rsidRDefault="008F53A3" w:rsidP="008F53A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Минфин России разъяснил какие случаи образуют основания для принятия заказчиком решения об одностороннем отказе от исполнения контракта в соответствии с пунктом 1 части 15 статьи 95 Закона № 44-ФЗ.  </w:t>
      </w:r>
    </w:p>
    <w:p w:rsidR="00B83D9E" w:rsidRPr="00337F46" w:rsidRDefault="00B83D9E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В силу положений части 1.</w:t>
      </w:r>
      <w:r w:rsidR="00A93385" w:rsidRPr="00337F46">
        <w:rPr>
          <w:rFonts w:ascii="PT Astra Serif" w:hAnsi="PT Astra Serif"/>
          <w:sz w:val="26"/>
          <w:szCs w:val="26"/>
        </w:rPr>
        <w:t>1 статьи 31 Закона № 44-ФЗ заказчик вправе установить требование об отсутствии в предусмотренном Законом № 44-ФЗ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</w:t>
      </w:r>
      <w:r w:rsidR="008F53A3" w:rsidRPr="00337F46">
        <w:rPr>
          <w:rFonts w:ascii="PT Astra Serif" w:hAnsi="PT Astra Serif"/>
          <w:sz w:val="26"/>
          <w:szCs w:val="26"/>
        </w:rPr>
        <w:t>ке в соответствии с подпунктом «в»</w:t>
      </w:r>
      <w:r w:rsidR="00A93385" w:rsidRPr="00337F46">
        <w:rPr>
          <w:rFonts w:ascii="PT Astra Serif" w:hAnsi="PT Astra Serif"/>
          <w:sz w:val="26"/>
          <w:szCs w:val="26"/>
        </w:rPr>
        <w:t xml:space="preserve"> пункта 1 части 1 статьи 43 Закона № 44-ФЗ, если Правительством Российской Федерации не установлено иное. </w:t>
      </w:r>
    </w:p>
    <w:p w:rsidR="0048331E" w:rsidRPr="00337F46" w:rsidRDefault="00A93385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 соответствии с пунктом 1 части 15 статьи 95 Закона № 44-ФЗ заказчик обязан принять решение об одностороннем отказе от исполнения контракта в случае, если в ходе исполнения контракта установлено, что: </w:t>
      </w:r>
    </w:p>
    <w:p w:rsidR="0048331E" w:rsidRPr="00337F46" w:rsidRDefault="00A93385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а) поставщик (подрядчик, исполнитель) и (или) поставляемый товар перестали соответствовать установленным извещением об осуществлении закупки и (или) документацией о закупке (если Законом № 44-ФЗ предусмотрена документация о закупке) требованиям к участникам закупки (за исключением требования, предусмотренного </w:t>
      </w:r>
      <w:r w:rsidR="0048331E" w:rsidRPr="00337F46">
        <w:rPr>
          <w:rFonts w:ascii="PT Astra Serif" w:hAnsi="PT Astra Serif"/>
          <w:sz w:val="26"/>
          <w:szCs w:val="26"/>
        </w:rPr>
        <w:t xml:space="preserve">     </w:t>
      </w:r>
      <w:r w:rsidRPr="00337F46">
        <w:rPr>
          <w:rFonts w:ascii="PT Astra Serif" w:hAnsi="PT Astra Serif"/>
          <w:sz w:val="26"/>
          <w:szCs w:val="26"/>
        </w:rPr>
        <w:t>частью 1</w:t>
      </w:r>
      <w:r w:rsidR="00B83D9E" w:rsidRPr="00337F46">
        <w:rPr>
          <w:rFonts w:ascii="PT Astra Serif" w:hAnsi="PT Astra Serif"/>
          <w:sz w:val="26"/>
          <w:szCs w:val="26"/>
        </w:rPr>
        <w:t>.</w:t>
      </w:r>
      <w:r w:rsidRPr="00337F46">
        <w:rPr>
          <w:rFonts w:ascii="PT Astra Serif" w:hAnsi="PT Astra Serif"/>
          <w:sz w:val="26"/>
          <w:szCs w:val="26"/>
        </w:rPr>
        <w:t xml:space="preserve">1 (при наличии такого требования) статьи 31 Закона № 44-ФЗ) и (или) поставляемому товару; </w:t>
      </w:r>
    </w:p>
    <w:p w:rsidR="00A93385" w:rsidRPr="00337F46" w:rsidRDefault="00A93385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</w:t>
      </w:r>
      <w:r w:rsidR="008F53A3" w:rsidRPr="00337F46">
        <w:rPr>
          <w:rFonts w:ascii="PT Astra Serif" w:hAnsi="PT Astra Serif"/>
          <w:sz w:val="26"/>
          <w:szCs w:val="26"/>
        </w:rPr>
        <w:t>ованиям, указанным в подпункте «а»</w:t>
      </w:r>
      <w:r w:rsidRPr="00337F46">
        <w:rPr>
          <w:rFonts w:ascii="PT Astra Serif" w:hAnsi="PT Astra Serif"/>
          <w:sz w:val="26"/>
          <w:szCs w:val="26"/>
        </w:rPr>
        <w:t xml:space="preserve"> пункта 1 части 15 Закона № 44-ФЗ, что позволило ему стать победителем определения поставщика (подрядчика, исполнителя).</w:t>
      </w:r>
    </w:p>
    <w:p w:rsidR="008F53A3" w:rsidRPr="00337F46" w:rsidRDefault="008B7EEA" w:rsidP="0001220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Случай, указанный в обращении, не образует основания для принятия заказчиком решения об одностороннем отказе от исполнения контракта в соответствии с положениями пункта 1 части 15 статьи 94 Закона № 44-ФЗ, при условии, что на момент подачи заявки на участие в закупке участник закупки представил достоверную информацию о своем соответствии требованиям части 1.1 статьи 31 Закона № 44-ФЗ. </w:t>
      </w:r>
    </w:p>
    <w:p w:rsidR="00896BEC" w:rsidRPr="00337F46" w:rsidRDefault="00896BEC" w:rsidP="0001220B">
      <w:pPr>
        <w:ind w:firstLine="709"/>
        <w:jc w:val="both"/>
        <w:rPr>
          <w:rFonts w:ascii="PT Astra Serif" w:hAnsi="PT Astra Serif"/>
          <w:sz w:val="28"/>
          <w:szCs w:val="26"/>
        </w:rPr>
      </w:pPr>
    </w:p>
    <w:p w:rsidR="00896BEC" w:rsidRPr="00337F46" w:rsidRDefault="00452915" w:rsidP="0001220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37F46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12.09.2024 по делу </w:t>
      </w:r>
      <w:r w:rsidR="0046750A" w:rsidRPr="00337F46">
        <w:rPr>
          <w:rFonts w:ascii="PT Astra Serif" w:hAnsi="PT Astra Serif"/>
          <w:i/>
          <w:sz w:val="26"/>
          <w:szCs w:val="26"/>
        </w:rPr>
        <w:t xml:space="preserve">                   </w:t>
      </w:r>
      <w:r w:rsidR="00E52402" w:rsidRPr="00337F46">
        <w:rPr>
          <w:rFonts w:ascii="PT Astra Serif" w:hAnsi="PT Astra Serif"/>
          <w:i/>
          <w:sz w:val="26"/>
          <w:szCs w:val="26"/>
        </w:rPr>
        <w:t>№ 304-ЭС24</w:t>
      </w:r>
      <w:r w:rsidRPr="00337F46">
        <w:rPr>
          <w:rFonts w:ascii="PT Astra Serif" w:hAnsi="PT Astra Serif"/>
          <w:i/>
          <w:sz w:val="26"/>
          <w:szCs w:val="26"/>
        </w:rPr>
        <w:t>-7382</w:t>
      </w:r>
    </w:p>
    <w:p w:rsidR="004D449D" w:rsidRPr="00337F46" w:rsidRDefault="00452915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Заявитель: </w:t>
      </w:r>
      <w:r w:rsidR="006C692C" w:rsidRPr="00337F46">
        <w:rPr>
          <w:rFonts w:ascii="PT Astra Serif" w:hAnsi="PT Astra Serif"/>
          <w:sz w:val="26"/>
          <w:szCs w:val="26"/>
        </w:rPr>
        <w:t>Новосибирское УФАС России (Управление)</w:t>
      </w:r>
    </w:p>
    <w:p w:rsidR="004D449D" w:rsidRPr="00337F46" w:rsidRDefault="004D449D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Учреждением размещено извещение о проведении аукциона на выполнение работ по содержанию кольцевых развязок на автомобильных дорогах. </w:t>
      </w:r>
    </w:p>
    <w:p w:rsidR="00452915" w:rsidRPr="00337F46" w:rsidRDefault="00BD6690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По итогам</w:t>
      </w:r>
      <w:r w:rsidR="00502D08" w:rsidRPr="00337F46">
        <w:rPr>
          <w:rFonts w:ascii="PT Astra Serif" w:hAnsi="PT Astra Serif"/>
          <w:sz w:val="26"/>
          <w:szCs w:val="26"/>
        </w:rPr>
        <w:t xml:space="preserve"> аукциона комиссией Учреждени</w:t>
      </w:r>
      <w:r w:rsidR="00D26829" w:rsidRPr="00337F46">
        <w:rPr>
          <w:rFonts w:ascii="PT Astra Serif" w:hAnsi="PT Astra Serif"/>
          <w:sz w:val="26"/>
          <w:szCs w:val="26"/>
        </w:rPr>
        <w:t>я принято решение об отклонении заявки Общества в связи с несоответствием участника закупки требован</w:t>
      </w:r>
      <w:r w:rsidRPr="00337F46">
        <w:rPr>
          <w:rFonts w:ascii="PT Astra Serif" w:hAnsi="PT Astra Serif"/>
          <w:sz w:val="26"/>
          <w:szCs w:val="26"/>
        </w:rPr>
        <w:t xml:space="preserve">иям, установленным в извещении (частью 2 статьи 31 Закона № 44-ФЗ, позицией 18 раздела </w:t>
      </w:r>
      <w:r w:rsidRPr="00337F46">
        <w:rPr>
          <w:rFonts w:ascii="PT Astra Serif" w:hAnsi="PT Astra Serif"/>
          <w:sz w:val="26"/>
          <w:szCs w:val="26"/>
          <w:lang w:val="en-US"/>
        </w:rPr>
        <w:t>III</w:t>
      </w:r>
      <w:r w:rsidRPr="00337F46">
        <w:rPr>
          <w:rFonts w:ascii="PT Astra Serif" w:hAnsi="PT Astra Serif"/>
          <w:sz w:val="26"/>
          <w:szCs w:val="26"/>
        </w:rPr>
        <w:t xml:space="preserve"> приложения к постановлению Правительства РФ </w:t>
      </w:r>
      <w:r w:rsidR="00385664" w:rsidRPr="00337F46">
        <w:rPr>
          <w:rFonts w:ascii="PT Astra Serif" w:hAnsi="PT Astra Serif"/>
          <w:sz w:val="26"/>
          <w:szCs w:val="26"/>
        </w:rPr>
        <w:t xml:space="preserve">№ 2571), а именно, участник закупки не представил документы, подтверждающие свое соответствие установленному дополнительному требованию. </w:t>
      </w:r>
      <w:r w:rsidR="00113A66" w:rsidRPr="00337F46">
        <w:rPr>
          <w:rFonts w:ascii="PT Astra Serif" w:hAnsi="PT Astra Serif"/>
          <w:sz w:val="26"/>
          <w:szCs w:val="26"/>
        </w:rPr>
        <w:t xml:space="preserve"> </w:t>
      </w:r>
    </w:p>
    <w:p w:rsidR="00BD6690" w:rsidRPr="00337F46" w:rsidRDefault="00BD6690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Общество (участник закупки) обратилось с жалобой в Управление.  </w:t>
      </w:r>
    </w:p>
    <w:p w:rsidR="00385664" w:rsidRPr="00337F46" w:rsidRDefault="00385664" w:rsidP="0001220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Решением Управления жалоба Общества признан необоснованной. 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Не согласившись с решением Управления, Общество обратилось с жалобой в суд. 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Общества, исходили из следующего. 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Согласно абзацу 6 подпункта «б» пункта 3 Постановления № 2571 договором, предусмотренным позицией 18 приложения к постановлению в графе «Дополнительные требования к участникам закупки», считается контракт, заключенный и исполненный в соответствии с Законом № 44-ФЗ. 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Представленный Обществом договор субподряда между ООО и Обществом заключен в целях исполнения государственного контракта на выполнение работ по содержанию кольцевых развязок. 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Суды установили надлежащее исполнение государственного контракта и соответствие представленного договора требованиям закупки. 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Суды указали, что действующее законодательство о контрактной системе в сфере закупок не предусматривает необходимость предоставления документов, подтверждающих опыт выполнения соответствующих работ исключительно в качестве генерального подрядчика, в связи с чем для определения наличия у участника аукциона опыта по выполнению соответствующих работ не имеет значения - в каком качестве он являлся их исполнителем, в качестве генподрядчика или субподрядчика.</w:t>
      </w:r>
    </w:p>
    <w:p w:rsidR="00385664" w:rsidRPr="00337F46" w:rsidRDefault="00385664" w:rsidP="0038566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Не согласившись с решениями судов, Управление </w:t>
      </w:r>
      <w:r w:rsidR="00492E4A" w:rsidRPr="00337F46">
        <w:rPr>
          <w:rFonts w:ascii="PT Astra Serif" w:hAnsi="PT Astra Serif"/>
          <w:sz w:val="26"/>
          <w:szCs w:val="26"/>
        </w:rPr>
        <w:t>обратились</w:t>
      </w:r>
      <w:r w:rsidRPr="00337F46">
        <w:rPr>
          <w:rFonts w:ascii="PT Astra Serif" w:hAnsi="PT Astra Serif"/>
          <w:sz w:val="26"/>
          <w:szCs w:val="26"/>
        </w:rPr>
        <w:t xml:space="preserve"> с жалобой в Верховный Суд Российской Федерации. </w:t>
      </w:r>
    </w:p>
    <w:p w:rsidR="005B4502" w:rsidRPr="00337F46" w:rsidRDefault="005B4502" w:rsidP="005B450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В жалобе Управление указало, что согласно представленному Обществом договору ООО и Общество являются исполнителями (подрядчиками).</w:t>
      </w:r>
    </w:p>
    <w:p w:rsidR="005B4502" w:rsidRPr="00337F46" w:rsidRDefault="005B4502" w:rsidP="005B450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 ЕИС отсутствуют сведения об утвержденном положении о закупке ООО, в связи с чем ООО не обладает статусом заказчика. </w:t>
      </w:r>
    </w:p>
    <w:p w:rsidR="005B4502" w:rsidRPr="00337F46" w:rsidRDefault="005B4502" w:rsidP="005B450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 соответствии с законодательством о закупках контракт не может быть заключен между юридическими силами, а договор, заключенный между юридическими лицами не является контрактом, заключенным в рамках Закона № 44-ФЗ. </w:t>
      </w:r>
    </w:p>
    <w:p w:rsidR="006C4BF8" w:rsidRPr="00337F46" w:rsidRDefault="005B4502" w:rsidP="005B450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Таким образом, Обществом в составе заявки был представлен гражданско-правовой договор подряда, заключенный и исполненный в рамках гражданского законодательства, а не заключенный и исполненный по результатам закупки в соответствии с законодательством о закупках, что свидетельствует о несоответствии договора субподряда </w:t>
      </w:r>
      <w:r w:rsidR="006C4BF8" w:rsidRPr="00337F46">
        <w:rPr>
          <w:rFonts w:ascii="PT Astra Serif" w:hAnsi="PT Astra Serif"/>
          <w:sz w:val="26"/>
          <w:szCs w:val="26"/>
        </w:rPr>
        <w:t>дополнительным требования, установленным в соответствии с позицией 18 раздела III приложения к постановлению Правительства РФ № 2571.</w:t>
      </w:r>
    </w:p>
    <w:p w:rsidR="00385664" w:rsidRPr="00337F46" w:rsidRDefault="005B4502" w:rsidP="005B450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Верховный Суд РФ указал, что приведенные доводы заслу</w:t>
      </w:r>
      <w:r w:rsidR="0069682B" w:rsidRPr="00337F46">
        <w:rPr>
          <w:rFonts w:ascii="PT Astra Serif" w:hAnsi="PT Astra Serif"/>
          <w:sz w:val="26"/>
          <w:szCs w:val="26"/>
        </w:rPr>
        <w:t>живают внимания и передал жалобу</w:t>
      </w:r>
      <w:r w:rsidRPr="00337F46">
        <w:rPr>
          <w:rFonts w:ascii="PT Astra Serif" w:hAnsi="PT Astra Serif"/>
          <w:sz w:val="26"/>
          <w:szCs w:val="26"/>
        </w:rPr>
        <w:t xml:space="preserve"> для рассмотрения Судебной коллегией по экономическим спорам Верховного Суда Российской Федерации.</w:t>
      </w:r>
    </w:p>
    <w:p w:rsidR="008B64E2" w:rsidRPr="00337F46" w:rsidRDefault="008B64E2" w:rsidP="0028512B">
      <w:pPr>
        <w:jc w:val="both"/>
        <w:rPr>
          <w:rFonts w:ascii="PT Astra Serif" w:hAnsi="PT Astra Serif"/>
          <w:i/>
          <w:sz w:val="26"/>
          <w:szCs w:val="26"/>
        </w:rPr>
      </w:pP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37F46">
        <w:rPr>
          <w:rFonts w:ascii="PT Astra Serif" w:hAnsi="PT Astra Serif"/>
          <w:i/>
          <w:sz w:val="26"/>
          <w:szCs w:val="26"/>
        </w:rPr>
        <w:t>Решение Московского УФАС России от 26.08.2024 по делу № 077/06/106-11318/2024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Податель жалобы: Общество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Ответчик: Учреждение (Заказчик)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Общество обратилось в антимонопольный орган с жалобой на действия Заказчика при проведении аукциона на оказание услуг по обслуживанию кровли в зимний период.</w:t>
      </w:r>
    </w:p>
    <w:p w:rsidR="00DE7071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 жалобе Общество указало, что Заказчиком неправомерно не установлены дополнительные требования к участникам </w:t>
      </w:r>
      <w:r w:rsidR="00A53963" w:rsidRPr="00337F46">
        <w:rPr>
          <w:rFonts w:ascii="PT Astra Serif" w:hAnsi="PT Astra Serif"/>
          <w:sz w:val="26"/>
          <w:szCs w:val="26"/>
        </w:rPr>
        <w:t xml:space="preserve">закупки </w:t>
      </w:r>
      <w:r w:rsidRPr="00337F46">
        <w:rPr>
          <w:rFonts w:ascii="PT Astra Serif" w:hAnsi="PT Astra Serif"/>
          <w:sz w:val="26"/>
          <w:szCs w:val="26"/>
        </w:rPr>
        <w:t xml:space="preserve">в соответствии с позицией </w:t>
      </w:r>
      <w:r w:rsidR="00A53963" w:rsidRPr="00337F46">
        <w:rPr>
          <w:rFonts w:ascii="PT Astra Serif" w:hAnsi="PT Astra Serif"/>
          <w:sz w:val="26"/>
          <w:szCs w:val="26"/>
        </w:rPr>
        <w:br/>
        <w:t>14 п</w:t>
      </w:r>
      <w:r w:rsidRPr="00337F46">
        <w:rPr>
          <w:rFonts w:ascii="PT Astra Serif" w:hAnsi="PT Astra Serif"/>
          <w:sz w:val="26"/>
          <w:szCs w:val="26"/>
        </w:rPr>
        <w:t>риложения к постановлению Правит</w:t>
      </w:r>
      <w:r w:rsidR="00DE7071" w:rsidRPr="00337F46">
        <w:rPr>
          <w:rFonts w:ascii="PT Astra Serif" w:hAnsi="PT Astra Serif"/>
          <w:sz w:val="26"/>
          <w:szCs w:val="26"/>
        </w:rPr>
        <w:t>ельства РФ от 29.12.2021 № 2571.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Признавая жалобу Общества обоснованной, Управление исходило из следующего. </w:t>
      </w:r>
    </w:p>
    <w:p w:rsidR="0028512B" w:rsidRPr="00337F46" w:rsidRDefault="008A3939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Согласно позиции 14 приложения к п</w:t>
      </w:r>
      <w:r w:rsidR="0028512B" w:rsidRPr="00337F46">
        <w:rPr>
          <w:rFonts w:ascii="PT Astra Serif" w:hAnsi="PT Astra Serif"/>
          <w:sz w:val="26"/>
          <w:szCs w:val="26"/>
        </w:rPr>
        <w:t xml:space="preserve">остановлению № 2571 при проведении конкурентных процедур по оказанию услуг по техническому обслуживанию зданий, сооружений, к участникам закупки устанавливаются дополнительные требования, подтверждающиеся наличием опыта исполнения участником закупки договора, предусматривающего выполнение работ по техническому обслуживанию зданий, сооружений. 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>С</w:t>
      </w:r>
      <w:r w:rsidR="008A3939" w:rsidRPr="00337F46">
        <w:rPr>
          <w:rFonts w:ascii="PT Astra Serif" w:hAnsi="PT Astra Serif"/>
          <w:sz w:val="26"/>
          <w:szCs w:val="26"/>
        </w:rPr>
        <w:t>огласно подпункту «а» пункта 3 п</w:t>
      </w:r>
      <w:r w:rsidR="003466A5" w:rsidRPr="00337F46">
        <w:rPr>
          <w:rFonts w:ascii="PT Astra Serif" w:hAnsi="PT Astra Serif"/>
          <w:sz w:val="26"/>
          <w:szCs w:val="26"/>
        </w:rPr>
        <w:t>остановления № 2571 позиция 14 п</w:t>
      </w:r>
      <w:r w:rsidRPr="00337F46">
        <w:rPr>
          <w:rFonts w:ascii="PT Astra Serif" w:hAnsi="PT Astra Serif"/>
          <w:sz w:val="26"/>
          <w:szCs w:val="26"/>
        </w:rPr>
        <w:t xml:space="preserve">риложения применяется в случае, если при осуществлении закупки НМЦК превышает 1 млн рублей. 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Управление установило, что объектом закупки является выполнение работ по обслуживанию кровли в зимний период, которые относятся к работам по текущему обслуживанию здания, а также текущее обслуживание здания включает в себя подготовку здания (сооружения), его элементов и систем к сезонной эксплуатации, что является одной из задач технического обслуживания здания. НМЦК составляет 7 445 000,00 руб. </w:t>
      </w:r>
    </w:p>
    <w:p w:rsidR="0028512B" w:rsidRPr="00337F46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Управление пришло к выводу, что объект закупки относится к позиции </w:t>
      </w:r>
      <w:r w:rsidR="003466A5" w:rsidRPr="00337F46">
        <w:rPr>
          <w:rFonts w:ascii="PT Astra Serif" w:hAnsi="PT Astra Serif"/>
          <w:sz w:val="26"/>
          <w:szCs w:val="26"/>
        </w:rPr>
        <w:br/>
        <w:t>14 приложения к п</w:t>
      </w:r>
      <w:r w:rsidRPr="00337F46">
        <w:rPr>
          <w:rFonts w:ascii="PT Astra Serif" w:hAnsi="PT Astra Serif"/>
          <w:sz w:val="26"/>
          <w:szCs w:val="26"/>
        </w:rPr>
        <w:t>остановлению № 2571, при этом НМЦК превышает 1 млн рублей. Следовательно, Заказчиком неправомерно не установлены дополнительные требования к участникам закупк</w:t>
      </w:r>
      <w:r w:rsidR="003466A5" w:rsidRPr="00337F46">
        <w:rPr>
          <w:rFonts w:ascii="PT Astra Serif" w:hAnsi="PT Astra Serif"/>
          <w:sz w:val="26"/>
          <w:szCs w:val="26"/>
        </w:rPr>
        <w:t>и в соответствии с позицией 14 приложения к п</w:t>
      </w:r>
      <w:r w:rsidRPr="00337F46">
        <w:rPr>
          <w:rFonts w:ascii="PT Astra Serif" w:hAnsi="PT Astra Serif"/>
          <w:sz w:val="26"/>
          <w:szCs w:val="26"/>
        </w:rPr>
        <w:t>ос</w:t>
      </w:r>
      <w:r w:rsidR="003466A5" w:rsidRPr="00337F46">
        <w:rPr>
          <w:rFonts w:ascii="PT Astra Serif" w:hAnsi="PT Astra Serif"/>
          <w:sz w:val="26"/>
          <w:szCs w:val="26"/>
        </w:rPr>
        <w:t>тановлению № 2571, применяемые</w:t>
      </w:r>
      <w:r w:rsidRPr="00337F46">
        <w:rPr>
          <w:rFonts w:ascii="PT Astra Serif" w:hAnsi="PT Astra Serif"/>
          <w:sz w:val="26"/>
          <w:szCs w:val="26"/>
        </w:rPr>
        <w:t xml:space="preserve"> при проведении закупки технического обслуживания здания. </w:t>
      </w:r>
    </w:p>
    <w:p w:rsidR="004A734B" w:rsidRDefault="0028512B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37F46">
        <w:rPr>
          <w:rFonts w:ascii="PT Astra Serif" w:hAnsi="PT Astra Serif"/>
          <w:sz w:val="26"/>
          <w:szCs w:val="26"/>
        </w:rPr>
        <w:t xml:space="preserve">В действиях Заказчика установлено нарушение части 4 статьи 31, пункта 12 части </w:t>
      </w:r>
      <w:r w:rsidR="000C375C" w:rsidRPr="00337F46">
        <w:rPr>
          <w:rFonts w:ascii="PT Astra Serif" w:hAnsi="PT Astra Serif"/>
          <w:sz w:val="26"/>
          <w:szCs w:val="26"/>
        </w:rPr>
        <w:br/>
      </w:r>
      <w:r w:rsidRPr="00337F46">
        <w:rPr>
          <w:rFonts w:ascii="PT Astra Serif" w:hAnsi="PT Astra Serif"/>
          <w:sz w:val="26"/>
          <w:szCs w:val="26"/>
        </w:rPr>
        <w:t>1 статьи 42 Закона № 44-ФЗ.</w:t>
      </w:r>
    </w:p>
    <w:p w:rsidR="009312BC" w:rsidRPr="00BE2F0A" w:rsidRDefault="009312BC" w:rsidP="0028512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9312BC" w:rsidRPr="00BE2F0A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F72" w:rsidRDefault="00D73F72" w:rsidP="00DF12FF">
      <w:r>
        <w:separator/>
      </w:r>
    </w:p>
  </w:endnote>
  <w:endnote w:type="continuationSeparator" w:id="0">
    <w:p w:rsidR="00D73F72" w:rsidRDefault="00D73F72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F72" w:rsidRDefault="00D73F72" w:rsidP="00DF12FF">
      <w:r>
        <w:separator/>
      </w:r>
    </w:p>
  </w:footnote>
  <w:footnote w:type="continuationSeparator" w:id="0">
    <w:p w:rsidR="00D73F72" w:rsidRDefault="00D73F72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1DEB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5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36"/>
  </w:num>
  <w:num w:numId="3">
    <w:abstractNumId w:val="24"/>
  </w:num>
  <w:num w:numId="4">
    <w:abstractNumId w:val="5"/>
  </w:num>
  <w:num w:numId="5">
    <w:abstractNumId w:val="9"/>
  </w:num>
  <w:num w:numId="6">
    <w:abstractNumId w:val="28"/>
  </w:num>
  <w:num w:numId="7">
    <w:abstractNumId w:val="31"/>
  </w:num>
  <w:num w:numId="8">
    <w:abstractNumId w:val="18"/>
  </w:num>
  <w:num w:numId="9">
    <w:abstractNumId w:val="19"/>
  </w:num>
  <w:num w:numId="10">
    <w:abstractNumId w:val="13"/>
  </w:num>
  <w:num w:numId="11">
    <w:abstractNumId w:val="30"/>
  </w:num>
  <w:num w:numId="12">
    <w:abstractNumId w:val="38"/>
  </w:num>
  <w:num w:numId="13">
    <w:abstractNumId w:val="10"/>
  </w:num>
  <w:num w:numId="14">
    <w:abstractNumId w:val="1"/>
  </w:num>
  <w:num w:numId="15">
    <w:abstractNumId w:val="35"/>
  </w:num>
  <w:num w:numId="16">
    <w:abstractNumId w:val="23"/>
  </w:num>
  <w:num w:numId="17">
    <w:abstractNumId w:val="14"/>
  </w:num>
  <w:num w:numId="18">
    <w:abstractNumId w:val="7"/>
  </w:num>
  <w:num w:numId="19">
    <w:abstractNumId w:val="11"/>
  </w:num>
  <w:num w:numId="20">
    <w:abstractNumId w:val="4"/>
  </w:num>
  <w:num w:numId="21">
    <w:abstractNumId w:val="27"/>
  </w:num>
  <w:num w:numId="22">
    <w:abstractNumId w:val="22"/>
  </w:num>
  <w:num w:numId="23">
    <w:abstractNumId w:val="33"/>
  </w:num>
  <w:num w:numId="24">
    <w:abstractNumId w:val="3"/>
  </w:num>
  <w:num w:numId="25">
    <w:abstractNumId w:val="0"/>
  </w:num>
  <w:num w:numId="26">
    <w:abstractNumId w:val="25"/>
  </w:num>
  <w:num w:numId="27">
    <w:abstractNumId w:val="21"/>
  </w:num>
  <w:num w:numId="28">
    <w:abstractNumId w:val="32"/>
  </w:num>
  <w:num w:numId="29">
    <w:abstractNumId w:val="26"/>
  </w:num>
  <w:num w:numId="30">
    <w:abstractNumId w:val="17"/>
  </w:num>
  <w:num w:numId="31">
    <w:abstractNumId w:val="12"/>
  </w:num>
  <w:num w:numId="32">
    <w:abstractNumId w:val="37"/>
  </w:num>
  <w:num w:numId="33">
    <w:abstractNumId w:val="29"/>
  </w:num>
  <w:num w:numId="34">
    <w:abstractNumId w:val="16"/>
  </w:num>
  <w:num w:numId="35">
    <w:abstractNumId w:val="15"/>
  </w:num>
  <w:num w:numId="36">
    <w:abstractNumId w:val="6"/>
  </w:num>
  <w:num w:numId="37">
    <w:abstractNumId w:val="8"/>
  </w:num>
  <w:num w:numId="38">
    <w:abstractNumId w:val="20"/>
  </w:num>
  <w:num w:numId="3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295"/>
    <w:rsid w:val="000540F0"/>
    <w:rsid w:val="00054E79"/>
    <w:rsid w:val="000556C0"/>
    <w:rsid w:val="0005586C"/>
    <w:rsid w:val="00055B9E"/>
    <w:rsid w:val="00056560"/>
    <w:rsid w:val="0006058D"/>
    <w:rsid w:val="000608F7"/>
    <w:rsid w:val="00061284"/>
    <w:rsid w:val="000620CF"/>
    <w:rsid w:val="00064EC4"/>
    <w:rsid w:val="00065330"/>
    <w:rsid w:val="000653CF"/>
    <w:rsid w:val="0006715D"/>
    <w:rsid w:val="00067932"/>
    <w:rsid w:val="0007294C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97686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49CD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5C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3F56"/>
    <w:rsid w:val="000E4B16"/>
    <w:rsid w:val="000E5424"/>
    <w:rsid w:val="000E5D42"/>
    <w:rsid w:val="000F0339"/>
    <w:rsid w:val="000F0B42"/>
    <w:rsid w:val="000F2559"/>
    <w:rsid w:val="000F32AE"/>
    <w:rsid w:val="000F7763"/>
    <w:rsid w:val="000F7AAB"/>
    <w:rsid w:val="00100DE9"/>
    <w:rsid w:val="0010174C"/>
    <w:rsid w:val="00101B84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3A66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06E"/>
    <w:rsid w:val="001A1263"/>
    <w:rsid w:val="001A2406"/>
    <w:rsid w:val="001A335A"/>
    <w:rsid w:val="001A3C18"/>
    <w:rsid w:val="001A4050"/>
    <w:rsid w:val="001A40E0"/>
    <w:rsid w:val="001A48D8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5B4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3F2D"/>
    <w:rsid w:val="002059DA"/>
    <w:rsid w:val="00205C81"/>
    <w:rsid w:val="002067E1"/>
    <w:rsid w:val="0021013D"/>
    <w:rsid w:val="0021034F"/>
    <w:rsid w:val="00210B9A"/>
    <w:rsid w:val="002119E5"/>
    <w:rsid w:val="00211DF9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2F97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1ADE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611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8512B"/>
    <w:rsid w:val="002922E5"/>
    <w:rsid w:val="002924E3"/>
    <w:rsid w:val="00293B19"/>
    <w:rsid w:val="00293BB3"/>
    <w:rsid w:val="002968D9"/>
    <w:rsid w:val="00296D91"/>
    <w:rsid w:val="00297318"/>
    <w:rsid w:val="0029738B"/>
    <w:rsid w:val="00297EBD"/>
    <w:rsid w:val="002A0910"/>
    <w:rsid w:val="002A1F03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9F7"/>
    <w:rsid w:val="002D6CDE"/>
    <w:rsid w:val="002E03D4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9BD"/>
    <w:rsid w:val="002F2BF1"/>
    <w:rsid w:val="002F2DDD"/>
    <w:rsid w:val="002F33B7"/>
    <w:rsid w:val="002F3D72"/>
    <w:rsid w:val="002F4953"/>
    <w:rsid w:val="002F4A35"/>
    <w:rsid w:val="002F4C39"/>
    <w:rsid w:val="002F5E29"/>
    <w:rsid w:val="002F7E62"/>
    <w:rsid w:val="00300D8A"/>
    <w:rsid w:val="00301007"/>
    <w:rsid w:val="00301548"/>
    <w:rsid w:val="00301760"/>
    <w:rsid w:val="0030223B"/>
    <w:rsid w:val="0030283C"/>
    <w:rsid w:val="003036BD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37F46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A5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61A"/>
    <w:rsid w:val="00377B0B"/>
    <w:rsid w:val="00380711"/>
    <w:rsid w:val="003814C3"/>
    <w:rsid w:val="00382E6F"/>
    <w:rsid w:val="00382FDB"/>
    <w:rsid w:val="003839C4"/>
    <w:rsid w:val="00383BCC"/>
    <w:rsid w:val="003855E0"/>
    <w:rsid w:val="00385664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3054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1DEB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9E4"/>
    <w:rsid w:val="003F7EF2"/>
    <w:rsid w:val="004000FE"/>
    <w:rsid w:val="004003B9"/>
    <w:rsid w:val="00400E80"/>
    <w:rsid w:val="0040103B"/>
    <w:rsid w:val="00401EB0"/>
    <w:rsid w:val="0040334C"/>
    <w:rsid w:val="004034DA"/>
    <w:rsid w:val="00403CEE"/>
    <w:rsid w:val="00403F0E"/>
    <w:rsid w:val="004046AA"/>
    <w:rsid w:val="00404D27"/>
    <w:rsid w:val="00404DD4"/>
    <w:rsid w:val="004057AF"/>
    <w:rsid w:val="00406B65"/>
    <w:rsid w:val="00406E26"/>
    <w:rsid w:val="004070BA"/>
    <w:rsid w:val="00410051"/>
    <w:rsid w:val="00411F54"/>
    <w:rsid w:val="00412172"/>
    <w:rsid w:val="00413421"/>
    <w:rsid w:val="0041381F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27FE4"/>
    <w:rsid w:val="004307D9"/>
    <w:rsid w:val="004335C4"/>
    <w:rsid w:val="00433752"/>
    <w:rsid w:val="004339A7"/>
    <w:rsid w:val="00433D3C"/>
    <w:rsid w:val="00434D82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49F"/>
    <w:rsid w:val="00451A34"/>
    <w:rsid w:val="004525E5"/>
    <w:rsid w:val="0045291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5F72"/>
    <w:rsid w:val="004662BF"/>
    <w:rsid w:val="00466B1A"/>
    <w:rsid w:val="0046750A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331E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2E4A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A734B"/>
    <w:rsid w:val="004B2287"/>
    <w:rsid w:val="004B268F"/>
    <w:rsid w:val="004B2A64"/>
    <w:rsid w:val="004B2AAD"/>
    <w:rsid w:val="004B339B"/>
    <w:rsid w:val="004B693D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49D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2D08"/>
    <w:rsid w:val="00504059"/>
    <w:rsid w:val="005044BE"/>
    <w:rsid w:val="00504791"/>
    <w:rsid w:val="00505F56"/>
    <w:rsid w:val="005075DF"/>
    <w:rsid w:val="00507E25"/>
    <w:rsid w:val="00511E02"/>
    <w:rsid w:val="005131C8"/>
    <w:rsid w:val="00513CB4"/>
    <w:rsid w:val="005149F2"/>
    <w:rsid w:val="00515A2D"/>
    <w:rsid w:val="00515D45"/>
    <w:rsid w:val="00515E2E"/>
    <w:rsid w:val="0051643B"/>
    <w:rsid w:val="0051649C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6B8D"/>
    <w:rsid w:val="005470EE"/>
    <w:rsid w:val="00550841"/>
    <w:rsid w:val="005517B8"/>
    <w:rsid w:val="005527AB"/>
    <w:rsid w:val="00553A4B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5B74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584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502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3D5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8DD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30F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A7C"/>
    <w:rsid w:val="00674E9E"/>
    <w:rsid w:val="006776E8"/>
    <w:rsid w:val="00681914"/>
    <w:rsid w:val="00681C7A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682B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3424"/>
    <w:rsid w:val="006C3B37"/>
    <w:rsid w:val="006C4682"/>
    <w:rsid w:val="006C4BF8"/>
    <w:rsid w:val="006C692C"/>
    <w:rsid w:val="006C70F3"/>
    <w:rsid w:val="006D000E"/>
    <w:rsid w:val="006D037C"/>
    <w:rsid w:val="006D06FA"/>
    <w:rsid w:val="006D0742"/>
    <w:rsid w:val="006D09FE"/>
    <w:rsid w:val="006D39E1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385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5DB3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B684D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4B67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5BDB"/>
    <w:rsid w:val="0085737C"/>
    <w:rsid w:val="008576AF"/>
    <w:rsid w:val="00857B92"/>
    <w:rsid w:val="00861098"/>
    <w:rsid w:val="0086130F"/>
    <w:rsid w:val="00862014"/>
    <w:rsid w:val="00862329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334F"/>
    <w:rsid w:val="008963CE"/>
    <w:rsid w:val="00896BEC"/>
    <w:rsid w:val="008A0613"/>
    <w:rsid w:val="008A0BDE"/>
    <w:rsid w:val="008A1455"/>
    <w:rsid w:val="008A1C50"/>
    <w:rsid w:val="008A3939"/>
    <w:rsid w:val="008A45DC"/>
    <w:rsid w:val="008A45F1"/>
    <w:rsid w:val="008A70BF"/>
    <w:rsid w:val="008B16CA"/>
    <w:rsid w:val="008B1CA4"/>
    <w:rsid w:val="008B200F"/>
    <w:rsid w:val="008B2D32"/>
    <w:rsid w:val="008B2E35"/>
    <w:rsid w:val="008B3D4D"/>
    <w:rsid w:val="008B4C59"/>
    <w:rsid w:val="008B64E2"/>
    <w:rsid w:val="008B6AED"/>
    <w:rsid w:val="008B6BB5"/>
    <w:rsid w:val="008B7EEA"/>
    <w:rsid w:val="008C12DB"/>
    <w:rsid w:val="008C3A08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CFF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53A3"/>
    <w:rsid w:val="008F7306"/>
    <w:rsid w:val="008F79BE"/>
    <w:rsid w:val="009005B5"/>
    <w:rsid w:val="00900B6C"/>
    <w:rsid w:val="009013B4"/>
    <w:rsid w:val="0090169D"/>
    <w:rsid w:val="009059D7"/>
    <w:rsid w:val="00911033"/>
    <w:rsid w:val="0091151E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12BC"/>
    <w:rsid w:val="00933DCD"/>
    <w:rsid w:val="009340C8"/>
    <w:rsid w:val="00934C8F"/>
    <w:rsid w:val="00935328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0A5A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1A3C"/>
    <w:rsid w:val="00972FD1"/>
    <w:rsid w:val="00973EEE"/>
    <w:rsid w:val="00974515"/>
    <w:rsid w:val="009753A2"/>
    <w:rsid w:val="00975F40"/>
    <w:rsid w:val="0097600D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6995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179A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35E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2F9D"/>
    <w:rsid w:val="009D326D"/>
    <w:rsid w:val="009D49F9"/>
    <w:rsid w:val="009D5B2C"/>
    <w:rsid w:val="009D65D8"/>
    <w:rsid w:val="009D737E"/>
    <w:rsid w:val="009D7DC9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00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2CC7"/>
    <w:rsid w:val="00A23D87"/>
    <w:rsid w:val="00A25D56"/>
    <w:rsid w:val="00A279E8"/>
    <w:rsid w:val="00A27B3A"/>
    <w:rsid w:val="00A27B72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963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455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385"/>
    <w:rsid w:val="00A93AA7"/>
    <w:rsid w:val="00A93CAC"/>
    <w:rsid w:val="00A9493B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3C15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12E"/>
    <w:rsid w:val="00AC78A0"/>
    <w:rsid w:val="00AD1D63"/>
    <w:rsid w:val="00AD2306"/>
    <w:rsid w:val="00AD320B"/>
    <w:rsid w:val="00AD324E"/>
    <w:rsid w:val="00AD4FE0"/>
    <w:rsid w:val="00AD598A"/>
    <w:rsid w:val="00AD6169"/>
    <w:rsid w:val="00AD7A21"/>
    <w:rsid w:val="00AE131D"/>
    <w:rsid w:val="00AE192C"/>
    <w:rsid w:val="00AE1970"/>
    <w:rsid w:val="00AE1D34"/>
    <w:rsid w:val="00AE1EFC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5F7"/>
    <w:rsid w:val="00B10E5C"/>
    <w:rsid w:val="00B11A13"/>
    <w:rsid w:val="00B12302"/>
    <w:rsid w:val="00B1440B"/>
    <w:rsid w:val="00B15F71"/>
    <w:rsid w:val="00B174AB"/>
    <w:rsid w:val="00B17C1F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3D9E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28F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1B17"/>
    <w:rsid w:val="00BB2643"/>
    <w:rsid w:val="00BB42E7"/>
    <w:rsid w:val="00BB4B7F"/>
    <w:rsid w:val="00BB5372"/>
    <w:rsid w:val="00BB5F50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D6690"/>
    <w:rsid w:val="00BE1467"/>
    <w:rsid w:val="00BE2A9B"/>
    <w:rsid w:val="00BE2B26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256"/>
    <w:rsid w:val="00C13CD5"/>
    <w:rsid w:val="00C13F4E"/>
    <w:rsid w:val="00C1686F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4B2"/>
    <w:rsid w:val="00C85583"/>
    <w:rsid w:val="00C86A25"/>
    <w:rsid w:val="00C86DAF"/>
    <w:rsid w:val="00C903BF"/>
    <w:rsid w:val="00C906BB"/>
    <w:rsid w:val="00C91507"/>
    <w:rsid w:val="00C92C79"/>
    <w:rsid w:val="00C93891"/>
    <w:rsid w:val="00C93BED"/>
    <w:rsid w:val="00C941A9"/>
    <w:rsid w:val="00C943EF"/>
    <w:rsid w:val="00C94681"/>
    <w:rsid w:val="00C949EF"/>
    <w:rsid w:val="00C94E6D"/>
    <w:rsid w:val="00C9513A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4E52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4E3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14F2"/>
    <w:rsid w:val="00D23742"/>
    <w:rsid w:val="00D24300"/>
    <w:rsid w:val="00D24F9B"/>
    <w:rsid w:val="00D25106"/>
    <w:rsid w:val="00D255C4"/>
    <w:rsid w:val="00D256E3"/>
    <w:rsid w:val="00D25C5E"/>
    <w:rsid w:val="00D26829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1B0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3E7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D2A"/>
    <w:rsid w:val="00D713E4"/>
    <w:rsid w:val="00D71B03"/>
    <w:rsid w:val="00D71EEE"/>
    <w:rsid w:val="00D72C21"/>
    <w:rsid w:val="00D72F37"/>
    <w:rsid w:val="00D73F72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4BA8"/>
    <w:rsid w:val="00D84CC8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071"/>
    <w:rsid w:val="00DE722F"/>
    <w:rsid w:val="00DE73F3"/>
    <w:rsid w:val="00DE7BBF"/>
    <w:rsid w:val="00DF0BE8"/>
    <w:rsid w:val="00DF12FF"/>
    <w:rsid w:val="00DF22A3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2636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172F"/>
    <w:rsid w:val="00E42EBF"/>
    <w:rsid w:val="00E42FA8"/>
    <w:rsid w:val="00E432CA"/>
    <w:rsid w:val="00E435AA"/>
    <w:rsid w:val="00E444D8"/>
    <w:rsid w:val="00E45B85"/>
    <w:rsid w:val="00E466B9"/>
    <w:rsid w:val="00E46E73"/>
    <w:rsid w:val="00E4745C"/>
    <w:rsid w:val="00E500ED"/>
    <w:rsid w:val="00E51A25"/>
    <w:rsid w:val="00E52402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8EA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5D6"/>
    <w:rsid w:val="00E80AD9"/>
    <w:rsid w:val="00E80FB3"/>
    <w:rsid w:val="00E82117"/>
    <w:rsid w:val="00E82938"/>
    <w:rsid w:val="00E82F6C"/>
    <w:rsid w:val="00E83BC0"/>
    <w:rsid w:val="00E86EBD"/>
    <w:rsid w:val="00E91C16"/>
    <w:rsid w:val="00E9274D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2509"/>
    <w:rsid w:val="00EA493B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5623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A2A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4A4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2497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8682D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1A8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206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0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3415D-CF70-4D2F-9514-354D2F7E9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1682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Бурмистрова Марина Олеговна</cp:lastModifiedBy>
  <cp:revision>168</cp:revision>
  <cp:lastPrinted>2024-09-16T08:05:00Z</cp:lastPrinted>
  <dcterms:created xsi:type="dcterms:W3CDTF">2024-09-16T08:29:00Z</dcterms:created>
  <dcterms:modified xsi:type="dcterms:W3CDTF">2024-09-16T10:12:00Z</dcterms:modified>
</cp:coreProperties>
</file>