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bookmarkStart w:id="0" w:name="_GoBack"/>
      <w:bookmarkEnd w:id="0"/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F85121">
        <w:rPr>
          <w:rFonts w:ascii="PT Astra Serif" w:hAnsi="PT Astra Serif"/>
          <w:b/>
          <w:color w:val="000000" w:themeColor="text1"/>
        </w:rPr>
        <w:t>21</w:t>
      </w:r>
      <w:r w:rsidR="004D1DC5">
        <w:rPr>
          <w:rFonts w:ascii="PT Astra Serif" w:hAnsi="PT Astra Serif"/>
          <w:b/>
          <w:color w:val="000000" w:themeColor="text1"/>
        </w:rPr>
        <w:t>.</w:t>
      </w:r>
      <w:r w:rsidR="006722A4">
        <w:rPr>
          <w:rFonts w:ascii="PT Astra Serif" w:hAnsi="PT Astra Serif"/>
          <w:b/>
          <w:color w:val="000000" w:themeColor="text1"/>
        </w:rPr>
        <w:t>10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14"/>
        <w:gridCol w:w="5392"/>
      </w:tblGrid>
      <w:tr w:rsidR="00F22A47" w:rsidRPr="00E82117" w:rsidTr="00A750BD">
        <w:trPr>
          <w:trHeight w:val="70"/>
        </w:trPr>
        <w:tc>
          <w:tcPr>
            <w:tcW w:w="10206" w:type="dxa"/>
            <w:gridSpan w:val="2"/>
          </w:tcPr>
          <w:p w:rsidR="00F22A47" w:rsidRPr="00E82117" w:rsidRDefault="006722A4" w:rsidP="00F85121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382286">
              <w:rPr>
                <w:rFonts w:ascii="PT Astra Serif" w:hAnsi="PT Astra Serif"/>
                <w:b/>
                <w:sz w:val="26"/>
                <w:szCs w:val="26"/>
              </w:rPr>
              <w:t xml:space="preserve">Постановление Правительства РФ от </w:t>
            </w:r>
            <w:r w:rsidR="00F85121">
              <w:rPr>
                <w:rFonts w:ascii="PT Astra Serif" w:hAnsi="PT Astra Serif"/>
                <w:b/>
                <w:sz w:val="26"/>
                <w:szCs w:val="26"/>
              </w:rPr>
              <w:t>15.10.2024 № 1376</w:t>
            </w:r>
          </w:p>
        </w:tc>
      </w:tr>
      <w:tr w:rsidR="00F22A47" w:rsidRPr="00582FD6" w:rsidTr="00A750BD">
        <w:trPr>
          <w:trHeight w:val="70"/>
        </w:trPr>
        <w:tc>
          <w:tcPr>
            <w:tcW w:w="10206" w:type="dxa"/>
            <w:gridSpan w:val="2"/>
          </w:tcPr>
          <w:p w:rsidR="00F22A47" w:rsidRPr="00582FD6" w:rsidRDefault="00F85121" w:rsidP="000C76DD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Внесены изменения в Правила формирования и ведения реестра российской промышленной продукции</w:t>
            </w:r>
          </w:p>
        </w:tc>
      </w:tr>
      <w:tr w:rsidR="00382286" w:rsidRPr="00E82117" w:rsidTr="008E38CE">
        <w:trPr>
          <w:trHeight w:val="70"/>
        </w:trPr>
        <w:tc>
          <w:tcPr>
            <w:tcW w:w="10206" w:type="dxa"/>
            <w:gridSpan w:val="2"/>
          </w:tcPr>
          <w:p w:rsidR="00382286" w:rsidRPr="00E82117" w:rsidRDefault="00382286" w:rsidP="00480971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</w:t>
            </w:r>
            <w:r w:rsidR="00480971">
              <w:rPr>
                <w:rFonts w:ascii="PT Astra Serif" w:hAnsi="PT Astra Serif"/>
                <w:b/>
                <w:sz w:val="26"/>
                <w:szCs w:val="26"/>
              </w:rPr>
              <w:t>Письмо Минздрава России от 14.10.2024 № 25-3/и/2-20326 и ФАС России от 14.10.2024 № ТН/92615/24</w:t>
            </w:r>
          </w:p>
        </w:tc>
      </w:tr>
      <w:tr w:rsidR="00382286" w:rsidRPr="00582FD6" w:rsidTr="008E38CE">
        <w:trPr>
          <w:trHeight w:val="70"/>
        </w:trPr>
        <w:tc>
          <w:tcPr>
            <w:tcW w:w="10206" w:type="dxa"/>
            <w:gridSpan w:val="2"/>
          </w:tcPr>
          <w:p w:rsidR="00382286" w:rsidRPr="00582FD6" w:rsidRDefault="00480971" w:rsidP="008E38CE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Минздав России и ФАС России разъяснили вопросы отклонения заявки в случае несоответствия кода НКМИ</w:t>
            </w:r>
          </w:p>
        </w:tc>
      </w:tr>
      <w:tr w:rsidR="001C1D6E" w:rsidRPr="00202938" w:rsidTr="008E38CE">
        <w:trPr>
          <w:trHeight w:val="47"/>
        </w:trPr>
        <w:tc>
          <w:tcPr>
            <w:tcW w:w="10206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777341" w:rsidRPr="00B55C20" w:rsidTr="008E38CE">
        <w:trPr>
          <w:trHeight w:val="70"/>
        </w:trPr>
        <w:tc>
          <w:tcPr>
            <w:tcW w:w="4814" w:type="dxa"/>
          </w:tcPr>
          <w:p w:rsidR="00777341" w:rsidRDefault="00777341" w:rsidP="008E38CE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11.10.2024 по делу № А60-43093/2023</w:t>
            </w:r>
          </w:p>
        </w:tc>
        <w:tc>
          <w:tcPr>
            <w:tcW w:w="5392" w:type="dxa"/>
          </w:tcPr>
          <w:p w:rsidR="00777341" w:rsidRPr="00B55C20" w:rsidRDefault="00777341" w:rsidP="008E38C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При оценке заявок участников закупки в соответствии с Порядком, установленным Постановлением Правительства от 31.12.2021 № 2604, опыт участника по строительству, реконструкции объекта капитального строительства признается сопоставимым такому предмету закупки как работы по строительству некапитального строения, сооружения, благоустройству территорий</w:t>
            </w:r>
          </w:p>
        </w:tc>
      </w:tr>
      <w:tr w:rsidR="00777341" w:rsidRPr="00B55C20" w:rsidTr="008E38CE">
        <w:trPr>
          <w:trHeight w:val="70"/>
        </w:trPr>
        <w:tc>
          <w:tcPr>
            <w:tcW w:w="4814" w:type="dxa"/>
          </w:tcPr>
          <w:p w:rsidR="00777341" w:rsidRDefault="00777341" w:rsidP="008E38CE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14.10.2024 по делу № А45-26865/2023</w:t>
            </w:r>
          </w:p>
        </w:tc>
        <w:tc>
          <w:tcPr>
            <w:tcW w:w="5392" w:type="dxa"/>
          </w:tcPr>
          <w:p w:rsidR="00777341" w:rsidRDefault="00777341" w:rsidP="008E38C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Выписка из ЕГРН является для Заказчика единственным способом оперативной проверки сведений о предлагаемом к приобретению объекте недвижимости, поэтому установление требования в извещении о предоставлении в составе заявки копии выписки из ЕГРН законно   </w:t>
            </w:r>
          </w:p>
        </w:tc>
      </w:tr>
    </w:tbl>
    <w:p w:rsidR="00E27A1B" w:rsidRPr="00B30353" w:rsidRDefault="00E27A1B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1C1D6E" w:rsidRDefault="00F85121" w:rsidP="00F85121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F85121">
        <w:rPr>
          <w:rFonts w:ascii="PT Astra Serif" w:hAnsi="PT Astra Serif"/>
          <w:i/>
          <w:sz w:val="26"/>
          <w:szCs w:val="26"/>
        </w:rPr>
        <w:t>Постановление Правительства РФ от 15.10.2024 № 1376</w:t>
      </w:r>
      <w:r>
        <w:rPr>
          <w:rFonts w:ascii="PT Astra Serif" w:hAnsi="PT Astra Serif"/>
          <w:i/>
          <w:sz w:val="26"/>
          <w:szCs w:val="26"/>
        </w:rPr>
        <w:t xml:space="preserve"> «О внесении изменений в некоторые акты Правите</w:t>
      </w:r>
      <w:r w:rsidR="00480971">
        <w:rPr>
          <w:rFonts w:ascii="PT Astra Serif" w:hAnsi="PT Astra Serif"/>
          <w:i/>
          <w:sz w:val="26"/>
          <w:szCs w:val="26"/>
        </w:rPr>
        <w:t>льства Российской Федерации»</w:t>
      </w:r>
    </w:p>
    <w:p w:rsid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80971">
        <w:rPr>
          <w:rFonts w:ascii="PT Astra Serif" w:hAnsi="PT Astra Serif"/>
          <w:sz w:val="26"/>
          <w:szCs w:val="26"/>
        </w:rPr>
        <w:t>Внесены изменения в Правила формирования и ведения реестра российской промышленной продукции</w:t>
      </w:r>
      <w:r>
        <w:rPr>
          <w:rFonts w:ascii="PT Astra Serif" w:hAnsi="PT Astra Serif"/>
          <w:sz w:val="26"/>
          <w:szCs w:val="26"/>
        </w:rPr>
        <w:t>, утвержденные постановление Правительства РФ от 17.07.2015 № 719.</w:t>
      </w:r>
    </w:p>
    <w:p w:rsidR="00480971" w:rsidRP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80971">
        <w:rPr>
          <w:rFonts w:ascii="PT Astra Serif" w:hAnsi="PT Astra Serif"/>
          <w:sz w:val="26"/>
          <w:szCs w:val="26"/>
        </w:rPr>
        <w:t>Согласно постановлению, из перечня общедоступных сведений реестра российской пр</w:t>
      </w:r>
      <w:r>
        <w:rPr>
          <w:rFonts w:ascii="PT Astra Serif" w:hAnsi="PT Astra Serif"/>
          <w:sz w:val="26"/>
          <w:szCs w:val="26"/>
        </w:rPr>
        <w:t>омышленной продукции исключены:</w:t>
      </w:r>
    </w:p>
    <w:p w:rsidR="00480971" w:rsidRP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80971">
        <w:rPr>
          <w:rFonts w:ascii="PT Astra Serif" w:hAnsi="PT Astra Serif"/>
          <w:sz w:val="26"/>
          <w:szCs w:val="26"/>
        </w:rPr>
        <w:t>адрес местонахождения – для юридического лица</w:t>
      </w:r>
    </w:p>
    <w:p w:rsidR="00480971" w:rsidRP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80971">
        <w:rPr>
          <w:rFonts w:ascii="PT Astra Serif" w:hAnsi="PT Astra Serif"/>
          <w:sz w:val="26"/>
          <w:szCs w:val="26"/>
        </w:rPr>
        <w:t>адрес регистрации по месту пребывания либо по месту жительства – для индивидуального предпринимателя</w:t>
      </w:r>
    </w:p>
    <w:p w:rsidR="00480971" w:rsidRP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80971">
        <w:rPr>
          <w:rFonts w:ascii="PT Astra Serif" w:hAnsi="PT Astra Serif"/>
          <w:sz w:val="26"/>
          <w:szCs w:val="26"/>
        </w:rPr>
        <w:t>адрес местонахождения производственных помещений, в которых осуществляется деятельность по производству промышленной продукции</w:t>
      </w:r>
    </w:p>
    <w:p w:rsid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80971">
        <w:rPr>
          <w:rFonts w:ascii="PT Astra Serif" w:hAnsi="PT Astra Serif"/>
          <w:sz w:val="26"/>
          <w:szCs w:val="26"/>
        </w:rPr>
        <w:t>Соответствующие изменения внесены в разделы I и VI.</w:t>
      </w:r>
    </w:p>
    <w:p w:rsid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Постановление вступает в силу с 24.10.2024.</w:t>
      </w:r>
    </w:p>
    <w:p w:rsid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480971" w:rsidRP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80971">
        <w:rPr>
          <w:rFonts w:ascii="PT Astra Serif" w:hAnsi="PT Astra Serif"/>
          <w:i/>
          <w:sz w:val="26"/>
          <w:szCs w:val="26"/>
        </w:rPr>
        <w:t>Письмо Минздрава России от 14.10.2024 № 25-3/и/2-20326 и ФАС России от 14.10.2024 № ТН/92615/24</w:t>
      </w:r>
      <w:r>
        <w:rPr>
          <w:rFonts w:ascii="PT Astra Serif" w:hAnsi="PT Astra Serif"/>
          <w:i/>
          <w:sz w:val="26"/>
          <w:szCs w:val="26"/>
        </w:rPr>
        <w:t xml:space="preserve"> </w:t>
      </w:r>
      <w:r w:rsidRPr="00480971">
        <w:rPr>
          <w:rFonts w:ascii="PT Astra Serif" w:hAnsi="PT Astra Serif"/>
          <w:i/>
          <w:sz w:val="26"/>
          <w:szCs w:val="26"/>
        </w:rPr>
        <w:t>«О неправомерности отклонения заявки участника закупки в случае несоответствия кода НКМИ, предложенного участником товара, коду НКМИ, установленному заказчиком в извещении об осуществлении закупки»</w:t>
      </w:r>
    </w:p>
    <w:p w:rsid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80971">
        <w:rPr>
          <w:rFonts w:ascii="PT Astra Serif" w:hAnsi="PT Astra Serif"/>
          <w:sz w:val="26"/>
          <w:szCs w:val="26"/>
        </w:rPr>
        <w:t>Минзд</w:t>
      </w:r>
      <w:r w:rsidR="00377255">
        <w:rPr>
          <w:rFonts w:ascii="PT Astra Serif" w:hAnsi="PT Astra Serif"/>
          <w:sz w:val="26"/>
          <w:szCs w:val="26"/>
        </w:rPr>
        <w:t>р</w:t>
      </w:r>
      <w:r w:rsidRPr="00480971">
        <w:rPr>
          <w:rFonts w:ascii="PT Astra Serif" w:hAnsi="PT Astra Serif"/>
          <w:sz w:val="26"/>
          <w:szCs w:val="26"/>
        </w:rPr>
        <w:t>ав России и ФАС России разъяснили вопросы отклонения заявки в случае несоответствия кода НКМИ</w:t>
      </w:r>
      <w:r>
        <w:rPr>
          <w:rFonts w:ascii="PT Astra Serif" w:hAnsi="PT Astra Serif"/>
          <w:sz w:val="26"/>
          <w:szCs w:val="26"/>
        </w:rPr>
        <w:t>.</w:t>
      </w:r>
    </w:p>
    <w:p w:rsidR="00480971" w:rsidRP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80971">
        <w:rPr>
          <w:rFonts w:ascii="PT Astra Serif" w:hAnsi="PT Astra Serif"/>
          <w:sz w:val="26"/>
          <w:szCs w:val="26"/>
        </w:rPr>
        <w:t xml:space="preserve">Пунктом 5 части 1 статьи 42 </w:t>
      </w:r>
      <w:r>
        <w:rPr>
          <w:rFonts w:ascii="PT Astra Serif" w:hAnsi="PT Astra Serif"/>
          <w:sz w:val="26"/>
          <w:szCs w:val="26"/>
        </w:rPr>
        <w:t>Закона № 44-ФЗ</w:t>
      </w:r>
      <w:r w:rsidRPr="00480971">
        <w:rPr>
          <w:rFonts w:ascii="PT Astra Serif" w:hAnsi="PT Astra Serif"/>
          <w:sz w:val="26"/>
          <w:szCs w:val="26"/>
        </w:rPr>
        <w:t xml:space="preserve"> установлено, что извещение об осуществлении закупки должно содержать наименование объекта закупки, информацию (при наличии), предусмотренную Правилами </w:t>
      </w:r>
      <w:r w:rsidRPr="00480971">
        <w:rPr>
          <w:rFonts w:ascii="PT Astra Serif" w:hAnsi="PT Astra Serif"/>
          <w:sz w:val="26"/>
          <w:szCs w:val="26"/>
        </w:rPr>
        <w:lastRenderedPageBreak/>
        <w:t xml:space="preserve">использования каталога товаров, работ, услуг для обеспечения государственных и муниципальных нужд, утвержденными постановлением Правительства Российской Федерации от 08.02.2017 </w:t>
      </w:r>
      <w:r>
        <w:rPr>
          <w:rFonts w:ascii="PT Astra Serif" w:hAnsi="PT Astra Serif"/>
          <w:sz w:val="26"/>
          <w:szCs w:val="26"/>
        </w:rPr>
        <w:t>№</w:t>
      </w:r>
      <w:r w:rsidRPr="00480971">
        <w:rPr>
          <w:rFonts w:ascii="PT Astra Serif" w:hAnsi="PT Astra Serif"/>
          <w:sz w:val="26"/>
          <w:szCs w:val="26"/>
        </w:rPr>
        <w:t xml:space="preserve"> 145 (далее соответственно -</w:t>
      </w:r>
      <w:r>
        <w:rPr>
          <w:rFonts w:ascii="PT Astra Serif" w:hAnsi="PT Astra Serif"/>
          <w:sz w:val="26"/>
          <w:szCs w:val="26"/>
        </w:rPr>
        <w:t xml:space="preserve"> Правила, Постановление N 145).</w:t>
      </w:r>
    </w:p>
    <w:p w:rsidR="00480971" w:rsidRP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80971">
        <w:rPr>
          <w:rFonts w:ascii="PT Astra Serif" w:hAnsi="PT Astra Serif"/>
          <w:sz w:val="26"/>
          <w:szCs w:val="26"/>
        </w:rPr>
        <w:t xml:space="preserve">Подпунктом </w:t>
      </w:r>
      <w:r>
        <w:rPr>
          <w:rFonts w:ascii="PT Astra Serif" w:hAnsi="PT Astra Serif"/>
          <w:sz w:val="26"/>
          <w:szCs w:val="26"/>
        </w:rPr>
        <w:t>«</w:t>
      </w:r>
      <w:r w:rsidRPr="00480971">
        <w:rPr>
          <w:rFonts w:ascii="PT Astra Serif" w:hAnsi="PT Astra Serif"/>
          <w:sz w:val="26"/>
          <w:szCs w:val="26"/>
        </w:rPr>
        <w:t>д</w:t>
      </w:r>
      <w:r>
        <w:rPr>
          <w:rFonts w:ascii="PT Astra Serif" w:hAnsi="PT Astra Serif"/>
          <w:sz w:val="26"/>
          <w:szCs w:val="26"/>
        </w:rPr>
        <w:t>»</w:t>
      </w:r>
      <w:r w:rsidRPr="00480971">
        <w:rPr>
          <w:rFonts w:ascii="PT Astra Serif" w:hAnsi="PT Astra Serif"/>
          <w:sz w:val="26"/>
          <w:szCs w:val="26"/>
        </w:rPr>
        <w:t xml:space="preserve"> пункта 10 Правил при формировании каталога товаров, работ, услуг для обеспечения государственных и муниципальных нужд, утвержденных Постановлением </w:t>
      </w:r>
      <w:r>
        <w:rPr>
          <w:rFonts w:ascii="PT Astra Serif" w:hAnsi="PT Astra Serif"/>
          <w:sz w:val="26"/>
          <w:szCs w:val="26"/>
        </w:rPr>
        <w:t>№</w:t>
      </w:r>
      <w:r w:rsidRPr="00480971">
        <w:rPr>
          <w:rFonts w:ascii="PT Astra Serif" w:hAnsi="PT Astra Serif"/>
          <w:sz w:val="26"/>
          <w:szCs w:val="26"/>
        </w:rPr>
        <w:t xml:space="preserve"> 145, в позицию каталога товаров, работ, услуг для обеспечения государственных и муниципальных нужд, в том числе включается справочная информация, такая как, коды, соответствующие товару, работе, услуге согласно российским и международным системам классификации, каталогизации (при наличии).</w:t>
      </w:r>
    </w:p>
    <w:p w:rsidR="00480971" w:rsidRP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80971">
        <w:rPr>
          <w:rFonts w:ascii="PT Astra Serif" w:hAnsi="PT Astra Serif"/>
          <w:sz w:val="26"/>
          <w:szCs w:val="26"/>
        </w:rPr>
        <w:t xml:space="preserve">Вместе с тем указанная справочная информация не является описанием объекта закупки в соответствии с положениями статьи 33 Закона </w:t>
      </w:r>
      <w:r>
        <w:rPr>
          <w:rFonts w:ascii="PT Astra Serif" w:hAnsi="PT Astra Serif"/>
          <w:sz w:val="26"/>
          <w:szCs w:val="26"/>
        </w:rPr>
        <w:t>№ 44-ФЗ</w:t>
      </w:r>
      <w:r w:rsidRPr="00480971">
        <w:rPr>
          <w:rFonts w:ascii="PT Astra Serif" w:hAnsi="PT Astra Serif"/>
          <w:sz w:val="26"/>
          <w:szCs w:val="26"/>
        </w:rPr>
        <w:t>.</w:t>
      </w:r>
    </w:p>
    <w:p w:rsidR="00480971" w:rsidRP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80971">
        <w:rPr>
          <w:rFonts w:ascii="PT Astra Serif" w:hAnsi="PT Astra Serif"/>
          <w:sz w:val="26"/>
          <w:szCs w:val="26"/>
        </w:rPr>
        <w:t xml:space="preserve">В соответствии с подпунктом </w:t>
      </w:r>
      <w:r>
        <w:rPr>
          <w:rFonts w:ascii="PT Astra Serif" w:hAnsi="PT Astra Serif"/>
          <w:sz w:val="26"/>
          <w:szCs w:val="26"/>
        </w:rPr>
        <w:t>«</w:t>
      </w:r>
      <w:r w:rsidRPr="00480971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>»</w:t>
      </w:r>
      <w:r w:rsidRPr="00480971">
        <w:rPr>
          <w:rFonts w:ascii="PT Astra Serif" w:hAnsi="PT Astra Serif"/>
          <w:sz w:val="26"/>
          <w:szCs w:val="26"/>
        </w:rPr>
        <w:t xml:space="preserve"> пункта 2 части 1 статьи 43 </w:t>
      </w:r>
      <w:r>
        <w:rPr>
          <w:rFonts w:ascii="PT Astra Serif" w:hAnsi="PT Astra Serif"/>
          <w:sz w:val="26"/>
          <w:szCs w:val="26"/>
        </w:rPr>
        <w:t>Закона № 44-ФЗ</w:t>
      </w:r>
      <w:r w:rsidRPr="00480971">
        <w:rPr>
          <w:rFonts w:ascii="PT Astra Serif" w:hAnsi="PT Astra Serif"/>
          <w:sz w:val="26"/>
          <w:szCs w:val="26"/>
        </w:rPr>
        <w:t xml:space="preserve"> заявка участника закупки должна содержать предложение в отношении объекта закупки с учетом положений части 2 статьи 43 Закона </w:t>
      </w:r>
      <w:r>
        <w:rPr>
          <w:rFonts w:ascii="PT Astra Serif" w:hAnsi="PT Astra Serif"/>
          <w:sz w:val="26"/>
          <w:szCs w:val="26"/>
        </w:rPr>
        <w:t>№ 44-ФЗ</w:t>
      </w:r>
      <w:r w:rsidRPr="00480971">
        <w:rPr>
          <w:rFonts w:ascii="PT Astra Serif" w:hAnsi="PT Astra Serif"/>
          <w:sz w:val="26"/>
          <w:szCs w:val="26"/>
        </w:rPr>
        <w:t xml:space="preserve">, а именно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</w:t>
      </w:r>
      <w:r>
        <w:rPr>
          <w:rFonts w:ascii="PT Astra Serif" w:hAnsi="PT Astra Serif"/>
          <w:sz w:val="26"/>
          <w:szCs w:val="26"/>
        </w:rPr>
        <w:t>№ 44-ФЗ</w:t>
      </w:r>
      <w:r w:rsidRPr="00480971">
        <w:rPr>
          <w:rFonts w:ascii="PT Astra Serif" w:hAnsi="PT Astra Serif"/>
          <w:sz w:val="26"/>
          <w:szCs w:val="26"/>
        </w:rPr>
        <w:t>.</w:t>
      </w:r>
    </w:p>
    <w:p w:rsidR="00480971" w:rsidRP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80971">
        <w:rPr>
          <w:rFonts w:ascii="PT Astra Serif" w:hAnsi="PT Astra Serif"/>
          <w:sz w:val="26"/>
          <w:szCs w:val="26"/>
        </w:rPr>
        <w:t xml:space="preserve">Частью 12 статьи 48 Закона </w:t>
      </w:r>
      <w:r>
        <w:rPr>
          <w:rFonts w:ascii="PT Astra Serif" w:hAnsi="PT Astra Serif"/>
          <w:sz w:val="26"/>
          <w:szCs w:val="26"/>
        </w:rPr>
        <w:t>№ 44-ФЗ</w:t>
      </w:r>
      <w:r w:rsidRPr="00480971">
        <w:rPr>
          <w:rFonts w:ascii="PT Astra Serif" w:hAnsi="PT Astra Serif"/>
          <w:sz w:val="26"/>
          <w:szCs w:val="26"/>
        </w:rPr>
        <w:t xml:space="preserve"> установлен закрытый перечень оснований для отклонения заявки участника при рассмотрении вторых частей заявок на участие в закупке.</w:t>
      </w:r>
    </w:p>
    <w:p w:rsidR="00480971" w:rsidRP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80971">
        <w:rPr>
          <w:rFonts w:ascii="PT Astra Serif" w:hAnsi="PT Astra Serif"/>
          <w:sz w:val="26"/>
          <w:szCs w:val="26"/>
        </w:rPr>
        <w:t xml:space="preserve">Согласно части 1 статьи 27 Закона </w:t>
      </w:r>
      <w:r>
        <w:rPr>
          <w:rFonts w:ascii="PT Astra Serif" w:hAnsi="PT Astra Serif"/>
          <w:sz w:val="26"/>
          <w:szCs w:val="26"/>
        </w:rPr>
        <w:t>№ 44-ФЗ</w:t>
      </w:r>
      <w:r w:rsidRPr="00480971">
        <w:rPr>
          <w:rFonts w:ascii="PT Astra Serif" w:hAnsi="PT Astra Serif"/>
          <w:sz w:val="26"/>
          <w:szCs w:val="26"/>
        </w:rPr>
        <w:t xml:space="preserve"> отклонение заявки на участие в закупке по основаниям, не предусмотренным Законом </w:t>
      </w:r>
      <w:r>
        <w:rPr>
          <w:rFonts w:ascii="PT Astra Serif" w:hAnsi="PT Astra Serif"/>
          <w:sz w:val="26"/>
          <w:szCs w:val="26"/>
        </w:rPr>
        <w:t>№ 44-ФЗ</w:t>
      </w:r>
      <w:r w:rsidRPr="00480971">
        <w:rPr>
          <w:rFonts w:ascii="PT Astra Serif" w:hAnsi="PT Astra Serif"/>
          <w:sz w:val="26"/>
          <w:szCs w:val="26"/>
        </w:rPr>
        <w:t>, не допускается.</w:t>
      </w:r>
    </w:p>
    <w:p w:rsidR="00480971" w:rsidRP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80971">
        <w:rPr>
          <w:rFonts w:ascii="PT Astra Serif" w:hAnsi="PT Astra Serif"/>
          <w:sz w:val="26"/>
          <w:szCs w:val="26"/>
        </w:rPr>
        <w:t xml:space="preserve">Таким образом, различие кода НКМИ, указанного в заявке участника закупки, и кода НКМИ, указанного в позиции каталога, в качестве основания для отклонения заявки участника закупки не установлено Законом </w:t>
      </w:r>
      <w:r>
        <w:rPr>
          <w:rFonts w:ascii="PT Astra Serif" w:hAnsi="PT Astra Serif"/>
          <w:sz w:val="26"/>
          <w:szCs w:val="26"/>
        </w:rPr>
        <w:t>№ 44-ФЗ</w:t>
      </w:r>
      <w:r w:rsidRPr="00480971">
        <w:rPr>
          <w:rFonts w:ascii="PT Astra Serif" w:hAnsi="PT Astra Serif"/>
          <w:sz w:val="26"/>
          <w:szCs w:val="26"/>
        </w:rPr>
        <w:t>, в случае если характеристики медицинского оборудования, предложенные участником закупки, соответствуют параметрам, установленным заказчиком в описании объекта закупки.</w:t>
      </w:r>
    </w:p>
    <w:p w:rsidR="00480971" w:rsidRP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80971">
        <w:rPr>
          <w:rFonts w:ascii="PT Astra Serif" w:hAnsi="PT Astra Serif"/>
          <w:sz w:val="26"/>
          <w:szCs w:val="26"/>
        </w:rPr>
        <w:t> 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777341"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11.10.2024 по делу                    № А60-43093/2023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>Заявитель: Учреждение (Заказчик)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Учреждение опубликовало извещение о проведении конкурса на выполнение работ по благоустройству территории.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>В Управление поступила жалоба Общества на действия Заказчика при установлении порядка оценки заявок.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>Управлением установлено, что порядок оценки заявок участников закупки определен Постановлением Правительства РФ от 31.12.2021 № 2604 (далее – Постановление № 2604).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>Заказчиком установлен нестоимостной критерий оценки: «Квалификация участников закупки» и показатель по нему: «Наличие у участников закупки опыта выполнения работы, оказания услуги, связанного с пред</w:t>
      </w:r>
      <w:r w:rsidRPr="00777341">
        <w:rPr>
          <w:rFonts w:ascii="PT Astra Serif" w:hAnsi="PT Astra Serif"/>
          <w:sz w:val="26"/>
          <w:szCs w:val="26"/>
        </w:rPr>
        <w:lastRenderedPageBreak/>
        <w:t xml:space="preserve">метом контракта». Детализирующий показатель: общее количество исполненных участником закупки договоров. Наличие у участника закупки опыта исполнения контрактов, договоров на выполнение работ по строительству некапитального строения, сооружения, благоустройству территорий.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>Постановлением № 2604 однозначно не определено понятие сопоставимости работ.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В свою очередь, согласно пункту 9 Положения, утвержденного Постановлением Правительства РФ   от 29.12.2021 № 2571 (далее – Постановление № 2571), при проведении закупочной процедуры, объектом которой являются работы по строительству некапитального строения, сооружения, благоустройству территории, к участникам закупки предъявляются дополнительные требования о наличии у участника закупки опыта выполнения работ, в том числе выполнения работ по строительству, реконструкции объекта капитального строительства (в том числе линейного объекта). 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Управление пришло к выводу, что из положений пункта 9 Положения, утвержденного Постановлением № 2571 следует, что при закупке работ на благоустройство территорий сопоставимыми с предметом рассматриваемого контракта работами также являются работы по строительству некапитального строения, сооружения, строительству, реконструкции объекта капитального строительства. Таким образом, Заказчику надлежало включить указанные работы в перечень связанных с предметом контракта (сопоставимых) работ в порядок оценки по установленному показателю.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Управление признало жалобу Общества обоснованной.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Заказчик, не согласившись с решением Управления, обратился в суд.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Суды первой, апелляционной, кассационной инстанции, отказывая в удовлетворении требований Заказчика, исходили из следующего.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>Исходя из содержания части 16 статьи 22 Закона № 44-ФЗ, используя системный способ толкования применительно к понятию «сопоставимости работ», суды заключили, что работы признаются сопоставимыми, если различия между характером и спецификой выполнения таких работ не оказывают существенного влияния на соответствующие результаты этих работ.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Работы по строительству, капитальному ремонту объектов капитального строительства являются более квалифицированными, чем работы по строительству некапитального строения, сооружения, благоустройству территории.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Поскольку участник, имеющий опыт выполнения работ по строительству, реконструкции, капитальному ремонту объектов капитального строительства в соответствии с законодательством обладает необходимой квалификацией для выполнения работ по строительству некапитального строения, сооружения, благоустройству территории, а также с учетом того, что законодательство о контрактной системе признает соответствующие работы связанными, законных оснований для отказа участнику </w:t>
      </w:r>
      <w:r w:rsidRPr="00777341">
        <w:rPr>
          <w:rFonts w:ascii="PT Astra Serif" w:hAnsi="PT Astra Serif"/>
          <w:sz w:val="26"/>
          <w:szCs w:val="26"/>
        </w:rPr>
        <w:lastRenderedPageBreak/>
        <w:t xml:space="preserve">в учете имеющегося у него опыта по строительству, реконструкции, капитальному ремонту объектов капитального строительства для оценки по нестоимостному критерию «Квалификация участников закупки, в том числе наличие у них… опыта работы, связанного с предметом контракта…» не имеется.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 Заказчик, не согласившись с решениями судов, обратился с жалобой в Верховный суд Российской Федерации. 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777341"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14.10.2024 по делу                    № А45-26865/2023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>Заявитель: Новосибирское УФАС (Управление)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>Администрацией города (Заказчик) размещено извещение о проведении аукциона на приобретение жилого помещения.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>В Управление поступила жалоба Индивидуального предпринимателя (далее – ИП) на положения извещения (неправомерно установлено требование о предоставлении в составе заявки выписки из ЕГРН).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Управлением установлено, что в извещении о проведении закупки Заказчиком установлено требование к участникам закупки о наличии на праве собственности жилого помещения, предлагаемого к закупке и о предоставлении копии выписки из ЕГРН.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Согласно положениям Федерального закона от 13 июля 2015 года № 218-ФЗ                            «О государственной регистрации недвижимости», документом, удостоверяющим право собственности на недвижимое имущество при его передаче другому лицу, является выписка из ЕГРН.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Вместе с тем, Законом № 44-ФЗ установлен исчерпывающий перечень информации и документов, которые заказчик вправе требовать в составе заявки на участие в закупке.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Управление пришло к выводу, что установление Заказчиком в извещении требования о наличии на праве собственности жилого помещения, предлагаемого к закупке, а также требования о предоставлении в составе заявки на участие в закупке копии выписки из ЕГРН противоречит положениям Закона № 44-ФЗ. 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При этом, по мнению Управления, требование о предоставлении документов, подтверждающих право собственности на жилое помещение, целесообразно установить на этапе исполнения контракта.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Управление признало жалобу ИП обоснованной.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Не согласившись с решением Управления, Администрация обратилась в суд.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Суды первой, апелляционной и кассационной инстанции, удовлетворяя требования Администрации, исходили из следующего.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>Согласно статье 51 Закона № 44-ФЗ по результатам электронной процедуры контракт заключается с победителем определения поставщика (подрядчика, исполнителя).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lastRenderedPageBreak/>
        <w:t>В соответствии со статьей 554 ГК РФ в договоре продажи недвижимости должны быть указаны данные, позволяющие определенно установить недвижимое имущество, подлежащее передаче покупателю по договору. При отсутствии этих данных в договоре условие о недвижимом имуществе, подлежащем передаче, считается не согласованным сторонами, а соответствующий договор не считается заключенным.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Суды пришли к выводу, что уже на момент составления и размещения проекта контракта Заказчик должен обладать всей информацией относительно объекта недвижимости, предложенного к приобретению победителем закупки, а его собственнике, права которого зарегистрированы в установленном порядке.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Также суды указали, что в подобных ситуациях выписка из ЕГРН фактически является для Заказчика единственным способом оперативной проверки сведений о предлагаемом к приобретению объекте недвижимости, в том числе о наличии и основании возникновения зарегистрированного права и имеющихся ограничениях.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 xml:space="preserve">Управление, не согласившись с решениями судов, обратилось с жалобой в Верховный суд Российской Федерации.  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77341"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</w:p>
    <w:p w:rsidR="00777341" w:rsidRPr="00777341" w:rsidRDefault="00777341" w:rsidP="0077734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480971" w:rsidRP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480971" w:rsidRPr="00480971" w:rsidRDefault="00480971" w:rsidP="00480971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480971" w:rsidRPr="00480971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DEC" w:rsidRDefault="00E35DEC" w:rsidP="00DF12FF">
      <w:r>
        <w:separator/>
      </w:r>
    </w:p>
  </w:endnote>
  <w:endnote w:type="continuationSeparator" w:id="0">
    <w:p w:rsidR="00E35DEC" w:rsidRDefault="00E35DEC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DEC" w:rsidRDefault="00E35DEC" w:rsidP="00DF12FF">
      <w:r>
        <w:separator/>
      </w:r>
    </w:p>
  </w:footnote>
  <w:footnote w:type="continuationSeparator" w:id="0">
    <w:p w:rsidR="00E35DEC" w:rsidRDefault="00E35DEC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407E">
          <w:rPr>
            <w:noProof/>
          </w:rPr>
          <w:t>2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7DE7"/>
    <w:rsid w:val="00020F3E"/>
    <w:rsid w:val="000221BC"/>
    <w:rsid w:val="0002324E"/>
    <w:rsid w:val="00023749"/>
    <w:rsid w:val="00025D3E"/>
    <w:rsid w:val="00026596"/>
    <w:rsid w:val="00027281"/>
    <w:rsid w:val="00027C2B"/>
    <w:rsid w:val="000308F1"/>
    <w:rsid w:val="00030D26"/>
    <w:rsid w:val="00031749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06E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F0229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4117"/>
    <w:rsid w:val="00114F99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326B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A05"/>
    <w:rsid w:val="001C3B77"/>
    <w:rsid w:val="001C6B13"/>
    <w:rsid w:val="001C6D95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D7E"/>
    <w:rsid w:val="00275FD6"/>
    <w:rsid w:val="002761AF"/>
    <w:rsid w:val="0027717C"/>
    <w:rsid w:val="002802B5"/>
    <w:rsid w:val="0028311F"/>
    <w:rsid w:val="00283C81"/>
    <w:rsid w:val="00284298"/>
    <w:rsid w:val="00284B55"/>
    <w:rsid w:val="002922E5"/>
    <w:rsid w:val="002924E3"/>
    <w:rsid w:val="00293B19"/>
    <w:rsid w:val="00293BB3"/>
    <w:rsid w:val="00296831"/>
    <w:rsid w:val="002968D9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1003"/>
    <w:rsid w:val="002C123B"/>
    <w:rsid w:val="002C1287"/>
    <w:rsid w:val="002C158E"/>
    <w:rsid w:val="002C1C15"/>
    <w:rsid w:val="002C24FD"/>
    <w:rsid w:val="002D027E"/>
    <w:rsid w:val="002D28E8"/>
    <w:rsid w:val="002D2CE9"/>
    <w:rsid w:val="002D31E4"/>
    <w:rsid w:val="002D4585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466F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6B8E"/>
    <w:rsid w:val="003674FB"/>
    <w:rsid w:val="0037258B"/>
    <w:rsid w:val="00373625"/>
    <w:rsid w:val="00376586"/>
    <w:rsid w:val="00377255"/>
    <w:rsid w:val="00377B0B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2DBC"/>
    <w:rsid w:val="003C403D"/>
    <w:rsid w:val="003C530F"/>
    <w:rsid w:val="003C584C"/>
    <w:rsid w:val="003C58FA"/>
    <w:rsid w:val="003C5F0C"/>
    <w:rsid w:val="003C65ED"/>
    <w:rsid w:val="003C6C2A"/>
    <w:rsid w:val="003C7016"/>
    <w:rsid w:val="003C7027"/>
    <w:rsid w:val="003D0BF1"/>
    <w:rsid w:val="003D0F85"/>
    <w:rsid w:val="003D21B6"/>
    <w:rsid w:val="003D468B"/>
    <w:rsid w:val="003D50B6"/>
    <w:rsid w:val="003D5533"/>
    <w:rsid w:val="003D59CB"/>
    <w:rsid w:val="003D7D5D"/>
    <w:rsid w:val="003E00D6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3421"/>
    <w:rsid w:val="0041383A"/>
    <w:rsid w:val="00416400"/>
    <w:rsid w:val="00417310"/>
    <w:rsid w:val="0042009C"/>
    <w:rsid w:val="00420622"/>
    <w:rsid w:val="0042169D"/>
    <w:rsid w:val="00421B9F"/>
    <w:rsid w:val="00421C6B"/>
    <w:rsid w:val="004224F3"/>
    <w:rsid w:val="004244D3"/>
    <w:rsid w:val="00424666"/>
    <w:rsid w:val="00425FB1"/>
    <w:rsid w:val="00427A21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0971"/>
    <w:rsid w:val="00481903"/>
    <w:rsid w:val="0048428A"/>
    <w:rsid w:val="00484FF7"/>
    <w:rsid w:val="0048686E"/>
    <w:rsid w:val="00487BB3"/>
    <w:rsid w:val="00487CBA"/>
    <w:rsid w:val="00490284"/>
    <w:rsid w:val="00490DED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C38"/>
    <w:rsid w:val="004A629A"/>
    <w:rsid w:val="004A670D"/>
    <w:rsid w:val="004A6823"/>
    <w:rsid w:val="004B1E4F"/>
    <w:rsid w:val="004B2287"/>
    <w:rsid w:val="004B268F"/>
    <w:rsid w:val="004B2A64"/>
    <w:rsid w:val="004B339B"/>
    <w:rsid w:val="004B693D"/>
    <w:rsid w:val="004B7275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3392"/>
    <w:rsid w:val="004F4797"/>
    <w:rsid w:val="004F6353"/>
    <w:rsid w:val="004F74F8"/>
    <w:rsid w:val="00500972"/>
    <w:rsid w:val="005017E7"/>
    <w:rsid w:val="00501DCD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40152"/>
    <w:rsid w:val="00540C54"/>
    <w:rsid w:val="005416BC"/>
    <w:rsid w:val="00543997"/>
    <w:rsid w:val="00543ACE"/>
    <w:rsid w:val="005445EF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29F"/>
    <w:rsid w:val="00554312"/>
    <w:rsid w:val="00556DB6"/>
    <w:rsid w:val="0056055E"/>
    <w:rsid w:val="00562FF5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F16"/>
    <w:rsid w:val="005B4B2B"/>
    <w:rsid w:val="005B4C80"/>
    <w:rsid w:val="005B4F17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158E4"/>
    <w:rsid w:val="00622D7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41A0"/>
    <w:rsid w:val="006451E3"/>
    <w:rsid w:val="00645937"/>
    <w:rsid w:val="00646DF1"/>
    <w:rsid w:val="00647379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D80"/>
    <w:rsid w:val="00694E3B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542C"/>
    <w:rsid w:val="00705F8B"/>
    <w:rsid w:val="0070600A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07E"/>
    <w:rsid w:val="00754DFA"/>
    <w:rsid w:val="00756874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F5C"/>
    <w:rsid w:val="007806DD"/>
    <w:rsid w:val="00782EAD"/>
    <w:rsid w:val="007833D5"/>
    <w:rsid w:val="007851EF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43B0"/>
    <w:rsid w:val="007A7BFC"/>
    <w:rsid w:val="007B0944"/>
    <w:rsid w:val="007B0A52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276A"/>
    <w:rsid w:val="007D2910"/>
    <w:rsid w:val="007D2EA1"/>
    <w:rsid w:val="007D327A"/>
    <w:rsid w:val="007D4525"/>
    <w:rsid w:val="007D6667"/>
    <w:rsid w:val="007D75AF"/>
    <w:rsid w:val="007D7783"/>
    <w:rsid w:val="007E0133"/>
    <w:rsid w:val="007E1BA0"/>
    <w:rsid w:val="007E20BC"/>
    <w:rsid w:val="007E2129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74D0"/>
    <w:rsid w:val="00801B3E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71C3"/>
    <w:rsid w:val="00832DA4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2157"/>
    <w:rsid w:val="00852AFF"/>
    <w:rsid w:val="00852C73"/>
    <w:rsid w:val="0085346E"/>
    <w:rsid w:val="00853CCD"/>
    <w:rsid w:val="00855BDB"/>
    <w:rsid w:val="0085737C"/>
    <w:rsid w:val="008576AF"/>
    <w:rsid w:val="00857B92"/>
    <w:rsid w:val="00862014"/>
    <w:rsid w:val="008629BD"/>
    <w:rsid w:val="00863359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82F"/>
    <w:rsid w:val="00875BBC"/>
    <w:rsid w:val="00877E1E"/>
    <w:rsid w:val="008802D7"/>
    <w:rsid w:val="00880C65"/>
    <w:rsid w:val="00881BDA"/>
    <w:rsid w:val="0088315B"/>
    <w:rsid w:val="00884252"/>
    <w:rsid w:val="0088471B"/>
    <w:rsid w:val="00884BE9"/>
    <w:rsid w:val="0088511B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1033"/>
    <w:rsid w:val="00912413"/>
    <w:rsid w:val="00912623"/>
    <w:rsid w:val="00912D09"/>
    <w:rsid w:val="009154A1"/>
    <w:rsid w:val="00915C7E"/>
    <w:rsid w:val="009161A0"/>
    <w:rsid w:val="00917BE4"/>
    <w:rsid w:val="009215B7"/>
    <w:rsid w:val="00921BEC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515"/>
    <w:rsid w:val="00975F40"/>
    <w:rsid w:val="00976D6E"/>
    <w:rsid w:val="009774A7"/>
    <w:rsid w:val="00977F2F"/>
    <w:rsid w:val="00980B06"/>
    <w:rsid w:val="0098253C"/>
    <w:rsid w:val="009826ED"/>
    <w:rsid w:val="00983866"/>
    <w:rsid w:val="00985DF3"/>
    <w:rsid w:val="0098644D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BD2"/>
    <w:rsid w:val="009B100E"/>
    <w:rsid w:val="009B1202"/>
    <w:rsid w:val="009B15D4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12F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79B7"/>
    <w:rsid w:val="00A37A20"/>
    <w:rsid w:val="00A37A52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5FD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7C4B"/>
    <w:rsid w:val="00B07DDE"/>
    <w:rsid w:val="00B10E5C"/>
    <w:rsid w:val="00B11A13"/>
    <w:rsid w:val="00B12302"/>
    <w:rsid w:val="00B1440B"/>
    <w:rsid w:val="00B15F71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61F5"/>
    <w:rsid w:val="00B57292"/>
    <w:rsid w:val="00B5772D"/>
    <w:rsid w:val="00B60255"/>
    <w:rsid w:val="00B60398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74DF"/>
    <w:rsid w:val="00B77769"/>
    <w:rsid w:val="00B80473"/>
    <w:rsid w:val="00B82F00"/>
    <w:rsid w:val="00B85A53"/>
    <w:rsid w:val="00B861DE"/>
    <w:rsid w:val="00B86AA1"/>
    <w:rsid w:val="00B86EA2"/>
    <w:rsid w:val="00B870A5"/>
    <w:rsid w:val="00B876CF"/>
    <w:rsid w:val="00B90324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19D5"/>
    <w:rsid w:val="00BA4937"/>
    <w:rsid w:val="00BA4E05"/>
    <w:rsid w:val="00BA5C27"/>
    <w:rsid w:val="00BA67DE"/>
    <w:rsid w:val="00BA6DEE"/>
    <w:rsid w:val="00BA6F8E"/>
    <w:rsid w:val="00BA7057"/>
    <w:rsid w:val="00BA794B"/>
    <w:rsid w:val="00BA79A8"/>
    <w:rsid w:val="00BB0328"/>
    <w:rsid w:val="00BB0957"/>
    <w:rsid w:val="00BB15A7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2F0A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D5"/>
    <w:rsid w:val="00C1765A"/>
    <w:rsid w:val="00C17839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1875"/>
    <w:rsid w:val="00C51A1C"/>
    <w:rsid w:val="00C524B2"/>
    <w:rsid w:val="00C52D01"/>
    <w:rsid w:val="00C534B1"/>
    <w:rsid w:val="00C53EDF"/>
    <w:rsid w:val="00C54234"/>
    <w:rsid w:val="00C543A4"/>
    <w:rsid w:val="00C54F71"/>
    <w:rsid w:val="00C55C13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EFF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A02C5"/>
    <w:rsid w:val="00CA05AE"/>
    <w:rsid w:val="00CA1498"/>
    <w:rsid w:val="00CA1545"/>
    <w:rsid w:val="00CA27F1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1A9B"/>
    <w:rsid w:val="00CD2BE3"/>
    <w:rsid w:val="00CD5358"/>
    <w:rsid w:val="00CD5B4D"/>
    <w:rsid w:val="00CD6078"/>
    <w:rsid w:val="00CD67CE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34D8"/>
    <w:rsid w:val="00D04248"/>
    <w:rsid w:val="00D050A1"/>
    <w:rsid w:val="00D0597E"/>
    <w:rsid w:val="00D06253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CD5"/>
    <w:rsid w:val="00D20497"/>
    <w:rsid w:val="00D20F45"/>
    <w:rsid w:val="00D21270"/>
    <w:rsid w:val="00D23742"/>
    <w:rsid w:val="00D23B29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7002E"/>
    <w:rsid w:val="00D70D2A"/>
    <w:rsid w:val="00D713E4"/>
    <w:rsid w:val="00D71B03"/>
    <w:rsid w:val="00D71EEE"/>
    <w:rsid w:val="00D72C21"/>
    <w:rsid w:val="00D72F37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902CA"/>
    <w:rsid w:val="00D906F0"/>
    <w:rsid w:val="00D91C62"/>
    <w:rsid w:val="00D92491"/>
    <w:rsid w:val="00D94FDB"/>
    <w:rsid w:val="00D95C1B"/>
    <w:rsid w:val="00D95C8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15C1"/>
    <w:rsid w:val="00DB1B73"/>
    <w:rsid w:val="00DB1C8F"/>
    <w:rsid w:val="00DB215A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74E"/>
    <w:rsid w:val="00E008F7"/>
    <w:rsid w:val="00E01214"/>
    <w:rsid w:val="00E012EF"/>
    <w:rsid w:val="00E0132C"/>
    <w:rsid w:val="00E01D95"/>
    <w:rsid w:val="00E023D3"/>
    <w:rsid w:val="00E0293A"/>
    <w:rsid w:val="00E04DCE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DEC"/>
    <w:rsid w:val="00E35E05"/>
    <w:rsid w:val="00E35ECF"/>
    <w:rsid w:val="00E36C51"/>
    <w:rsid w:val="00E374AE"/>
    <w:rsid w:val="00E37C3A"/>
    <w:rsid w:val="00E40D6B"/>
    <w:rsid w:val="00E40E7B"/>
    <w:rsid w:val="00E426DF"/>
    <w:rsid w:val="00E42FA8"/>
    <w:rsid w:val="00E432CA"/>
    <w:rsid w:val="00E435AA"/>
    <w:rsid w:val="00E444D8"/>
    <w:rsid w:val="00E45B85"/>
    <w:rsid w:val="00E466B9"/>
    <w:rsid w:val="00E46E73"/>
    <w:rsid w:val="00E46F99"/>
    <w:rsid w:val="00E4745C"/>
    <w:rsid w:val="00E47B91"/>
    <w:rsid w:val="00E500ED"/>
    <w:rsid w:val="00E51A25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A6835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575"/>
    <w:rsid w:val="00EE0667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71D7"/>
    <w:rsid w:val="00EF74A0"/>
    <w:rsid w:val="00F00252"/>
    <w:rsid w:val="00F00586"/>
    <w:rsid w:val="00F020F3"/>
    <w:rsid w:val="00F0235C"/>
    <w:rsid w:val="00F03324"/>
    <w:rsid w:val="00F048A6"/>
    <w:rsid w:val="00F04902"/>
    <w:rsid w:val="00F04EB8"/>
    <w:rsid w:val="00F05BE9"/>
    <w:rsid w:val="00F06132"/>
    <w:rsid w:val="00F069B8"/>
    <w:rsid w:val="00F06F6D"/>
    <w:rsid w:val="00F0784B"/>
    <w:rsid w:val="00F10179"/>
    <w:rsid w:val="00F1096F"/>
    <w:rsid w:val="00F122F8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3CA7"/>
    <w:rsid w:val="00F43D4E"/>
    <w:rsid w:val="00F44489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138"/>
    <w:rsid w:val="00F53493"/>
    <w:rsid w:val="00F53E64"/>
    <w:rsid w:val="00F555E1"/>
    <w:rsid w:val="00F57B0A"/>
    <w:rsid w:val="00F602EC"/>
    <w:rsid w:val="00F609D3"/>
    <w:rsid w:val="00F613D0"/>
    <w:rsid w:val="00F6253D"/>
    <w:rsid w:val="00F62F73"/>
    <w:rsid w:val="00F63C77"/>
    <w:rsid w:val="00F63EE0"/>
    <w:rsid w:val="00F63F53"/>
    <w:rsid w:val="00F6541D"/>
    <w:rsid w:val="00F65ABD"/>
    <w:rsid w:val="00F65E82"/>
    <w:rsid w:val="00F66F7A"/>
    <w:rsid w:val="00F67877"/>
    <w:rsid w:val="00F67E52"/>
    <w:rsid w:val="00F67EB2"/>
    <w:rsid w:val="00F7093D"/>
    <w:rsid w:val="00F714FD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F56"/>
    <w:rsid w:val="00F974A9"/>
    <w:rsid w:val="00FA0AAD"/>
    <w:rsid w:val="00FA159F"/>
    <w:rsid w:val="00FA2EA8"/>
    <w:rsid w:val="00FA2FA0"/>
    <w:rsid w:val="00FA4A33"/>
    <w:rsid w:val="00FA4ECA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C1639"/>
    <w:rsid w:val="00FC3476"/>
    <w:rsid w:val="00FC3E90"/>
    <w:rsid w:val="00FC491E"/>
    <w:rsid w:val="00FC5102"/>
    <w:rsid w:val="00FC5C4E"/>
    <w:rsid w:val="00FC5F92"/>
    <w:rsid w:val="00FC7297"/>
    <w:rsid w:val="00FD2795"/>
    <w:rsid w:val="00FD3A65"/>
    <w:rsid w:val="00FD444E"/>
    <w:rsid w:val="00FD6BCE"/>
    <w:rsid w:val="00FE035C"/>
    <w:rsid w:val="00FE0544"/>
    <w:rsid w:val="00FE055C"/>
    <w:rsid w:val="00FE13DC"/>
    <w:rsid w:val="00FE2135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F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4B6CD-9032-4349-94B1-7CC9A7399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1712</Words>
  <Characters>9760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Брагина Мария Александровна</cp:lastModifiedBy>
  <cp:revision>2</cp:revision>
  <cp:lastPrinted>2024-10-14T06:58:00Z</cp:lastPrinted>
  <dcterms:created xsi:type="dcterms:W3CDTF">2024-10-22T02:04:00Z</dcterms:created>
  <dcterms:modified xsi:type="dcterms:W3CDTF">2024-10-22T02:04:00Z</dcterms:modified>
</cp:coreProperties>
</file>