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A54B77">
        <w:rPr>
          <w:rFonts w:ascii="PT Astra Serif" w:hAnsi="PT Astra Serif"/>
          <w:b/>
          <w:color w:val="000000" w:themeColor="text1"/>
        </w:rPr>
        <w:t>0</w:t>
      </w:r>
      <w:r w:rsidR="00B81A00">
        <w:rPr>
          <w:rFonts w:ascii="PT Astra Serif" w:hAnsi="PT Astra Serif"/>
          <w:b/>
          <w:color w:val="000000" w:themeColor="text1"/>
        </w:rPr>
        <w:t>2</w:t>
      </w:r>
      <w:r w:rsidR="004D1DC5">
        <w:rPr>
          <w:rFonts w:ascii="PT Astra Serif" w:hAnsi="PT Astra Serif"/>
          <w:b/>
          <w:color w:val="000000" w:themeColor="text1"/>
        </w:rPr>
        <w:t>.</w:t>
      </w:r>
      <w:r w:rsidR="006722A4">
        <w:rPr>
          <w:rFonts w:ascii="PT Astra Serif" w:hAnsi="PT Astra Serif"/>
          <w:b/>
          <w:color w:val="000000" w:themeColor="text1"/>
        </w:rPr>
        <w:t>1</w:t>
      </w:r>
      <w:r w:rsidR="00B81A00">
        <w:rPr>
          <w:rFonts w:ascii="PT Astra Serif" w:hAnsi="PT Astra Serif"/>
          <w:b/>
          <w:color w:val="000000" w:themeColor="text1"/>
        </w:rPr>
        <w:t>2</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F22A47" w:rsidRPr="00E82117" w:rsidTr="00A750BD">
        <w:trPr>
          <w:trHeight w:val="70"/>
        </w:trPr>
        <w:tc>
          <w:tcPr>
            <w:tcW w:w="10206" w:type="dxa"/>
            <w:gridSpan w:val="2"/>
          </w:tcPr>
          <w:p w:rsidR="00F22A47" w:rsidRPr="00E82117" w:rsidRDefault="006722A4" w:rsidP="00B81A00">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A54B77">
              <w:rPr>
                <w:rFonts w:ascii="PT Astra Serif" w:hAnsi="PT Astra Serif"/>
                <w:b/>
                <w:sz w:val="26"/>
                <w:szCs w:val="26"/>
              </w:rPr>
              <w:t xml:space="preserve">Письмо </w:t>
            </w:r>
            <w:r w:rsidR="00B81A00">
              <w:rPr>
                <w:rFonts w:ascii="PT Astra Serif" w:hAnsi="PT Astra Serif"/>
                <w:b/>
                <w:sz w:val="26"/>
                <w:szCs w:val="26"/>
              </w:rPr>
              <w:t>Минфина России от 07.11.2024 № 24-06-06/109445</w:t>
            </w:r>
          </w:p>
        </w:tc>
      </w:tr>
      <w:tr w:rsidR="00F22A47" w:rsidRPr="00582FD6" w:rsidTr="00A750BD">
        <w:trPr>
          <w:trHeight w:val="70"/>
        </w:trPr>
        <w:tc>
          <w:tcPr>
            <w:tcW w:w="10206" w:type="dxa"/>
            <w:gridSpan w:val="2"/>
          </w:tcPr>
          <w:p w:rsidR="00F22A47" w:rsidRPr="00582FD6" w:rsidRDefault="00B81A00" w:rsidP="00B81A00">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применения позиции 33 постановления № 2571</w:t>
            </w:r>
          </w:p>
        </w:tc>
      </w:tr>
      <w:tr w:rsidR="00DE0105" w:rsidRPr="00E82117" w:rsidTr="00153EE8">
        <w:trPr>
          <w:trHeight w:val="70"/>
        </w:trPr>
        <w:tc>
          <w:tcPr>
            <w:tcW w:w="10206" w:type="dxa"/>
            <w:gridSpan w:val="2"/>
          </w:tcPr>
          <w:p w:rsidR="00DE0105" w:rsidRPr="00DE0105" w:rsidRDefault="00DE0105" w:rsidP="005E60AB">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5E60AB">
              <w:rPr>
                <w:rFonts w:ascii="PT Astra Serif" w:hAnsi="PT Astra Serif"/>
                <w:b/>
                <w:sz w:val="26"/>
                <w:szCs w:val="26"/>
              </w:rPr>
              <w:t>Письмо Минфина России от 22.11.2024 № 24-06-06/1166890</w:t>
            </w:r>
          </w:p>
        </w:tc>
      </w:tr>
      <w:tr w:rsidR="00DE0105" w:rsidRPr="00582FD6" w:rsidTr="00153EE8">
        <w:trPr>
          <w:trHeight w:val="70"/>
        </w:trPr>
        <w:tc>
          <w:tcPr>
            <w:tcW w:w="10206" w:type="dxa"/>
            <w:gridSpan w:val="2"/>
          </w:tcPr>
          <w:p w:rsidR="00DE0105" w:rsidRPr="00A54B77" w:rsidRDefault="005E60AB" w:rsidP="00DE0105">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возврата обеспечения исполнения контракта</w:t>
            </w:r>
          </w:p>
        </w:tc>
      </w:tr>
      <w:tr w:rsidR="00F61F1E" w:rsidRPr="00DE0105" w:rsidTr="002503BC">
        <w:trPr>
          <w:trHeight w:val="70"/>
        </w:trPr>
        <w:tc>
          <w:tcPr>
            <w:tcW w:w="10206" w:type="dxa"/>
            <w:gridSpan w:val="2"/>
          </w:tcPr>
          <w:p w:rsidR="00F61F1E" w:rsidRPr="00DE0105" w:rsidRDefault="00F61F1E" w:rsidP="00DA6636">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w:t>
            </w:r>
            <w:r w:rsidR="00DA6636">
              <w:rPr>
                <w:rFonts w:ascii="PT Astra Serif" w:hAnsi="PT Astra Serif"/>
                <w:b/>
                <w:sz w:val="26"/>
                <w:szCs w:val="26"/>
              </w:rPr>
              <w:t>постановления Правительства РФ № 01/01/11-24/00152670</w:t>
            </w:r>
          </w:p>
        </w:tc>
      </w:tr>
      <w:tr w:rsidR="00F61F1E" w:rsidRPr="00A54B77" w:rsidTr="002503BC">
        <w:trPr>
          <w:trHeight w:val="70"/>
        </w:trPr>
        <w:tc>
          <w:tcPr>
            <w:tcW w:w="10206" w:type="dxa"/>
            <w:gridSpan w:val="2"/>
          </w:tcPr>
          <w:p w:rsidR="00F61F1E" w:rsidRPr="00A54B77" w:rsidRDefault="00DA6636" w:rsidP="002503BC">
            <w:pPr>
              <w:tabs>
                <w:tab w:val="left" w:pos="1095"/>
              </w:tabs>
              <w:ind w:firstLine="708"/>
              <w:jc w:val="both"/>
              <w:rPr>
                <w:rFonts w:ascii="PT Astra Serif" w:hAnsi="PT Astra Serif"/>
                <w:sz w:val="26"/>
                <w:szCs w:val="26"/>
              </w:rPr>
            </w:pPr>
            <w:r>
              <w:rPr>
                <w:rFonts w:ascii="PT Astra Serif" w:hAnsi="PT Astra Serif"/>
                <w:sz w:val="26"/>
                <w:szCs w:val="26"/>
              </w:rPr>
              <w:t xml:space="preserve">Минстрой России предложил продлить действие порядка и случаев изменения существенных условий контракта, утвержденных постановлением Правительства РФ </w:t>
            </w:r>
            <w:r>
              <w:rPr>
                <w:rFonts w:ascii="PT Astra Serif" w:hAnsi="PT Astra Serif"/>
                <w:sz w:val="26"/>
                <w:szCs w:val="26"/>
              </w:rPr>
              <w:br/>
              <w:t>№ 680</w:t>
            </w:r>
            <w:r w:rsidR="00910D52">
              <w:rPr>
                <w:rFonts w:ascii="PT Astra Serif" w:hAnsi="PT Astra Serif"/>
                <w:sz w:val="26"/>
                <w:szCs w:val="26"/>
              </w:rPr>
              <w:t>, на 2025 год</w:t>
            </w:r>
          </w:p>
        </w:tc>
      </w:tr>
      <w:tr w:rsidR="001C1D6E" w:rsidRPr="00202938" w:rsidTr="008E38CE">
        <w:trPr>
          <w:trHeight w:val="47"/>
        </w:trPr>
        <w:tc>
          <w:tcPr>
            <w:tcW w:w="10206"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C97B54" w:rsidRPr="008A2207" w:rsidTr="00335F4C">
        <w:trPr>
          <w:trHeight w:val="70"/>
        </w:trPr>
        <w:tc>
          <w:tcPr>
            <w:tcW w:w="4814" w:type="dxa"/>
          </w:tcPr>
          <w:p w:rsidR="00C97B54" w:rsidRDefault="00AB1B0C" w:rsidP="00335F4C">
            <w:pPr>
              <w:jc w:val="both"/>
              <w:rPr>
                <w:rFonts w:ascii="PT Astra Serif" w:hAnsi="PT Astra Serif"/>
                <w:i/>
                <w:sz w:val="26"/>
                <w:szCs w:val="26"/>
              </w:rPr>
            </w:pPr>
            <w:r w:rsidRPr="00AB27C2">
              <w:rPr>
                <w:rFonts w:ascii="PT Astra Serif" w:hAnsi="PT Astra Serif"/>
                <w:i/>
                <w:sz w:val="26"/>
                <w:szCs w:val="26"/>
              </w:rPr>
              <w:t xml:space="preserve">Определение Верховного Суда </w:t>
            </w:r>
            <w:r>
              <w:rPr>
                <w:rFonts w:ascii="PT Astra Serif" w:hAnsi="PT Astra Serif"/>
                <w:i/>
                <w:sz w:val="26"/>
                <w:szCs w:val="26"/>
              </w:rPr>
              <w:t>Российской Федерации от 30.08.2024 по делу № А60-37466/2023</w:t>
            </w:r>
          </w:p>
        </w:tc>
        <w:tc>
          <w:tcPr>
            <w:tcW w:w="5392" w:type="dxa"/>
          </w:tcPr>
          <w:p w:rsidR="00C97B54" w:rsidRPr="008A2207" w:rsidRDefault="00AB1B0C" w:rsidP="00335F4C">
            <w:pPr>
              <w:autoSpaceDE w:val="0"/>
              <w:autoSpaceDN w:val="0"/>
              <w:adjustRightInd w:val="0"/>
              <w:jc w:val="both"/>
              <w:rPr>
                <w:rFonts w:ascii="PT Astra Serif" w:hAnsi="PT Astra Serif"/>
                <w:sz w:val="26"/>
                <w:szCs w:val="26"/>
              </w:rPr>
            </w:pPr>
            <w:r>
              <w:rPr>
                <w:rFonts w:ascii="PT Astra Serif" w:hAnsi="PT Astra Serif"/>
                <w:sz w:val="26"/>
                <w:szCs w:val="26"/>
              </w:rPr>
              <w:t>Суд признал правомерным установление Заказчиком требования о включении участника закупки в реестр организаций отдыха детей и их оздоровления</w:t>
            </w:r>
          </w:p>
        </w:tc>
      </w:tr>
    </w:tbl>
    <w:p w:rsidR="00E27A1B" w:rsidRPr="00B30353" w:rsidRDefault="00E27A1B" w:rsidP="009B7B76">
      <w:pPr>
        <w:ind w:firstLine="709"/>
        <w:jc w:val="both"/>
        <w:rPr>
          <w:rFonts w:ascii="PT Astra Serif" w:hAnsi="PT Astra Serif"/>
          <w:i/>
          <w:sz w:val="26"/>
          <w:szCs w:val="26"/>
        </w:rPr>
      </w:pPr>
    </w:p>
    <w:p w:rsidR="002E6E78" w:rsidRDefault="00B81A00" w:rsidP="002E6E78">
      <w:pPr>
        <w:tabs>
          <w:tab w:val="left" w:pos="4410"/>
        </w:tabs>
        <w:ind w:firstLine="709"/>
        <w:jc w:val="both"/>
        <w:rPr>
          <w:rFonts w:ascii="PT Astra Serif" w:hAnsi="PT Astra Serif"/>
          <w:i/>
          <w:sz w:val="26"/>
          <w:szCs w:val="26"/>
        </w:rPr>
      </w:pPr>
      <w:r>
        <w:rPr>
          <w:rFonts w:ascii="PT Astra Serif" w:hAnsi="PT Astra Serif"/>
          <w:i/>
          <w:sz w:val="26"/>
          <w:szCs w:val="26"/>
        </w:rPr>
        <w:t>Письмо Минфина России от 07.11.2024 № 24-06-06/109445 «О рассмотрении обращения»</w:t>
      </w:r>
    </w:p>
    <w:p w:rsidR="00B81A00" w:rsidRDefault="00B81A00" w:rsidP="002E6E78">
      <w:pPr>
        <w:tabs>
          <w:tab w:val="left" w:pos="4410"/>
        </w:tabs>
        <w:ind w:firstLine="709"/>
        <w:jc w:val="both"/>
        <w:rPr>
          <w:rFonts w:ascii="PT Astra Serif" w:hAnsi="PT Astra Serif"/>
          <w:sz w:val="26"/>
          <w:szCs w:val="26"/>
        </w:rPr>
      </w:pPr>
      <w:r w:rsidRPr="00B81A00">
        <w:rPr>
          <w:rFonts w:ascii="PT Astra Serif" w:hAnsi="PT Astra Serif"/>
          <w:sz w:val="26"/>
          <w:szCs w:val="26"/>
        </w:rPr>
        <w:t>Минфин России разъяснил вопросы применения позиции 33 постановления № 2571</w:t>
      </w:r>
      <w:r>
        <w:rPr>
          <w:rFonts w:ascii="PT Astra Serif" w:hAnsi="PT Astra Serif"/>
          <w:sz w:val="26"/>
          <w:szCs w:val="26"/>
        </w:rPr>
        <w:t>.</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Подпунктом "а" пункта 1 Постановления N 2571 установлено,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Позицией 33 приложения установлены дополнительные требования к участникам закупки при осуществлении закупки услуг общественного питания и (или) поставки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В качестве дополнительных требований в отношении указанной позиции в графе </w:t>
      </w:r>
      <w:r>
        <w:rPr>
          <w:rFonts w:ascii="PT Astra Serif" w:hAnsi="PT Astra Serif"/>
          <w:sz w:val="26"/>
          <w:szCs w:val="26"/>
        </w:rPr>
        <w:t>«</w:t>
      </w:r>
      <w:r w:rsidRPr="00B81A00">
        <w:rPr>
          <w:rFonts w:ascii="PT Astra Serif" w:hAnsi="PT Astra Serif"/>
          <w:sz w:val="26"/>
          <w:szCs w:val="26"/>
        </w:rPr>
        <w:t>Дополнительные требования к участникам закупки</w:t>
      </w:r>
      <w:r>
        <w:rPr>
          <w:rFonts w:ascii="PT Astra Serif" w:hAnsi="PT Astra Serif"/>
          <w:sz w:val="26"/>
          <w:szCs w:val="26"/>
        </w:rPr>
        <w:t>»</w:t>
      </w:r>
      <w:r w:rsidRPr="00B81A00">
        <w:rPr>
          <w:rFonts w:ascii="PT Astra Serif" w:hAnsi="PT Astra Serif"/>
          <w:sz w:val="26"/>
          <w:szCs w:val="26"/>
        </w:rPr>
        <w:t xml:space="preserve"> установлено в том числе:</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отсутствие у участника закупки, являющегося физическим лицом, либо у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судимости за преступления, предусмотренные статьей 236 Уголовного кодекса Российской Федерации (далее - УК РФ) (за исключением лиц, у которых такая судимость погашена или снята) (пункт 2);</w:t>
      </w:r>
    </w:p>
    <w:p w:rsidR="00B81A00" w:rsidRPr="00B81A00" w:rsidRDefault="00B81A00" w:rsidP="00B81A00">
      <w:pPr>
        <w:tabs>
          <w:tab w:val="left" w:pos="4410"/>
        </w:tabs>
        <w:ind w:firstLine="709"/>
        <w:jc w:val="both"/>
        <w:rPr>
          <w:rFonts w:ascii="PT Astra Serif" w:hAnsi="PT Astra Serif"/>
          <w:sz w:val="26"/>
          <w:szCs w:val="26"/>
        </w:rPr>
      </w:pPr>
      <w:proofErr w:type="spellStart"/>
      <w:r w:rsidRPr="00B81A00">
        <w:rPr>
          <w:rFonts w:ascii="PT Astra Serif" w:hAnsi="PT Astra Serif"/>
          <w:sz w:val="26"/>
          <w:szCs w:val="26"/>
        </w:rPr>
        <w:t>непривлечение</w:t>
      </w:r>
      <w:proofErr w:type="spellEnd"/>
      <w:r w:rsidRPr="00B81A00">
        <w:rPr>
          <w:rFonts w:ascii="PT Astra Serif" w:hAnsi="PT Astra Serif"/>
          <w:sz w:val="26"/>
          <w:szCs w:val="26"/>
        </w:rPr>
        <w:t xml:space="preserve"> участника закупки, являющегося физическим лицом, либо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к административной ответственности за совершение административных правонарушений, предусмотренных статьями 6</w:t>
      </w:r>
      <w:r w:rsidRPr="00B81A00">
        <w:rPr>
          <w:rFonts w:ascii="PT Astra Serif" w:hAnsi="PT Astra Serif"/>
          <w:sz w:val="26"/>
          <w:szCs w:val="26"/>
          <w:vertAlign w:val="superscript"/>
        </w:rPr>
        <w:t>3</w:t>
      </w:r>
      <w:r w:rsidRPr="00B81A00">
        <w:rPr>
          <w:rFonts w:ascii="PT Astra Serif" w:hAnsi="PT Astra Serif"/>
          <w:sz w:val="26"/>
          <w:szCs w:val="26"/>
        </w:rPr>
        <w:t>, 6</w:t>
      </w:r>
      <w:r w:rsidRPr="00B81A00">
        <w:rPr>
          <w:rFonts w:ascii="PT Astra Serif" w:hAnsi="PT Astra Serif"/>
          <w:sz w:val="26"/>
          <w:szCs w:val="26"/>
          <w:vertAlign w:val="superscript"/>
        </w:rPr>
        <w:t>5</w:t>
      </w:r>
      <w:r w:rsidRPr="00B81A00">
        <w:rPr>
          <w:rFonts w:ascii="PT Astra Serif" w:hAnsi="PT Astra Serif"/>
          <w:sz w:val="26"/>
          <w:szCs w:val="26"/>
        </w:rPr>
        <w:t> - 6</w:t>
      </w:r>
      <w:r w:rsidRPr="00B81A00">
        <w:rPr>
          <w:rFonts w:ascii="PT Astra Serif" w:hAnsi="PT Astra Serif"/>
          <w:sz w:val="26"/>
          <w:szCs w:val="26"/>
          <w:vertAlign w:val="superscript"/>
        </w:rPr>
        <w:t>7</w:t>
      </w:r>
      <w:r w:rsidRPr="00B81A00">
        <w:rPr>
          <w:rFonts w:ascii="PT Astra Serif" w:hAnsi="PT Astra Serif"/>
          <w:sz w:val="26"/>
          <w:szCs w:val="26"/>
        </w:rPr>
        <w:t>, 14</w:t>
      </w:r>
      <w:r w:rsidRPr="00B81A00">
        <w:rPr>
          <w:rFonts w:ascii="PT Astra Serif" w:hAnsi="PT Astra Serif"/>
          <w:sz w:val="26"/>
          <w:szCs w:val="26"/>
          <w:vertAlign w:val="superscript"/>
        </w:rPr>
        <w:t>43</w:t>
      </w:r>
      <w:r w:rsidRPr="00B81A00">
        <w:rPr>
          <w:rFonts w:ascii="PT Astra Serif" w:hAnsi="PT Astra Serif"/>
          <w:sz w:val="26"/>
          <w:szCs w:val="26"/>
        </w:rPr>
        <w:t>, 14</w:t>
      </w:r>
      <w:r w:rsidRPr="00B81A00">
        <w:rPr>
          <w:rFonts w:ascii="PT Astra Serif" w:hAnsi="PT Astra Serif"/>
          <w:sz w:val="26"/>
          <w:szCs w:val="26"/>
          <w:vertAlign w:val="superscript"/>
        </w:rPr>
        <w:t>44</w:t>
      </w:r>
      <w:r w:rsidRPr="00B81A00">
        <w:rPr>
          <w:rFonts w:ascii="PT Astra Serif" w:hAnsi="PT Astra Serif"/>
          <w:sz w:val="26"/>
          <w:szCs w:val="26"/>
        </w:rPr>
        <w:t> - 14</w:t>
      </w:r>
      <w:r w:rsidRPr="00B81A00">
        <w:rPr>
          <w:rFonts w:ascii="PT Astra Serif" w:hAnsi="PT Astra Serif"/>
          <w:sz w:val="26"/>
          <w:szCs w:val="26"/>
          <w:vertAlign w:val="superscript"/>
        </w:rPr>
        <w:t>46.2</w:t>
      </w:r>
      <w:r w:rsidRPr="00B81A00">
        <w:rPr>
          <w:rFonts w:ascii="PT Astra Serif" w:hAnsi="PT Astra Serif"/>
          <w:sz w:val="26"/>
          <w:szCs w:val="26"/>
        </w:rPr>
        <w:t> Кодекса Российской Федерации об административных правонарушениях (далее - КоАП РФ) (пункт 3).</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При этом соответствие участника закупки указанным дополнительным требованиям подтверждается предоставлением информации и документов, указанных в графе </w:t>
      </w:r>
      <w:r>
        <w:rPr>
          <w:rFonts w:ascii="PT Astra Serif" w:hAnsi="PT Astra Serif"/>
          <w:sz w:val="26"/>
          <w:szCs w:val="26"/>
        </w:rPr>
        <w:t>«</w:t>
      </w:r>
      <w:r w:rsidRPr="00B81A00">
        <w:rPr>
          <w:rFonts w:ascii="PT Astra Serif" w:hAnsi="PT Astra Serif"/>
          <w:sz w:val="26"/>
          <w:szCs w:val="26"/>
        </w:rPr>
        <w:t>Информация и документы, подтверждающие соответствие участников закупки дополнительным требованиям</w:t>
      </w:r>
      <w:r>
        <w:rPr>
          <w:rFonts w:ascii="PT Astra Serif" w:hAnsi="PT Astra Serif"/>
          <w:sz w:val="26"/>
          <w:szCs w:val="26"/>
        </w:rPr>
        <w:t>»</w:t>
      </w:r>
      <w:r w:rsidRPr="00B81A00">
        <w:rPr>
          <w:rFonts w:ascii="PT Astra Serif" w:hAnsi="PT Astra Serif"/>
          <w:sz w:val="26"/>
          <w:szCs w:val="26"/>
        </w:rPr>
        <w:t>, соответственно:</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lastRenderedPageBreak/>
        <w:t>справкой об отсутствии у участника закупки, являющегося физическим лицом, либо у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судимости за преступления, предусмотренные статьей 236 УК РФ;</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декларацией участника закупки о </w:t>
      </w:r>
      <w:proofErr w:type="spellStart"/>
      <w:r w:rsidRPr="00B81A00">
        <w:rPr>
          <w:rFonts w:ascii="PT Astra Serif" w:hAnsi="PT Astra Serif"/>
          <w:sz w:val="26"/>
          <w:szCs w:val="26"/>
        </w:rPr>
        <w:t>непривлечении</w:t>
      </w:r>
      <w:proofErr w:type="spellEnd"/>
      <w:r w:rsidRPr="00B81A00">
        <w:rPr>
          <w:rFonts w:ascii="PT Astra Serif" w:hAnsi="PT Astra Serif"/>
          <w:sz w:val="26"/>
          <w:szCs w:val="26"/>
        </w:rPr>
        <w:t xml:space="preserve"> участника закупки, являющегося физическим лицом, либо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к административной ответственности за совершение административных правонарушений, предусмотренных статьями 6</w:t>
      </w:r>
      <w:r w:rsidRPr="00B81A00">
        <w:rPr>
          <w:rFonts w:ascii="PT Astra Serif" w:hAnsi="PT Astra Serif"/>
          <w:sz w:val="26"/>
          <w:szCs w:val="26"/>
          <w:vertAlign w:val="superscript"/>
        </w:rPr>
        <w:t>3</w:t>
      </w:r>
      <w:r w:rsidRPr="00B81A00">
        <w:rPr>
          <w:rFonts w:ascii="PT Astra Serif" w:hAnsi="PT Astra Serif"/>
          <w:sz w:val="26"/>
          <w:szCs w:val="26"/>
        </w:rPr>
        <w:t>, 6</w:t>
      </w:r>
      <w:r w:rsidRPr="00B81A00">
        <w:rPr>
          <w:rFonts w:ascii="PT Astra Serif" w:hAnsi="PT Astra Serif"/>
          <w:sz w:val="26"/>
          <w:szCs w:val="26"/>
          <w:vertAlign w:val="superscript"/>
        </w:rPr>
        <w:t>5</w:t>
      </w:r>
      <w:r w:rsidRPr="00B81A00">
        <w:rPr>
          <w:rFonts w:ascii="PT Astra Serif" w:hAnsi="PT Astra Serif"/>
          <w:sz w:val="26"/>
          <w:szCs w:val="26"/>
        </w:rPr>
        <w:t> - 6</w:t>
      </w:r>
      <w:r w:rsidRPr="00B81A00">
        <w:rPr>
          <w:rFonts w:ascii="PT Astra Serif" w:hAnsi="PT Astra Serif"/>
          <w:sz w:val="26"/>
          <w:szCs w:val="26"/>
          <w:vertAlign w:val="superscript"/>
        </w:rPr>
        <w:t>7</w:t>
      </w:r>
      <w:r w:rsidRPr="00B81A00">
        <w:rPr>
          <w:rFonts w:ascii="PT Astra Serif" w:hAnsi="PT Astra Serif"/>
          <w:sz w:val="26"/>
          <w:szCs w:val="26"/>
        </w:rPr>
        <w:t>, 14</w:t>
      </w:r>
      <w:r w:rsidRPr="00B81A00">
        <w:rPr>
          <w:rFonts w:ascii="PT Astra Serif" w:hAnsi="PT Astra Serif"/>
          <w:sz w:val="26"/>
          <w:szCs w:val="26"/>
          <w:vertAlign w:val="superscript"/>
        </w:rPr>
        <w:t>43</w:t>
      </w:r>
      <w:r w:rsidRPr="00B81A00">
        <w:rPr>
          <w:rFonts w:ascii="PT Astra Serif" w:hAnsi="PT Astra Serif"/>
          <w:sz w:val="26"/>
          <w:szCs w:val="26"/>
        </w:rPr>
        <w:t>, 14</w:t>
      </w:r>
      <w:r w:rsidRPr="00B81A00">
        <w:rPr>
          <w:rFonts w:ascii="PT Astra Serif" w:hAnsi="PT Astra Serif"/>
          <w:sz w:val="26"/>
          <w:szCs w:val="26"/>
          <w:vertAlign w:val="superscript"/>
        </w:rPr>
        <w:t>44</w:t>
      </w:r>
      <w:r w:rsidRPr="00B81A00">
        <w:rPr>
          <w:rFonts w:ascii="PT Astra Serif" w:hAnsi="PT Astra Serif"/>
          <w:sz w:val="26"/>
          <w:szCs w:val="26"/>
        </w:rPr>
        <w:t> - 14</w:t>
      </w:r>
      <w:r w:rsidRPr="00B81A00">
        <w:rPr>
          <w:rFonts w:ascii="PT Astra Serif" w:hAnsi="PT Astra Serif"/>
          <w:sz w:val="26"/>
          <w:szCs w:val="26"/>
          <w:vertAlign w:val="superscript"/>
        </w:rPr>
        <w:t>46.2</w:t>
      </w:r>
      <w:r w:rsidRPr="00B81A00">
        <w:rPr>
          <w:rFonts w:ascii="PT Astra Serif" w:hAnsi="PT Astra Serif"/>
          <w:sz w:val="26"/>
          <w:szCs w:val="26"/>
        </w:rPr>
        <w:t> КоАП РФ.</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Учитывая изложенное, участник закупки в целях участия в закупке товаров и (или) услуг, предусмотренных позицией 33 приложения, представляет справку об отсутствии судимости, а также декларацию о </w:t>
      </w:r>
      <w:proofErr w:type="spellStart"/>
      <w:r w:rsidRPr="00B81A00">
        <w:rPr>
          <w:rFonts w:ascii="PT Astra Serif" w:hAnsi="PT Astra Serif"/>
          <w:sz w:val="26"/>
          <w:szCs w:val="26"/>
        </w:rPr>
        <w:t>непривлечении</w:t>
      </w:r>
      <w:proofErr w:type="spellEnd"/>
      <w:r w:rsidRPr="00B81A00">
        <w:rPr>
          <w:rFonts w:ascii="PT Astra Serif" w:hAnsi="PT Astra Serif"/>
          <w:sz w:val="26"/>
          <w:szCs w:val="26"/>
        </w:rPr>
        <w:t xml:space="preserve"> к административной ответственности в отношении лиц, указанных в соответствующих графах данной позиции, при наличии таких лиц в составе юридического лица.</w:t>
      </w:r>
    </w:p>
    <w:p w:rsidR="00B81A00" w:rsidRPr="00B81A00" w:rsidRDefault="00B81A00" w:rsidP="00B81A00">
      <w:pPr>
        <w:tabs>
          <w:tab w:val="left" w:pos="4410"/>
        </w:tabs>
        <w:ind w:firstLine="709"/>
        <w:jc w:val="both"/>
        <w:rPr>
          <w:rFonts w:ascii="PT Astra Serif" w:hAnsi="PT Astra Serif"/>
          <w:sz w:val="26"/>
          <w:szCs w:val="26"/>
        </w:rPr>
      </w:pPr>
      <w:r>
        <w:rPr>
          <w:rFonts w:ascii="PT Astra Serif" w:hAnsi="PT Astra Serif"/>
          <w:sz w:val="26"/>
          <w:szCs w:val="26"/>
        </w:rPr>
        <w:t>В</w:t>
      </w:r>
      <w:r w:rsidRPr="00B81A00">
        <w:rPr>
          <w:rFonts w:ascii="PT Astra Serif" w:hAnsi="PT Astra Serif"/>
          <w:sz w:val="26"/>
          <w:szCs w:val="26"/>
        </w:rPr>
        <w:t xml:space="preserve"> настоящее время срок выдачи справки об отсутствии судимости, предусмотренной позицией 33 приложения в графе </w:t>
      </w:r>
      <w:r>
        <w:rPr>
          <w:rFonts w:ascii="PT Astra Serif" w:hAnsi="PT Astra Serif"/>
          <w:sz w:val="26"/>
          <w:szCs w:val="26"/>
        </w:rPr>
        <w:t>«</w:t>
      </w:r>
      <w:r w:rsidRPr="00B81A00">
        <w:rPr>
          <w:rFonts w:ascii="PT Astra Serif" w:hAnsi="PT Astra Serif"/>
          <w:sz w:val="26"/>
          <w:szCs w:val="26"/>
        </w:rPr>
        <w:t>Информация и документы, подтверждающие соответствие участников закупки дополнительным требованиям</w:t>
      </w:r>
      <w:r>
        <w:rPr>
          <w:rFonts w:ascii="PT Astra Serif" w:hAnsi="PT Astra Serif"/>
          <w:sz w:val="26"/>
          <w:szCs w:val="26"/>
        </w:rPr>
        <w:t>»</w:t>
      </w:r>
      <w:r w:rsidRPr="00B81A00">
        <w:rPr>
          <w:rFonts w:ascii="PT Astra Serif" w:hAnsi="PT Astra Serif"/>
          <w:sz w:val="26"/>
          <w:szCs w:val="26"/>
        </w:rPr>
        <w:t xml:space="preserve">, Постановлением </w:t>
      </w:r>
      <w:r>
        <w:rPr>
          <w:rFonts w:ascii="PT Astra Serif" w:hAnsi="PT Astra Serif"/>
          <w:sz w:val="26"/>
          <w:szCs w:val="26"/>
        </w:rPr>
        <w:t>№</w:t>
      </w:r>
      <w:r w:rsidRPr="00B81A00">
        <w:rPr>
          <w:rFonts w:ascii="PT Astra Serif" w:hAnsi="PT Astra Serif"/>
          <w:sz w:val="26"/>
          <w:szCs w:val="26"/>
        </w:rPr>
        <w:t> 2571 не установлен.</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Участник закупки в целях участия в закупке товаров и (или) услуг, предусмотренных позицией 33 приложения, представляет справку об отсутствии судимости вне зависимости от срока ее выдачи при совокупности следующих условий:</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срок действия такой справки не установлен отраслевым законодательством Российской Федерации;</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такая справка содержит актуальную и достоверную информацию об отсутствии судимости у соответствующего лица, имея в виду, что выявление недостоверной информации является основанием для отклонения заявки (пункт 8 части 12 статьи 48 Федерального закона от 05.04.2013 </w:t>
      </w:r>
      <w:r>
        <w:rPr>
          <w:rFonts w:ascii="PT Astra Serif" w:hAnsi="PT Astra Serif"/>
          <w:sz w:val="26"/>
          <w:szCs w:val="26"/>
        </w:rPr>
        <w:t>№</w:t>
      </w:r>
      <w:r w:rsidRPr="00B81A00">
        <w:rPr>
          <w:rFonts w:ascii="PT Astra Serif" w:hAnsi="PT Astra Serif"/>
          <w:sz w:val="26"/>
          <w:szCs w:val="26"/>
        </w:rPr>
        <w:t xml:space="preserve"> 44-ФЗ </w:t>
      </w:r>
      <w:r>
        <w:rPr>
          <w:rFonts w:ascii="PT Astra Serif" w:hAnsi="PT Astra Serif"/>
          <w:sz w:val="26"/>
          <w:szCs w:val="26"/>
        </w:rPr>
        <w:t>«</w:t>
      </w:r>
      <w:r w:rsidRPr="00B81A00">
        <w:rPr>
          <w:rFonts w:ascii="PT Astra Serif" w:hAnsi="PT Astra Serif"/>
          <w:sz w:val="26"/>
          <w:szCs w:val="26"/>
        </w:rPr>
        <w:t>О контрактной системе в сфере закупок товаров, работ, услуг для обеспечения государственных и муниципальных нужд</w:t>
      </w:r>
      <w:r>
        <w:rPr>
          <w:rFonts w:ascii="PT Astra Serif" w:hAnsi="PT Astra Serif"/>
          <w:sz w:val="26"/>
          <w:szCs w:val="26"/>
        </w:rPr>
        <w:t>»</w:t>
      </w:r>
      <w:r w:rsidRPr="00B81A00">
        <w:rPr>
          <w:rFonts w:ascii="PT Astra Serif" w:hAnsi="PT Astra Serif"/>
          <w:sz w:val="26"/>
          <w:szCs w:val="26"/>
        </w:rPr>
        <w:t xml:space="preserve"> (далее - Закон </w:t>
      </w:r>
      <w:r>
        <w:rPr>
          <w:rFonts w:ascii="PT Astra Serif" w:hAnsi="PT Astra Serif"/>
          <w:sz w:val="26"/>
          <w:szCs w:val="26"/>
        </w:rPr>
        <w:t xml:space="preserve">№ </w:t>
      </w:r>
      <w:r w:rsidRPr="00B81A00">
        <w:rPr>
          <w:rFonts w:ascii="PT Astra Serif" w:hAnsi="PT Astra Serif"/>
          <w:sz w:val="26"/>
          <w:szCs w:val="26"/>
        </w:rPr>
        <w:t>44-ФЗ)).</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Департамент также сообщает, что дополнительно рассмотрит вопрос об установлении в Постановлении </w:t>
      </w:r>
      <w:r>
        <w:rPr>
          <w:rFonts w:ascii="PT Astra Serif" w:hAnsi="PT Astra Serif"/>
          <w:sz w:val="26"/>
          <w:szCs w:val="26"/>
        </w:rPr>
        <w:t>№</w:t>
      </w:r>
      <w:r w:rsidRPr="00B81A00">
        <w:rPr>
          <w:rFonts w:ascii="PT Astra Serif" w:hAnsi="PT Astra Serif"/>
          <w:sz w:val="26"/>
          <w:szCs w:val="26"/>
        </w:rPr>
        <w:t> 2571 требований к сроку выдачи справки об отсутствии судимости для целей закупок, предусмотренных позицией 33 приложения.</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Необходимо отметить, что основания для отклонения заявок на участие в закупке при проведении открытых конкурентных способов определения поставщиков (подрядчиков, исполнителей) предусмотрены частями 5 и 12 статьи 48 Закона </w:t>
      </w:r>
      <w:r>
        <w:rPr>
          <w:rFonts w:ascii="PT Astra Serif" w:hAnsi="PT Astra Serif"/>
          <w:sz w:val="26"/>
          <w:szCs w:val="26"/>
        </w:rPr>
        <w:t>№</w:t>
      </w:r>
      <w:r w:rsidRPr="00B81A00">
        <w:rPr>
          <w:rFonts w:ascii="PT Astra Serif" w:hAnsi="PT Astra Serif"/>
          <w:sz w:val="26"/>
          <w:szCs w:val="26"/>
        </w:rPr>
        <w:t> 44-ФЗ и являются исчерпывающими.</w:t>
      </w:r>
    </w:p>
    <w:p w:rsidR="00B81A00" w:rsidRP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Так, в частности, согласно пункту 2 части 12 статьи 48 Закона </w:t>
      </w:r>
      <w:r>
        <w:rPr>
          <w:rFonts w:ascii="PT Astra Serif" w:hAnsi="PT Astra Serif"/>
          <w:sz w:val="26"/>
          <w:szCs w:val="26"/>
        </w:rPr>
        <w:t>№</w:t>
      </w:r>
      <w:r w:rsidRPr="00B81A00">
        <w:rPr>
          <w:rFonts w:ascii="PT Astra Serif" w:hAnsi="PT Astra Serif"/>
          <w:sz w:val="26"/>
          <w:szCs w:val="26"/>
        </w:rPr>
        <w:t xml:space="preserve"> 44-ФЗ заявка участника закупки подлежит отклонению в случае непредставления информации и документов, предусмотренных пунктами 2 и 3 части 6 статьи 43 Закона </w:t>
      </w:r>
      <w:r>
        <w:rPr>
          <w:rFonts w:ascii="PT Astra Serif" w:hAnsi="PT Astra Serif"/>
          <w:sz w:val="26"/>
          <w:szCs w:val="26"/>
        </w:rPr>
        <w:t>№</w:t>
      </w:r>
      <w:r w:rsidRPr="00B81A00">
        <w:rPr>
          <w:rFonts w:ascii="PT Astra Serif" w:hAnsi="PT Astra Serif"/>
          <w:sz w:val="26"/>
          <w:szCs w:val="26"/>
        </w:rPr>
        <w:t> 44-ФЗ, несоответствия таких информации и документов требованиям, установленным в извещении об осуществлении закупки.</w:t>
      </w:r>
    </w:p>
    <w:p w:rsidR="00B81A00" w:rsidRDefault="00B81A00" w:rsidP="00B81A00">
      <w:pPr>
        <w:tabs>
          <w:tab w:val="left" w:pos="4410"/>
        </w:tabs>
        <w:ind w:firstLine="709"/>
        <w:jc w:val="both"/>
        <w:rPr>
          <w:rFonts w:ascii="PT Astra Serif" w:hAnsi="PT Astra Serif"/>
          <w:sz w:val="26"/>
          <w:szCs w:val="26"/>
        </w:rPr>
      </w:pPr>
      <w:r w:rsidRPr="00B81A00">
        <w:rPr>
          <w:rFonts w:ascii="PT Astra Serif" w:hAnsi="PT Astra Serif"/>
          <w:sz w:val="26"/>
          <w:szCs w:val="26"/>
        </w:rPr>
        <w:t xml:space="preserve">Учитывая изложенное, комиссия по осуществлению закупок самостоятельно принимает решение о допуске или об отклонении заявок, руководствуясь извещением об осуществлении закупки и Законом </w:t>
      </w:r>
      <w:r>
        <w:rPr>
          <w:rFonts w:ascii="PT Astra Serif" w:hAnsi="PT Astra Serif"/>
          <w:sz w:val="26"/>
          <w:szCs w:val="26"/>
        </w:rPr>
        <w:t>№</w:t>
      </w:r>
      <w:r w:rsidRPr="00B81A00">
        <w:rPr>
          <w:rFonts w:ascii="PT Astra Serif" w:hAnsi="PT Astra Serif"/>
          <w:sz w:val="26"/>
          <w:szCs w:val="26"/>
        </w:rPr>
        <w:t> 44-ФЗ. Отклонение заявок по иным основаниям, не предусмотренным Законом N 44-ФЗ, не допускается.</w:t>
      </w:r>
    </w:p>
    <w:p w:rsidR="00B81A00" w:rsidRDefault="00B81A00" w:rsidP="00B81A00">
      <w:pPr>
        <w:tabs>
          <w:tab w:val="left" w:pos="4410"/>
        </w:tabs>
        <w:ind w:firstLine="709"/>
        <w:jc w:val="both"/>
        <w:rPr>
          <w:rFonts w:ascii="PT Astra Serif" w:hAnsi="PT Astra Serif"/>
          <w:sz w:val="26"/>
          <w:szCs w:val="26"/>
        </w:rPr>
      </w:pPr>
    </w:p>
    <w:p w:rsidR="005E60AB" w:rsidRPr="00B81A00" w:rsidRDefault="005E60AB" w:rsidP="00B81A00">
      <w:pPr>
        <w:tabs>
          <w:tab w:val="left" w:pos="4410"/>
        </w:tabs>
        <w:ind w:firstLine="709"/>
        <w:jc w:val="both"/>
        <w:rPr>
          <w:rFonts w:ascii="PT Astra Serif" w:hAnsi="PT Astra Serif"/>
          <w:sz w:val="26"/>
          <w:szCs w:val="26"/>
        </w:rPr>
      </w:pPr>
    </w:p>
    <w:p w:rsidR="00B81A00" w:rsidRDefault="005E60AB" w:rsidP="002E6E78">
      <w:pPr>
        <w:tabs>
          <w:tab w:val="left" w:pos="4410"/>
        </w:tabs>
        <w:ind w:firstLine="709"/>
        <w:jc w:val="both"/>
        <w:rPr>
          <w:rFonts w:ascii="PT Astra Serif" w:hAnsi="PT Astra Serif"/>
          <w:i/>
          <w:sz w:val="26"/>
          <w:szCs w:val="26"/>
        </w:rPr>
      </w:pPr>
      <w:r w:rsidRPr="005E60AB">
        <w:rPr>
          <w:rFonts w:ascii="PT Astra Serif" w:hAnsi="PT Astra Serif"/>
          <w:i/>
          <w:sz w:val="26"/>
          <w:szCs w:val="26"/>
        </w:rPr>
        <w:t>Письмо Минфина России от 22.11.2024 № 24-06-06/1166890</w:t>
      </w:r>
      <w:r>
        <w:rPr>
          <w:rFonts w:ascii="PT Astra Serif" w:hAnsi="PT Astra Serif"/>
          <w:i/>
          <w:sz w:val="26"/>
          <w:szCs w:val="26"/>
        </w:rPr>
        <w:t xml:space="preserve"> «О рассмотрении обращения»</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Минфин России разъяснил вопросы возврата обеспечения исполнения контракта.</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В силу положений части 2 статьи 94 Закона № 44-ФЗ поставщик (подрядчик, исполнитель)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 при этом заказчик обязан обеспечить приемку поставленного товара, выполненной работы или оказанной услуги в соответствии с указанной статьей.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Согласно части 27 статьи 34 Закона № 44-ФЗ срок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Закона № 44-ФЗ, такой срок не должен превышать пятнадцать дней с даты исполнения поставщиком (подрядчиком, исполнителем) обязательств, предусмотренных контрактом.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Учитывая изложенное, предусмотренные частью 27 статьи 34 Закона № 44-ФЗ сроки для возврата заказчиком поставщику (подрядчику, исполнителю) денежных средств, внесенных в качестве обеспечения исполнения контракта, исчисляются с даты исполнения поставщиком (подрядчиком, исполнителем) обязательс</w:t>
      </w:r>
      <w:r>
        <w:rPr>
          <w:rFonts w:ascii="PT Astra Serif" w:hAnsi="PT Astra Serif"/>
          <w:sz w:val="26"/>
          <w:szCs w:val="26"/>
        </w:rPr>
        <w:t>тв, предусмотренных контрактом.</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Пунктом 1 части 13 статьи 94 Закона № 44-ФЗ установлено, что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указанных в данной части) поставщик (подрядчик, исполнитель) в срок, установленный в контракте, формирует с использованием единой информационной системы в сфере закупок (далее - ЕИС), подписывает и размещает в ЕИС документ о приемке, который должен содержать информацию, перечисленную в указанном пункте.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В силу пункта 3 части 13 статьи 94 Закона № 44-ФЗ документ о приемке, подписанный поставщиком (подрядчиком, исполнителем), не позднее 1 часа с момента его размещения в ЕИС в соответствии с пунктом 1 указанной части автоматически с использованием ЕИС направляется заказчику.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В срок, установленный контрактом, но не позднее 20 рабочих дней, следующих за днем поступления документа о приемке в соответствии с пунктом 3 части 13 статьи 94 Закона № 44-ФЗ, заказчик (за исключением случая создания приемочной комиссии в соответствии с частью 6 указанной статьи) осуществл</w:t>
      </w:r>
      <w:r>
        <w:rPr>
          <w:rFonts w:ascii="PT Astra Serif" w:hAnsi="PT Astra Serif"/>
          <w:sz w:val="26"/>
          <w:szCs w:val="26"/>
        </w:rPr>
        <w:t>яет одно из следующих действий:</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подписывает усиленной электронной подписью лица, имеющего право действовать от имени заказчика, и размещает в ЕИС документ о приемке;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 (пункт 4 части 13 статьи 94 Закона № 44-ФЗ).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Таким образом, Законом № 44-ФЗ предусмотрено, что приемка поставленного товара, выполненной работы (ее результатов) или оказанной услуги осуществляется в срок, установленный контрактом, но не позднее 20 рабочих дней, следующих за днем </w:t>
      </w:r>
      <w:r w:rsidRPr="005E60AB">
        <w:rPr>
          <w:rFonts w:ascii="PT Astra Serif" w:hAnsi="PT Astra Serif"/>
          <w:sz w:val="26"/>
          <w:szCs w:val="26"/>
        </w:rPr>
        <w:lastRenderedPageBreak/>
        <w:t xml:space="preserve">поступления документа о приемке в соответствии с пунктом 3 части 13 статьи 94 Закона № 44-ФЗ.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При этом в случае установления заказчиком ограничения, предусмотренного частью 3 статьи 30 Закона № 44-ФЗ, срок приемки поставленного товара, выполненной работы (ее результатов) или оказанной услуги должен быть установлен в том числе с учетом необходимости </w:t>
      </w:r>
      <w:proofErr w:type="gramStart"/>
      <w:r w:rsidRPr="005E60AB">
        <w:rPr>
          <w:rFonts w:ascii="PT Astra Serif" w:hAnsi="PT Astra Serif"/>
          <w:sz w:val="26"/>
          <w:szCs w:val="26"/>
        </w:rPr>
        <w:t>соблюдения</w:t>
      </w:r>
      <w:proofErr w:type="gramEnd"/>
      <w:r w:rsidRPr="005E60AB">
        <w:rPr>
          <w:rFonts w:ascii="PT Astra Serif" w:hAnsi="PT Astra Serif"/>
          <w:sz w:val="26"/>
          <w:szCs w:val="26"/>
        </w:rPr>
        <w:t xml:space="preserve"> предусмотренного частью 27 статьи 34 Закона № 44-ФЗ условия о сроках возврата поставщику (подрядчику, исполнителю) денежных средств, внесенных в качестве обеспечения исполнения контракта. </w:t>
      </w:r>
    </w:p>
    <w:p w:rsidR="005E60AB" w:rsidRDefault="005E60AB" w:rsidP="002E6E78">
      <w:pPr>
        <w:tabs>
          <w:tab w:val="left" w:pos="4410"/>
        </w:tabs>
        <w:ind w:firstLine="709"/>
        <w:jc w:val="both"/>
        <w:rPr>
          <w:rFonts w:ascii="PT Astra Serif" w:hAnsi="PT Astra Serif"/>
          <w:sz w:val="26"/>
          <w:szCs w:val="26"/>
        </w:rPr>
      </w:pPr>
      <w:r w:rsidRPr="005E60AB">
        <w:rPr>
          <w:rFonts w:ascii="PT Astra Serif" w:hAnsi="PT Astra Serif"/>
          <w:sz w:val="26"/>
          <w:szCs w:val="26"/>
        </w:rPr>
        <w:t xml:space="preserve">Относительно даты начала течения гарантийного срока </w:t>
      </w:r>
      <w:r>
        <w:rPr>
          <w:rFonts w:ascii="PT Astra Serif" w:hAnsi="PT Astra Serif"/>
          <w:sz w:val="26"/>
          <w:szCs w:val="26"/>
        </w:rPr>
        <w:t>отмечается</w:t>
      </w:r>
      <w:r w:rsidRPr="005E60AB">
        <w:rPr>
          <w:rFonts w:ascii="PT Astra Serif" w:hAnsi="PT Astra Serif"/>
          <w:sz w:val="26"/>
          <w:szCs w:val="26"/>
        </w:rPr>
        <w:t>, что положениями Гражданского кодекса Российской Федерации (далее - ГК РФ), на которых в том числе основывается законодательство Российской Федерации о контрактной системе в сфере закупок, установлено, что гарантийный срок начинает течь с момента, когда результат выполненной работы или оказанной услуги был принят или должен был быть принят заказчиком (пункт 5 статьи 724 и статья 783 ГК РФ), а в случае осуществления закупки товара - с момента передачи товара покупателю (пункт 1 статьи 471 ГК РФ), если иное не предусмотрено договором.</w:t>
      </w:r>
    </w:p>
    <w:p w:rsidR="00DA6636" w:rsidRDefault="00DA6636" w:rsidP="002E6E78">
      <w:pPr>
        <w:tabs>
          <w:tab w:val="left" w:pos="4410"/>
        </w:tabs>
        <w:ind w:firstLine="709"/>
        <w:jc w:val="both"/>
        <w:rPr>
          <w:rFonts w:ascii="PT Astra Serif" w:hAnsi="PT Astra Serif"/>
          <w:sz w:val="26"/>
          <w:szCs w:val="26"/>
        </w:rPr>
      </w:pPr>
    </w:p>
    <w:p w:rsidR="00DA6636" w:rsidRDefault="00DA6636" w:rsidP="002E6E78">
      <w:pPr>
        <w:tabs>
          <w:tab w:val="left" w:pos="4410"/>
        </w:tabs>
        <w:ind w:firstLine="709"/>
        <w:jc w:val="both"/>
        <w:rPr>
          <w:rFonts w:ascii="PT Astra Serif" w:hAnsi="PT Astra Serif"/>
          <w:i/>
          <w:sz w:val="26"/>
          <w:szCs w:val="26"/>
        </w:rPr>
      </w:pPr>
      <w:r w:rsidRPr="00DA6636">
        <w:rPr>
          <w:rFonts w:ascii="PT Astra Serif" w:hAnsi="PT Astra Serif"/>
          <w:i/>
          <w:sz w:val="26"/>
          <w:szCs w:val="26"/>
        </w:rPr>
        <w:t>Проект постановления Правительства РФ № 01/01/11-24/00152670</w:t>
      </w:r>
      <w:r>
        <w:rPr>
          <w:rFonts w:ascii="PT Astra Serif" w:hAnsi="PT Astra Serif"/>
          <w:i/>
          <w:sz w:val="26"/>
          <w:szCs w:val="26"/>
        </w:rPr>
        <w:t xml:space="preserve"> «О внесении изменения в постановление Правительства Российской Федерации от 16 апреля 2022 г. </w:t>
      </w:r>
      <w:r>
        <w:rPr>
          <w:rFonts w:ascii="PT Astra Serif" w:hAnsi="PT Astra Serif"/>
          <w:i/>
          <w:sz w:val="26"/>
          <w:szCs w:val="26"/>
        </w:rPr>
        <w:br/>
        <w:t>№ 680»</w:t>
      </w:r>
    </w:p>
    <w:p w:rsidR="00DA6636" w:rsidRDefault="00DA6636" w:rsidP="00DA6636">
      <w:pPr>
        <w:tabs>
          <w:tab w:val="left" w:pos="4410"/>
        </w:tabs>
        <w:ind w:firstLine="709"/>
        <w:jc w:val="both"/>
        <w:rPr>
          <w:rFonts w:ascii="PT Astra Serif" w:hAnsi="PT Astra Serif"/>
          <w:sz w:val="26"/>
          <w:szCs w:val="26"/>
        </w:rPr>
      </w:pPr>
      <w:r w:rsidRPr="00DA6636">
        <w:rPr>
          <w:rFonts w:ascii="PT Astra Serif" w:hAnsi="PT Astra Serif"/>
          <w:sz w:val="26"/>
          <w:szCs w:val="26"/>
        </w:rPr>
        <w:t>Минстрой России предложил продлить действие порядка и случаев изменени</w:t>
      </w:r>
      <w:r>
        <w:rPr>
          <w:rFonts w:ascii="PT Astra Serif" w:hAnsi="PT Astra Serif"/>
          <w:sz w:val="26"/>
          <w:szCs w:val="26"/>
        </w:rPr>
        <w:t>я существенных условий контрактов, предметом которых являются выполнение работ по строительству, реконструкции, капитальному ремонту, сносу объекта капитального строительства, проведение работ по сохранению объектов культурного наследия</w:t>
      </w:r>
      <w:r w:rsidRPr="00DA6636">
        <w:rPr>
          <w:rFonts w:ascii="PT Astra Serif" w:hAnsi="PT Astra Serif"/>
          <w:sz w:val="26"/>
          <w:szCs w:val="26"/>
        </w:rPr>
        <w:t>, утвержденных</w:t>
      </w:r>
      <w:r>
        <w:rPr>
          <w:rFonts w:ascii="PT Astra Serif" w:hAnsi="PT Astra Serif"/>
          <w:sz w:val="26"/>
          <w:szCs w:val="26"/>
        </w:rPr>
        <w:t xml:space="preserve"> постановлением Правительства РФ </w:t>
      </w:r>
      <w:r w:rsidR="00910D52">
        <w:rPr>
          <w:rFonts w:ascii="PT Astra Serif" w:hAnsi="PT Astra Serif"/>
          <w:sz w:val="26"/>
          <w:szCs w:val="26"/>
        </w:rPr>
        <w:t>№ 680, на 2025 год.</w:t>
      </w:r>
    </w:p>
    <w:p w:rsidR="00910D52" w:rsidRDefault="00E2024D" w:rsidP="00DA6636">
      <w:pPr>
        <w:tabs>
          <w:tab w:val="left" w:pos="4410"/>
        </w:tabs>
        <w:ind w:firstLine="709"/>
        <w:jc w:val="both"/>
        <w:rPr>
          <w:rFonts w:ascii="PT Astra Serif" w:hAnsi="PT Astra Serif"/>
          <w:sz w:val="26"/>
          <w:szCs w:val="26"/>
        </w:rPr>
      </w:pPr>
      <w:hyperlink r:id="rId8" w:history="1">
        <w:r w:rsidR="00910D52" w:rsidRPr="005E62D2">
          <w:rPr>
            <w:rStyle w:val="aa"/>
            <w:rFonts w:ascii="PT Astra Serif" w:hAnsi="PT Astra Serif"/>
            <w:sz w:val="26"/>
            <w:szCs w:val="26"/>
          </w:rPr>
          <w:t>https://regulation.gov.ru/Regulation/Npa/PublicView?npaID=152670</w:t>
        </w:r>
      </w:hyperlink>
    </w:p>
    <w:p w:rsidR="00910D52" w:rsidRDefault="00910D52" w:rsidP="00DA6636">
      <w:pPr>
        <w:tabs>
          <w:tab w:val="left" w:pos="4410"/>
        </w:tabs>
        <w:ind w:firstLine="709"/>
        <w:jc w:val="both"/>
        <w:rPr>
          <w:rFonts w:ascii="PT Astra Serif" w:hAnsi="PT Astra Serif"/>
          <w:sz w:val="26"/>
          <w:szCs w:val="26"/>
        </w:rPr>
      </w:pPr>
    </w:p>
    <w:p w:rsidR="00AB1B0C" w:rsidRDefault="00DA6636" w:rsidP="00AB1B0C">
      <w:pPr>
        <w:ind w:firstLine="709"/>
        <w:jc w:val="both"/>
        <w:rPr>
          <w:rFonts w:ascii="PT Astra Serif" w:hAnsi="PT Astra Serif"/>
          <w:i/>
          <w:sz w:val="26"/>
          <w:szCs w:val="26"/>
        </w:rPr>
      </w:pPr>
      <w:r w:rsidRPr="00DA6636">
        <w:rPr>
          <w:rFonts w:ascii="PT Astra Serif" w:hAnsi="PT Astra Serif"/>
          <w:sz w:val="26"/>
          <w:szCs w:val="26"/>
        </w:rPr>
        <w:t xml:space="preserve"> </w:t>
      </w:r>
      <w:r w:rsidR="00AB1B0C">
        <w:rPr>
          <w:rFonts w:ascii="PT Astra Serif" w:hAnsi="PT Astra Serif"/>
          <w:i/>
          <w:sz w:val="26"/>
          <w:szCs w:val="26"/>
        </w:rPr>
        <w:t>Определение Верховного Суда Российской Федерации от 30.08.2024 по делу                   № А40-287612/2024</w:t>
      </w:r>
    </w:p>
    <w:p w:rsidR="00AB1B0C" w:rsidRDefault="00AB1B0C" w:rsidP="00AB1B0C">
      <w:pPr>
        <w:ind w:firstLine="709"/>
        <w:jc w:val="both"/>
        <w:rPr>
          <w:rFonts w:ascii="PT Astra Serif" w:hAnsi="PT Astra Serif"/>
          <w:sz w:val="26"/>
          <w:szCs w:val="26"/>
        </w:rPr>
      </w:pPr>
      <w:r>
        <w:rPr>
          <w:rFonts w:ascii="PT Astra Serif" w:hAnsi="PT Astra Serif"/>
          <w:sz w:val="26"/>
          <w:szCs w:val="26"/>
        </w:rPr>
        <w:t>Заявитель: Общество (участник закупки)</w:t>
      </w:r>
    </w:p>
    <w:p w:rsidR="00AB1B0C" w:rsidRDefault="00AB1B0C" w:rsidP="00AB1B0C">
      <w:pPr>
        <w:ind w:firstLine="709"/>
        <w:jc w:val="both"/>
        <w:rPr>
          <w:rFonts w:ascii="PT Astra Serif" w:hAnsi="PT Astra Serif"/>
          <w:sz w:val="26"/>
          <w:szCs w:val="26"/>
        </w:rPr>
      </w:pPr>
      <w:r>
        <w:rPr>
          <w:rFonts w:ascii="PT Astra Serif" w:hAnsi="PT Astra Serif"/>
          <w:sz w:val="26"/>
          <w:szCs w:val="26"/>
        </w:rPr>
        <w:t>Ответчик: Свердловское УФАС России (Управление)</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Управлением образования (Заказчик) опубликовано извещение о проведении запроса котировок в электронной форме на оказание услуг по организации отдыха и оздоровления детей в санаторно-курортных организациях, расположенных на территории области.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Извещением запроса котировок в электронной форме определено, что организации отдыха детей и их оздоровления должны быть включены в реестр организаций отдыха детей и их оздоровления, осуществляющих деятельность на территории области в 2023 году, что подтверждается копией решения уполномоченного органа исполнительной власти в сфере организации отдыха и оздоровления детей о включении организации – участника закупки в реестр или выпиской из реестра.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В Управление поступила жалоба Общества: </w:t>
      </w:r>
      <w:r w:rsidRPr="0026795A">
        <w:rPr>
          <w:rFonts w:ascii="PT Astra Serif" w:hAnsi="PT Astra Serif"/>
          <w:sz w:val="26"/>
          <w:szCs w:val="26"/>
        </w:rPr>
        <w:t>требование к наличию организации</w:t>
      </w:r>
      <w:r>
        <w:rPr>
          <w:rFonts w:ascii="PT Astra Serif" w:hAnsi="PT Astra Serif"/>
          <w:sz w:val="26"/>
          <w:szCs w:val="26"/>
        </w:rPr>
        <w:t xml:space="preserve"> отдыха детей в соответствующем </w:t>
      </w:r>
      <w:r w:rsidRPr="0026795A">
        <w:rPr>
          <w:rFonts w:ascii="PT Astra Serif" w:hAnsi="PT Astra Serif"/>
          <w:sz w:val="26"/>
          <w:szCs w:val="26"/>
        </w:rPr>
        <w:t>реестре является излишним и безосновательно ограничивает круг потенциальных участников закупки.</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Управление, признавая жалобу Общества необоснованной, исходило из следующего.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В соответствии с пунктом 2.1 статьи 12</w:t>
      </w:r>
      <w:r w:rsidRPr="00B63553">
        <w:rPr>
          <w:rFonts w:ascii="PT Astra Serif" w:hAnsi="PT Astra Serif"/>
          <w:sz w:val="26"/>
          <w:szCs w:val="26"/>
        </w:rPr>
        <w:t xml:space="preserve"> Федерально</w:t>
      </w:r>
      <w:r>
        <w:rPr>
          <w:rFonts w:ascii="PT Astra Serif" w:hAnsi="PT Astra Serif"/>
          <w:sz w:val="26"/>
          <w:szCs w:val="26"/>
        </w:rPr>
        <w:t>го закона от 24 июля 1998 года</w:t>
      </w:r>
      <w:r w:rsidRPr="00B63553">
        <w:rPr>
          <w:rFonts w:ascii="PT Astra Serif" w:hAnsi="PT Astra Serif"/>
          <w:sz w:val="26"/>
          <w:szCs w:val="26"/>
        </w:rPr>
        <w:t xml:space="preserve"> </w:t>
      </w:r>
      <w:r>
        <w:rPr>
          <w:rFonts w:ascii="PT Astra Serif" w:hAnsi="PT Astra Serif"/>
          <w:sz w:val="26"/>
          <w:szCs w:val="26"/>
        </w:rPr>
        <w:t xml:space="preserve">                 № 124-ФЗ «Об основных гарантиях </w:t>
      </w:r>
      <w:r w:rsidRPr="00B63553">
        <w:rPr>
          <w:rFonts w:ascii="PT Astra Serif" w:hAnsi="PT Astra Serif"/>
          <w:sz w:val="26"/>
          <w:szCs w:val="26"/>
        </w:rPr>
        <w:t>прав ребенка в Российской Федерации»</w:t>
      </w:r>
      <w:r>
        <w:rPr>
          <w:rFonts w:ascii="PT Astra Serif" w:hAnsi="PT Astra Serif"/>
          <w:sz w:val="26"/>
          <w:szCs w:val="26"/>
        </w:rPr>
        <w:t xml:space="preserve"> (далее - Закон № 124-ФЗ) о</w:t>
      </w:r>
      <w:r w:rsidRPr="006A2FE3">
        <w:rPr>
          <w:rFonts w:ascii="PT Astra Serif" w:hAnsi="PT Astra Serif"/>
          <w:sz w:val="26"/>
          <w:szCs w:val="26"/>
        </w:rPr>
        <w:t>рганизации, не включенные в реестр организаций отдыха детей и их оздоровления, не вправе оказывать услуги по организации отдыха и оздоровлени</w:t>
      </w:r>
      <w:r>
        <w:rPr>
          <w:rFonts w:ascii="PT Astra Serif" w:hAnsi="PT Astra Serif"/>
          <w:sz w:val="26"/>
          <w:szCs w:val="26"/>
        </w:rPr>
        <w:t>я детей</w:t>
      </w:r>
      <w:r w:rsidRPr="006A2FE3">
        <w:rPr>
          <w:rFonts w:ascii="PT Astra Serif" w:hAnsi="PT Astra Serif"/>
          <w:sz w:val="26"/>
          <w:szCs w:val="26"/>
        </w:rPr>
        <w:t xml:space="preserve">. </w:t>
      </w:r>
    </w:p>
    <w:p w:rsidR="00AB1B0C" w:rsidRDefault="00AB1B0C" w:rsidP="00AB1B0C">
      <w:pPr>
        <w:ind w:firstLine="709"/>
        <w:jc w:val="both"/>
        <w:rPr>
          <w:rFonts w:ascii="PT Astra Serif" w:hAnsi="PT Astra Serif"/>
          <w:sz w:val="26"/>
          <w:szCs w:val="26"/>
        </w:rPr>
      </w:pPr>
      <w:r w:rsidRPr="006A2FE3">
        <w:rPr>
          <w:rFonts w:ascii="PT Astra Serif" w:hAnsi="PT Astra Serif"/>
          <w:sz w:val="26"/>
          <w:szCs w:val="26"/>
        </w:rPr>
        <w:lastRenderedPageBreak/>
        <w:t xml:space="preserve">Таким образом, исходя из вышеуказанной нормы участники закупки должны быть включены в реестр организаций, обеспечивающих организацию отдыха и оздоровления детей, независимо от объема обязательств, которые они будут выполнять по контракту, так как такие участники закупки, в последующим являясь стороной контракта, задействованы непосредственно в оказании услуг по организации отдыха и оздоровления детей. </w:t>
      </w:r>
    </w:p>
    <w:p w:rsidR="00AB1B0C" w:rsidRDefault="00AB1B0C" w:rsidP="00AB1B0C">
      <w:pPr>
        <w:ind w:firstLine="709"/>
        <w:jc w:val="both"/>
        <w:rPr>
          <w:rFonts w:ascii="PT Astra Serif" w:hAnsi="PT Astra Serif"/>
          <w:sz w:val="26"/>
          <w:szCs w:val="26"/>
        </w:rPr>
      </w:pPr>
      <w:r w:rsidRPr="004C1421">
        <w:rPr>
          <w:rFonts w:ascii="PT Astra Serif" w:hAnsi="PT Astra Serif"/>
          <w:sz w:val="26"/>
          <w:szCs w:val="26"/>
        </w:rPr>
        <w:t>Объект закупки включает в совокупности как отдых, так и оздоровление детей. Требование о наличии участника закупки в реестре установлено Заказчиком в извещении запроса котировок в электронной форме. Общество не оказывает услуги по оздоровлению детей, не включено в реестр, не отвечает требованиям, предъявляемым к потенциальным участникам.</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Не согласившись с решением Управления, Общество обратилось в суд.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Суды первой, апелляционной и кассационной инстанции, отказывая в удовлетворении требований Общества, исходили из следующего.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На основании пункта 1 части 1 статьи 31 Закона № 44-ФЗ Заказчик устанавливает, в том числе, единое требование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 являющихся объектом закупки.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Согласно пункту 2 статьи 12 Закона № 124-ФЗ в целях повышения качества и безопасности отдыха и оздоровления детей организация отдыха детей и их оздоровления обязана представлять сведения о своей деятельности в уполномоченный орган исполнительной власти субъекта Российской Федерации в сфере организации отдыха и оздоровления детей для включения в реестр организаций отдыха детей и их оздоровления.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 xml:space="preserve">В реестр включены организации отдыха детей и их оздоровления сезонного и круглогодичного действия, организованные на базе санаториев и санаториев-профилакториев. В связи с указанным Заказчик вправе осуществлять закупку на оказание услуг по организации отдыха детей и их оздоровление в указанных организациях. </w:t>
      </w:r>
    </w:p>
    <w:p w:rsidR="00AB1B0C" w:rsidRDefault="00AB1B0C" w:rsidP="00AB1B0C">
      <w:pPr>
        <w:ind w:firstLine="709"/>
        <w:jc w:val="both"/>
        <w:rPr>
          <w:rFonts w:ascii="PT Astra Serif" w:hAnsi="PT Astra Serif"/>
          <w:sz w:val="26"/>
          <w:szCs w:val="26"/>
        </w:rPr>
      </w:pPr>
      <w:r>
        <w:rPr>
          <w:rFonts w:ascii="PT Astra Serif" w:hAnsi="PT Astra Serif"/>
          <w:sz w:val="26"/>
          <w:szCs w:val="26"/>
        </w:rPr>
        <w:t>Доводы Общества о том, что требование к наличию организации в реестре ограничивает круг потенциальных участников закупки отклонены, так как Заказчиком опубликовано извещение о проведении запроса котировок в электронной форме именно на оказание услуг по организации отдыха и оздоровления детей в санаторно-курортных организациях, а не на закупку (предоставление) путевок в санаторно-курортных организациях.</w:t>
      </w:r>
    </w:p>
    <w:p w:rsidR="00AB1B0C" w:rsidRDefault="00AB1B0C" w:rsidP="00AB1B0C">
      <w:pPr>
        <w:ind w:firstLine="709"/>
        <w:jc w:val="both"/>
        <w:rPr>
          <w:rFonts w:ascii="PT Astra Serif" w:hAnsi="PT Astra Serif"/>
          <w:sz w:val="26"/>
          <w:szCs w:val="26"/>
        </w:rPr>
      </w:pPr>
      <w:r>
        <w:rPr>
          <w:rFonts w:ascii="PT Astra Serif" w:hAnsi="PT Astra Serif"/>
          <w:sz w:val="26"/>
          <w:szCs w:val="26"/>
        </w:rPr>
        <w:t>Суды пришли к выводу, что требование З</w:t>
      </w:r>
      <w:r w:rsidRPr="001051B9">
        <w:rPr>
          <w:rFonts w:ascii="PT Astra Serif" w:hAnsi="PT Astra Serif"/>
          <w:sz w:val="26"/>
          <w:szCs w:val="26"/>
        </w:rPr>
        <w:t>аказчика о том, что участник закупки должен быть включен в реестр организаций отдыха детей и их оздоровления в области, является правомерным, соответствует как федеральному, так и региональному законодательству.</w:t>
      </w:r>
    </w:p>
    <w:p w:rsidR="00AB1B0C" w:rsidRPr="00A03F34" w:rsidRDefault="00AB1B0C" w:rsidP="00AB1B0C">
      <w:pPr>
        <w:ind w:firstLine="709"/>
        <w:jc w:val="both"/>
        <w:rPr>
          <w:rFonts w:ascii="PT Astra Serif" w:hAnsi="PT Astra Serif"/>
          <w:sz w:val="26"/>
          <w:szCs w:val="26"/>
        </w:rPr>
      </w:pPr>
      <w:r w:rsidRPr="00A03F34">
        <w:rPr>
          <w:rFonts w:ascii="PT Astra Serif" w:hAnsi="PT Astra Serif"/>
          <w:sz w:val="26"/>
          <w:szCs w:val="26"/>
        </w:rPr>
        <w:t xml:space="preserve">Общество, не согласившись с решениями судов, обратилось с жалобой в Верховный суд Российской Федерации.  </w:t>
      </w:r>
    </w:p>
    <w:p w:rsidR="00DA6636" w:rsidRPr="00DA6636" w:rsidRDefault="00AB1B0C" w:rsidP="00AB1B0C">
      <w:pPr>
        <w:tabs>
          <w:tab w:val="left" w:pos="4410"/>
        </w:tabs>
        <w:ind w:firstLine="709"/>
        <w:jc w:val="both"/>
        <w:rPr>
          <w:rFonts w:ascii="PT Astra Serif" w:hAnsi="PT Astra Serif"/>
          <w:sz w:val="26"/>
          <w:szCs w:val="26"/>
        </w:rPr>
      </w:pPr>
      <w:r w:rsidRPr="00A03F34">
        <w:rPr>
          <w:rFonts w:ascii="PT Astra Serif" w:hAnsi="PT Astra Serif"/>
          <w:sz w:val="26"/>
          <w:szCs w:val="26"/>
        </w:rPr>
        <w:t>Верховный суд Российской Федерации не установил оснований для пересмотра дела</w:t>
      </w:r>
      <w:bookmarkStart w:id="0" w:name="_GoBack"/>
      <w:bookmarkEnd w:id="0"/>
    </w:p>
    <w:sectPr w:rsidR="00DA6636" w:rsidRPr="00DA6636"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24D" w:rsidRDefault="00E2024D" w:rsidP="00DF12FF">
      <w:r>
        <w:separator/>
      </w:r>
    </w:p>
  </w:endnote>
  <w:endnote w:type="continuationSeparator" w:id="0">
    <w:p w:rsidR="00E2024D" w:rsidRDefault="00E2024D"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24D" w:rsidRDefault="00E2024D" w:rsidP="00DF12FF">
      <w:r>
        <w:separator/>
      </w:r>
    </w:p>
  </w:footnote>
  <w:footnote w:type="continuationSeparator" w:id="0">
    <w:p w:rsidR="00E2024D" w:rsidRDefault="00E2024D"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AB1B0C">
          <w:rPr>
            <w:noProof/>
          </w:rPr>
          <w:t>5</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7DE7"/>
    <w:rsid w:val="00020F3E"/>
    <w:rsid w:val="000221BC"/>
    <w:rsid w:val="0002324E"/>
    <w:rsid w:val="00023749"/>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066"/>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3250"/>
    <w:rsid w:val="0016385B"/>
    <w:rsid w:val="001648AD"/>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80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255"/>
    <w:rsid w:val="00377B0B"/>
    <w:rsid w:val="00380711"/>
    <w:rsid w:val="003814C3"/>
    <w:rsid w:val="003818EC"/>
    <w:rsid w:val="00382286"/>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0BF1"/>
    <w:rsid w:val="003D0F85"/>
    <w:rsid w:val="003D21B6"/>
    <w:rsid w:val="003D468B"/>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17310"/>
    <w:rsid w:val="0042009C"/>
    <w:rsid w:val="0042060B"/>
    <w:rsid w:val="00420622"/>
    <w:rsid w:val="0042169D"/>
    <w:rsid w:val="00421B9F"/>
    <w:rsid w:val="00421C6B"/>
    <w:rsid w:val="004224F3"/>
    <w:rsid w:val="004244D3"/>
    <w:rsid w:val="00424666"/>
    <w:rsid w:val="00425FB1"/>
    <w:rsid w:val="00427A21"/>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0971"/>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3A4"/>
    <w:rsid w:val="00496812"/>
    <w:rsid w:val="00496975"/>
    <w:rsid w:val="004A0698"/>
    <w:rsid w:val="004A1B19"/>
    <w:rsid w:val="004A2AA3"/>
    <w:rsid w:val="004A5C38"/>
    <w:rsid w:val="004A629A"/>
    <w:rsid w:val="004A670D"/>
    <w:rsid w:val="004A682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10D7"/>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060"/>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5D6"/>
    <w:rsid w:val="00670EA5"/>
    <w:rsid w:val="00671B28"/>
    <w:rsid w:val="00671D7D"/>
    <w:rsid w:val="006722A4"/>
    <w:rsid w:val="0067360E"/>
    <w:rsid w:val="00673C63"/>
    <w:rsid w:val="00674051"/>
    <w:rsid w:val="00674E9E"/>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43B0"/>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E74B3"/>
    <w:rsid w:val="007F16AB"/>
    <w:rsid w:val="007F1F49"/>
    <w:rsid w:val="007F22A9"/>
    <w:rsid w:val="007F26F9"/>
    <w:rsid w:val="007F274D"/>
    <w:rsid w:val="007F4F31"/>
    <w:rsid w:val="007F4F3D"/>
    <w:rsid w:val="007F74D0"/>
    <w:rsid w:val="00801B3E"/>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832"/>
    <w:rsid w:val="008228A3"/>
    <w:rsid w:val="00822B5A"/>
    <w:rsid w:val="00824A45"/>
    <w:rsid w:val="00824DFA"/>
    <w:rsid w:val="008257CC"/>
    <w:rsid w:val="008257EF"/>
    <w:rsid w:val="008259E8"/>
    <w:rsid w:val="00825CDB"/>
    <w:rsid w:val="008271C3"/>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3CCD"/>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2413"/>
    <w:rsid w:val="00912623"/>
    <w:rsid w:val="00912D09"/>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663B"/>
    <w:rsid w:val="00A379B7"/>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61F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1A00"/>
    <w:rsid w:val="00B82F00"/>
    <w:rsid w:val="00B85A53"/>
    <w:rsid w:val="00B861DE"/>
    <w:rsid w:val="00B86AA1"/>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19D5"/>
    <w:rsid w:val="00BA4937"/>
    <w:rsid w:val="00BA4E05"/>
    <w:rsid w:val="00BA5C27"/>
    <w:rsid w:val="00BA67DE"/>
    <w:rsid w:val="00BA6DEE"/>
    <w:rsid w:val="00BA6F8E"/>
    <w:rsid w:val="00BA7057"/>
    <w:rsid w:val="00BA794B"/>
    <w:rsid w:val="00BA79A8"/>
    <w:rsid w:val="00BB0328"/>
    <w:rsid w:val="00BB0957"/>
    <w:rsid w:val="00BB15A7"/>
    <w:rsid w:val="00BB2643"/>
    <w:rsid w:val="00BB42E7"/>
    <w:rsid w:val="00BB4B7F"/>
    <w:rsid w:val="00BB5372"/>
    <w:rsid w:val="00BB5F50"/>
    <w:rsid w:val="00BB602D"/>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27F1"/>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653"/>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83C95"/>
    <w:rsid w:val="00D855DC"/>
    <w:rsid w:val="00D902CA"/>
    <w:rsid w:val="00D906F0"/>
    <w:rsid w:val="00D91C62"/>
    <w:rsid w:val="00D92491"/>
    <w:rsid w:val="00D94FDB"/>
    <w:rsid w:val="00D95C1B"/>
    <w:rsid w:val="00D95C8B"/>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B68"/>
    <w:rsid w:val="00E17DF4"/>
    <w:rsid w:val="00E2024D"/>
    <w:rsid w:val="00E20263"/>
    <w:rsid w:val="00E207D7"/>
    <w:rsid w:val="00E23851"/>
    <w:rsid w:val="00E24EA3"/>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FA8"/>
    <w:rsid w:val="00E432CA"/>
    <w:rsid w:val="00E435AA"/>
    <w:rsid w:val="00E444D8"/>
    <w:rsid w:val="00E45B85"/>
    <w:rsid w:val="00E466B9"/>
    <w:rsid w:val="00E46E73"/>
    <w:rsid w:val="00E46F99"/>
    <w:rsid w:val="00E4745C"/>
    <w:rsid w:val="00E47B91"/>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0586"/>
    <w:rsid w:val="00F020F3"/>
    <w:rsid w:val="00F0235C"/>
    <w:rsid w:val="00F03324"/>
    <w:rsid w:val="00F048A6"/>
    <w:rsid w:val="00F04902"/>
    <w:rsid w:val="00F04EB8"/>
    <w:rsid w:val="00F05BE9"/>
    <w:rsid w:val="00F06132"/>
    <w:rsid w:val="00F069B8"/>
    <w:rsid w:val="00F06F6D"/>
    <w:rsid w:val="00F0784B"/>
    <w:rsid w:val="00F10179"/>
    <w:rsid w:val="00F1096F"/>
    <w:rsid w:val="00F10B4D"/>
    <w:rsid w:val="00F122F8"/>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89"/>
    <w:rsid w:val="00F44939"/>
    <w:rsid w:val="00F44B96"/>
    <w:rsid w:val="00F44C47"/>
    <w:rsid w:val="00F44EC9"/>
    <w:rsid w:val="00F44F82"/>
    <w:rsid w:val="00F46028"/>
    <w:rsid w:val="00F467CB"/>
    <w:rsid w:val="00F46B2A"/>
    <w:rsid w:val="00F47007"/>
    <w:rsid w:val="00F47B5B"/>
    <w:rsid w:val="00F5002C"/>
    <w:rsid w:val="00F50E56"/>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541D"/>
    <w:rsid w:val="00F65ABD"/>
    <w:rsid w:val="00F65E82"/>
    <w:rsid w:val="00F66F7A"/>
    <w:rsid w:val="00F67877"/>
    <w:rsid w:val="00F67E52"/>
    <w:rsid w:val="00F67EB2"/>
    <w:rsid w:val="00F701E1"/>
    <w:rsid w:val="00F7093D"/>
    <w:rsid w:val="00F714FD"/>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B7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526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92F9B-FD03-46BD-8DD8-32EA10EF7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4981</TotalTime>
  <Pages>5</Pages>
  <Words>2357</Words>
  <Characters>13435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442</cp:revision>
  <cp:lastPrinted>2024-10-14T06:58:00Z</cp:lastPrinted>
  <dcterms:created xsi:type="dcterms:W3CDTF">2023-10-09T01:54:00Z</dcterms:created>
  <dcterms:modified xsi:type="dcterms:W3CDTF">2024-12-03T02:49:00Z</dcterms:modified>
</cp:coreProperties>
</file>