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A54B77">
        <w:rPr>
          <w:rFonts w:ascii="PT Astra Serif" w:hAnsi="PT Astra Serif"/>
          <w:b/>
          <w:color w:val="000000" w:themeColor="text1"/>
        </w:rPr>
        <w:t>0</w:t>
      </w:r>
      <w:r w:rsidR="00F44474">
        <w:rPr>
          <w:rFonts w:ascii="PT Astra Serif" w:hAnsi="PT Astra Serif"/>
          <w:b/>
          <w:color w:val="000000" w:themeColor="text1"/>
        </w:rPr>
        <w:t>9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6722A4">
        <w:rPr>
          <w:rFonts w:ascii="PT Astra Serif" w:hAnsi="PT Astra Serif"/>
          <w:b/>
          <w:color w:val="000000" w:themeColor="text1"/>
        </w:rPr>
        <w:t>1</w:t>
      </w:r>
      <w:r w:rsidR="00B81A00">
        <w:rPr>
          <w:rFonts w:ascii="PT Astra Serif" w:hAnsi="PT Astra Serif"/>
          <w:b/>
          <w:color w:val="000000" w:themeColor="text1"/>
        </w:rPr>
        <w:t>2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F44474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F44474">
              <w:rPr>
                <w:rFonts w:ascii="PT Astra Serif" w:hAnsi="PT Astra Serif"/>
                <w:b/>
                <w:sz w:val="26"/>
                <w:szCs w:val="26"/>
              </w:rPr>
              <w:t>Федеральный закон от 30.11.2024 № 427-ФЗ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F44474" w:rsidP="00B81A0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Опубликован Закон «О частной охранной деятельности»</w:t>
            </w:r>
          </w:p>
        </w:tc>
      </w:tr>
      <w:tr w:rsidR="00DE0105" w:rsidRPr="00E82117" w:rsidTr="00153EE8">
        <w:trPr>
          <w:trHeight w:val="70"/>
        </w:trPr>
        <w:tc>
          <w:tcPr>
            <w:tcW w:w="10206" w:type="dxa"/>
            <w:gridSpan w:val="2"/>
          </w:tcPr>
          <w:p w:rsidR="00DE0105" w:rsidRPr="00DE0105" w:rsidRDefault="00DE0105" w:rsidP="00F44474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F44474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30.11.2024 № 1681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</w:p>
        </w:tc>
      </w:tr>
      <w:tr w:rsidR="00DE0105" w:rsidRPr="00582FD6" w:rsidTr="00153EE8">
        <w:trPr>
          <w:trHeight w:val="70"/>
        </w:trPr>
        <w:tc>
          <w:tcPr>
            <w:tcW w:w="10206" w:type="dxa"/>
            <w:gridSpan w:val="2"/>
          </w:tcPr>
          <w:p w:rsidR="00DE0105" w:rsidRPr="00A54B77" w:rsidRDefault="00F44474" w:rsidP="00DE0105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Утверждены Правила маркировки отдельных видов парфюмерно-косметической продукции</w:t>
            </w:r>
          </w:p>
        </w:tc>
      </w:tr>
      <w:tr w:rsidR="00F61F1E" w:rsidRPr="00DE0105" w:rsidTr="002503BC">
        <w:trPr>
          <w:trHeight w:val="70"/>
        </w:trPr>
        <w:tc>
          <w:tcPr>
            <w:tcW w:w="10206" w:type="dxa"/>
            <w:gridSpan w:val="2"/>
          </w:tcPr>
          <w:p w:rsidR="00F61F1E" w:rsidRPr="00DE0105" w:rsidRDefault="00F61F1E" w:rsidP="00F44474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377F03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09.12.2024 № 1682</w:t>
            </w:r>
          </w:p>
        </w:tc>
      </w:tr>
      <w:tr w:rsidR="00F61F1E" w:rsidRPr="00A54B77" w:rsidTr="002503BC">
        <w:trPr>
          <w:trHeight w:val="70"/>
        </w:trPr>
        <w:tc>
          <w:tcPr>
            <w:tcW w:w="10206" w:type="dxa"/>
            <w:gridSpan w:val="2"/>
          </w:tcPr>
          <w:p w:rsidR="00F61F1E" w:rsidRPr="00A54B77" w:rsidRDefault="00377F03" w:rsidP="002503B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Утверждены Правила маркировки отдельных видов бакалейной и иной пищевой продукции</w:t>
            </w:r>
          </w:p>
        </w:tc>
      </w:tr>
      <w:tr w:rsidR="00377F03" w:rsidRPr="00DE0105" w:rsidTr="00D8003B">
        <w:trPr>
          <w:trHeight w:val="70"/>
        </w:trPr>
        <w:tc>
          <w:tcPr>
            <w:tcW w:w="10206" w:type="dxa"/>
            <w:gridSpan w:val="2"/>
          </w:tcPr>
          <w:p w:rsidR="00377F03" w:rsidRPr="00DE0105" w:rsidRDefault="00377F03" w:rsidP="00377F0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Pr="00377F03">
              <w:rPr>
                <w:rFonts w:ascii="PT Astra Serif" w:hAnsi="PT Astra Serif"/>
                <w:b/>
                <w:sz w:val="26"/>
                <w:szCs w:val="26"/>
              </w:rPr>
              <w:t>Постановление Прави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тельства РФ от 09.12.2024 № 1683</w:t>
            </w:r>
          </w:p>
        </w:tc>
      </w:tr>
      <w:tr w:rsidR="00377F03" w:rsidRPr="00A54B77" w:rsidTr="00D8003B">
        <w:trPr>
          <w:trHeight w:val="70"/>
        </w:trPr>
        <w:tc>
          <w:tcPr>
            <w:tcW w:w="10206" w:type="dxa"/>
            <w:gridSpan w:val="2"/>
          </w:tcPr>
          <w:p w:rsidR="00377F03" w:rsidRPr="00A54B77" w:rsidRDefault="00377F03" w:rsidP="00377F0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Утверждены Правила маркировки отдельных видов смазочных материалов и специальных автомобильных жидкостей </w:t>
            </w:r>
          </w:p>
        </w:tc>
      </w:tr>
      <w:tr w:rsidR="00377F03" w:rsidRPr="00DE0105" w:rsidTr="00D8003B">
        <w:trPr>
          <w:trHeight w:val="70"/>
        </w:trPr>
        <w:tc>
          <w:tcPr>
            <w:tcW w:w="10206" w:type="dxa"/>
            <w:gridSpan w:val="2"/>
          </w:tcPr>
          <w:p w:rsidR="00377F03" w:rsidRPr="00DE0105" w:rsidRDefault="00377F03" w:rsidP="00C903AB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C903AB">
              <w:rPr>
                <w:rFonts w:ascii="PT Astra Serif" w:hAnsi="PT Astra Serif"/>
                <w:b/>
                <w:sz w:val="26"/>
                <w:szCs w:val="26"/>
              </w:rPr>
              <w:t xml:space="preserve">Письмо Минфина России от </w:t>
            </w:r>
            <w:r w:rsidR="00C903AB" w:rsidRPr="00C903AB">
              <w:rPr>
                <w:rFonts w:ascii="PT Astra Serif" w:hAnsi="PT Astra Serif"/>
                <w:b/>
                <w:sz w:val="26"/>
                <w:szCs w:val="26"/>
              </w:rPr>
              <w:t>29.11.2024 № 02-06-06/120312</w:t>
            </w:r>
          </w:p>
        </w:tc>
      </w:tr>
      <w:tr w:rsidR="00377F03" w:rsidRPr="00A54B77" w:rsidTr="00D8003B">
        <w:trPr>
          <w:trHeight w:val="70"/>
        </w:trPr>
        <w:tc>
          <w:tcPr>
            <w:tcW w:w="10206" w:type="dxa"/>
            <w:gridSpan w:val="2"/>
          </w:tcPr>
          <w:p w:rsidR="00377F03" w:rsidRPr="00A54B77" w:rsidRDefault="00C903AB" w:rsidP="00D8003B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опубликовал методические рекомендации по применению отдельных форм электронных документов</w:t>
            </w:r>
          </w:p>
        </w:tc>
      </w:tr>
      <w:tr w:rsidR="00695565" w:rsidRPr="00DE0105" w:rsidTr="00D8003B">
        <w:trPr>
          <w:trHeight w:val="70"/>
        </w:trPr>
        <w:tc>
          <w:tcPr>
            <w:tcW w:w="10206" w:type="dxa"/>
            <w:gridSpan w:val="2"/>
          </w:tcPr>
          <w:p w:rsidR="00695565" w:rsidRPr="00DE0105" w:rsidRDefault="00695565" w:rsidP="00695565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Проект постановления Правительства РФ № 02/07/11-24/00152723</w:t>
            </w:r>
          </w:p>
        </w:tc>
      </w:tr>
      <w:tr w:rsidR="00695565" w:rsidRPr="00A54B77" w:rsidTr="00D8003B">
        <w:trPr>
          <w:trHeight w:val="70"/>
        </w:trPr>
        <w:tc>
          <w:tcPr>
            <w:tcW w:w="10206" w:type="dxa"/>
            <w:gridSpan w:val="2"/>
          </w:tcPr>
          <w:p w:rsidR="00695565" w:rsidRPr="00A54B77" w:rsidRDefault="00695565" w:rsidP="00D8003B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предложил внести изменения в постановление Правительства РФ № 719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C97B54" w:rsidRPr="008A2207" w:rsidTr="00335F4C">
        <w:trPr>
          <w:trHeight w:val="70"/>
        </w:trPr>
        <w:tc>
          <w:tcPr>
            <w:tcW w:w="4814" w:type="dxa"/>
          </w:tcPr>
          <w:p w:rsidR="00C97B54" w:rsidRDefault="00412BCA" w:rsidP="00335F4C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412BCA"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Поволжского округа от 18.11.2024 г. по делу № А55-7048/2024</w:t>
            </w:r>
          </w:p>
        </w:tc>
        <w:tc>
          <w:tcPr>
            <w:tcW w:w="5392" w:type="dxa"/>
          </w:tcPr>
          <w:p w:rsidR="00C97B54" w:rsidRPr="008A2207" w:rsidRDefault="00412BCA" w:rsidP="00E8667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2BCA">
              <w:rPr>
                <w:rFonts w:ascii="PT Astra Serif" w:hAnsi="PT Astra Serif"/>
                <w:sz w:val="26"/>
                <w:szCs w:val="26"/>
              </w:rPr>
              <w:t xml:space="preserve">Суды признали обоснованным </w:t>
            </w:r>
            <w:r w:rsidR="00E8667B">
              <w:rPr>
                <w:rFonts w:ascii="PT Astra Serif" w:hAnsi="PT Astra Serif"/>
                <w:sz w:val="26"/>
                <w:szCs w:val="26"/>
              </w:rPr>
              <w:t>установление</w:t>
            </w:r>
            <w:r w:rsidRPr="00412BCA">
              <w:rPr>
                <w:rFonts w:ascii="PT Astra Serif" w:hAnsi="PT Astra Serif"/>
                <w:sz w:val="26"/>
                <w:szCs w:val="26"/>
              </w:rPr>
              <w:t xml:space="preserve"> Заказчиком </w:t>
            </w:r>
            <w:r w:rsidR="00E8667B">
              <w:rPr>
                <w:rFonts w:ascii="PT Astra Serif" w:hAnsi="PT Astra Serif"/>
                <w:sz w:val="26"/>
                <w:szCs w:val="26"/>
              </w:rPr>
              <w:t>для оценки заявок по критерию квалификации участников закупки</w:t>
            </w:r>
            <w:r w:rsidRPr="00412BC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8667B">
              <w:rPr>
                <w:rFonts w:ascii="PT Astra Serif" w:hAnsi="PT Astra Serif"/>
                <w:sz w:val="26"/>
                <w:szCs w:val="26"/>
              </w:rPr>
              <w:t xml:space="preserve">требования о </w:t>
            </w:r>
            <w:r w:rsidRPr="00412BCA">
              <w:rPr>
                <w:rFonts w:ascii="PT Astra Serif" w:hAnsi="PT Astra Serif"/>
                <w:sz w:val="26"/>
                <w:szCs w:val="26"/>
              </w:rPr>
              <w:t>наличи</w:t>
            </w:r>
            <w:r w:rsidR="00E8667B">
              <w:rPr>
                <w:rFonts w:ascii="PT Astra Serif" w:hAnsi="PT Astra Serif"/>
                <w:sz w:val="26"/>
                <w:szCs w:val="26"/>
              </w:rPr>
              <w:t>и</w:t>
            </w:r>
            <w:r w:rsidRPr="00412BCA">
              <w:rPr>
                <w:rFonts w:ascii="PT Astra Serif" w:hAnsi="PT Astra Serif"/>
                <w:sz w:val="26"/>
                <w:szCs w:val="26"/>
              </w:rPr>
              <w:t xml:space="preserve"> опыта по организации услуг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только </w:t>
            </w:r>
            <w:r w:rsidRPr="00412BCA">
              <w:rPr>
                <w:rFonts w:ascii="PT Astra Serif" w:hAnsi="PT Astra Serif"/>
                <w:sz w:val="26"/>
                <w:szCs w:val="26"/>
              </w:rPr>
              <w:t>диетического лечебного питания</w:t>
            </w:r>
          </w:p>
        </w:tc>
      </w:tr>
    </w:tbl>
    <w:p w:rsidR="00E27A1B" w:rsidRDefault="00E27A1B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F44474" w:rsidRPr="00B30353" w:rsidRDefault="00F44474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DA6636" w:rsidRPr="00F44474" w:rsidRDefault="00F44474" w:rsidP="00AB1B0C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44474">
        <w:rPr>
          <w:rFonts w:ascii="PT Astra Serif" w:hAnsi="PT Astra Serif"/>
          <w:i/>
          <w:sz w:val="26"/>
          <w:szCs w:val="26"/>
        </w:rPr>
        <w:t>Федеральный закон от 30.11.2024 № 427-ФЗ «О частной охранной деятельности»</w:t>
      </w:r>
    </w:p>
    <w:p w:rsidR="00F44474" w:rsidRDefault="00F44474" w:rsidP="00AB1B0C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74">
        <w:rPr>
          <w:rFonts w:ascii="PT Astra Serif" w:hAnsi="PT Astra Serif"/>
          <w:sz w:val="26"/>
          <w:szCs w:val="26"/>
        </w:rPr>
        <w:t>Опубликован Закон «О частной охранной деятельности»</w:t>
      </w:r>
      <w:r>
        <w:rPr>
          <w:rFonts w:ascii="PT Astra Serif" w:hAnsi="PT Astra Serif"/>
          <w:sz w:val="26"/>
          <w:szCs w:val="26"/>
        </w:rPr>
        <w:t xml:space="preserve"> (далее – Закон).</w:t>
      </w:r>
    </w:p>
    <w:p w:rsidR="00F44474" w:rsidRDefault="00F44474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Законом установлены новые лицензионные требования к частным охранным организациям, правовые ограничения их деятельности, определены требования к договору на оказание охранных услуг.</w:t>
      </w:r>
    </w:p>
    <w:p w:rsidR="00F44474" w:rsidRDefault="00F44474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44474">
        <w:rPr>
          <w:rFonts w:ascii="PT Astra Serif" w:hAnsi="PT Astra Serif"/>
          <w:sz w:val="26"/>
          <w:szCs w:val="26"/>
        </w:rPr>
        <w:t xml:space="preserve">Лицензии на осуществление частной охранной деятельности, предоставленные до дня вступления в силу </w:t>
      </w:r>
      <w:r>
        <w:rPr>
          <w:rFonts w:ascii="PT Astra Serif" w:hAnsi="PT Astra Serif"/>
          <w:sz w:val="26"/>
          <w:szCs w:val="26"/>
        </w:rPr>
        <w:t>Закона</w:t>
      </w:r>
      <w:r w:rsidRPr="00F44474">
        <w:rPr>
          <w:rFonts w:ascii="PT Astra Serif" w:hAnsi="PT Astra Serif"/>
          <w:sz w:val="26"/>
          <w:szCs w:val="26"/>
        </w:rPr>
        <w:t>, продолжают действовать при условии соответствия лицензиата лицензионным требованиям, действовавшим при ее предоставлении, либо при внесении изменений в реестр лицензий на осуществлени</w:t>
      </w:r>
      <w:r>
        <w:rPr>
          <w:rFonts w:ascii="PT Astra Serif" w:hAnsi="PT Astra Serif"/>
          <w:sz w:val="26"/>
          <w:szCs w:val="26"/>
        </w:rPr>
        <w:t>е частной охранной деятельности.</w:t>
      </w:r>
    </w:p>
    <w:p w:rsidR="00F44474" w:rsidRDefault="00F44474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Частной охранной организации разрешается оказывать охранные услуги при наличии лицензии, оформленной по Закону № 2487-</w:t>
      </w:r>
      <w:r>
        <w:rPr>
          <w:rFonts w:ascii="PT Astra Serif" w:hAnsi="PT Astra Serif"/>
          <w:sz w:val="26"/>
          <w:szCs w:val="26"/>
          <w:lang w:val="en-US"/>
        </w:rPr>
        <w:t>I</w:t>
      </w:r>
      <w:r w:rsidR="00E8667B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F44474">
        <w:rPr>
          <w:rFonts w:ascii="PT Astra Serif" w:hAnsi="PT Astra Serif"/>
          <w:sz w:val="26"/>
          <w:szCs w:val="26"/>
        </w:rPr>
        <w:t xml:space="preserve">до истечения одного года со дня вступления в силу </w:t>
      </w:r>
      <w:r>
        <w:rPr>
          <w:rFonts w:ascii="PT Astra Serif" w:hAnsi="PT Astra Serif"/>
          <w:sz w:val="26"/>
          <w:szCs w:val="26"/>
        </w:rPr>
        <w:t>Закона</w:t>
      </w:r>
      <w:r w:rsidRPr="00F44474">
        <w:rPr>
          <w:rFonts w:ascii="PT Astra Serif" w:hAnsi="PT Astra Serif"/>
          <w:sz w:val="26"/>
          <w:szCs w:val="26"/>
        </w:rPr>
        <w:t xml:space="preserve"> при наличии договора, заключенного с заказчиком до дня вступления в силу </w:t>
      </w:r>
      <w:r>
        <w:rPr>
          <w:rFonts w:ascii="PT Astra Serif" w:hAnsi="PT Astra Serif"/>
          <w:sz w:val="26"/>
          <w:szCs w:val="26"/>
        </w:rPr>
        <w:t>Закона.</w:t>
      </w:r>
    </w:p>
    <w:p w:rsidR="00F44474" w:rsidRDefault="00F44474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 вступает в силу с 01.09.2026.</w:t>
      </w:r>
    </w:p>
    <w:p w:rsidR="00F44474" w:rsidRDefault="00F44474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F44474" w:rsidRDefault="00F44474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44474">
        <w:rPr>
          <w:rFonts w:ascii="PT Astra Serif" w:hAnsi="PT Astra Serif"/>
          <w:i/>
          <w:sz w:val="26"/>
          <w:szCs w:val="26"/>
        </w:rPr>
        <w:t>Постановление Правительства РФ от 30.11.2024 № 1681</w:t>
      </w:r>
      <w:r w:rsidRPr="00F44474">
        <w:rPr>
          <w:i/>
        </w:rPr>
        <w:t xml:space="preserve"> </w:t>
      </w:r>
      <w:r w:rsidRPr="00F44474">
        <w:rPr>
          <w:rFonts w:ascii="PT Astra Serif" w:hAnsi="PT Astra Serif"/>
          <w:i/>
          <w:sz w:val="26"/>
          <w:szCs w:val="26"/>
        </w:rPr>
        <w:t xml:space="preserve">«Об утверждении Правил маркировки средствами идентификации отдельных видов парфюмерно-косметической продукции и товаров бытовой химии, упакованных в потребительскую упаковку,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</w:t>
      </w:r>
      <w:r w:rsidRPr="00F44474">
        <w:rPr>
          <w:rFonts w:ascii="PT Astra Serif" w:hAnsi="PT Astra Serif"/>
          <w:i/>
          <w:sz w:val="26"/>
          <w:szCs w:val="26"/>
        </w:rPr>
        <w:lastRenderedPageBreak/>
        <w:t>отношении отдельных видов парфюмерно-косметической продукции и товаров бытовой химии, упакованных в потребительскую упаковку»</w:t>
      </w:r>
    </w:p>
    <w:p w:rsidR="00377F03" w:rsidRDefault="00377F03" w:rsidP="00F44474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7F03">
        <w:rPr>
          <w:rFonts w:ascii="PT Astra Serif" w:hAnsi="PT Astra Serif"/>
          <w:sz w:val="26"/>
          <w:szCs w:val="26"/>
        </w:rPr>
        <w:t>Утверждены Правила маркировки отдельных видов парфюмерно-косметической продукции</w:t>
      </w:r>
      <w:r>
        <w:rPr>
          <w:rFonts w:ascii="PT Astra Serif" w:hAnsi="PT Astra Serif"/>
          <w:sz w:val="26"/>
          <w:szCs w:val="26"/>
        </w:rPr>
        <w:t>.</w:t>
      </w:r>
    </w:p>
    <w:p w:rsidR="00377F03" w:rsidRP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377F03">
        <w:rPr>
          <w:rFonts w:ascii="PT Astra Serif" w:hAnsi="PT Astra Serif"/>
          <w:sz w:val="26"/>
          <w:szCs w:val="26"/>
        </w:rPr>
        <w:t>бязанность по предоставлению в информационную систему мониторинга сведений о маркировке средствами идентификации данных товарных групп может быть исполнена участниками оборота путем предоставления документов о приемке, предусмотренных частью 13 статьи 94 Закона № 44-ФЗ.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01.03.2025.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77F03">
        <w:rPr>
          <w:rFonts w:ascii="PT Astra Serif" w:hAnsi="PT Astra Serif"/>
          <w:i/>
          <w:sz w:val="26"/>
          <w:szCs w:val="26"/>
        </w:rPr>
        <w:t>Постановление Правительства РФ от 09.12.2024 № 1682</w:t>
      </w:r>
      <w:r>
        <w:rPr>
          <w:rFonts w:ascii="PT Astra Serif" w:hAnsi="PT Astra Serif"/>
          <w:i/>
          <w:sz w:val="26"/>
          <w:szCs w:val="26"/>
        </w:rPr>
        <w:t xml:space="preserve"> «</w:t>
      </w:r>
      <w:r w:rsidRPr="00377F03">
        <w:rPr>
          <w:rFonts w:ascii="PT Astra Serif" w:hAnsi="PT Astra Serif"/>
          <w:i/>
          <w:sz w:val="26"/>
          <w:szCs w:val="26"/>
        </w:rPr>
        <w:t>Об утверждении Правил маркировки отдельных видов бакалейной и иной пищевой продукции, упакованной в потребительскую упаковку,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отдельных видов бакалейной и иной пищевой продукции, упакованной в потребительскую упаковку</w:t>
      </w:r>
      <w:r>
        <w:rPr>
          <w:rFonts w:ascii="PT Astra Serif" w:hAnsi="PT Astra Serif"/>
          <w:i/>
          <w:sz w:val="26"/>
          <w:szCs w:val="26"/>
        </w:rPr>
        <w:t>»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Утверждены </w:t>
      </w:r>
      <w:r w:rsidRPr="00377F03">
        <w:rPr>
          <w:rFonts w:ascii="PT Astra Serif" w:hAnsi="PT Astra Serif"/>
          <w:sz w:val="26"/>
          <w:szCs w:val="26"/>
        </w:rPr>
        <w:t>Правила маркировки отдельных видов бакалейной и иной пищевой продукции</w:t>
      </w:r>
      <w:r>
        <w:rPr>
          <w:rFonts w:ascii="PT Astra Serif" w:hAnsi="PT Astra Serif"/>
          <w:sz w:val="26"/>
          <w:szCs w:val="26"/>
        </w:rPr>
        <w:t>.</w:t>
      </w:r>
    </w:p>
    <w:p w:rsidR="00377F03" w:rsidRP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7F03">
        <w:rPr>
          <w:rFonts w:ascii="PT Astra Serif" w:hAnsi="PT Astra Serif"/>
          <w:sz w:val="26"/>
          <w:szCs w:val="26"/>
        </w:rPr>
        <w:t>Обязанность по предоставлению в информационную систему мониторинга сведений о маркировке средствами идентификации данных товарных групп может быть исполнена участниками оборота путем предоставления документов о приемке, предусмотренных частью 13 статьи 94 Закона № 44-ФЗ.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01.03.2025.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77F03">
        <w:rPr>
          <w:rFonts w:ascii="PT Astra Serif" w:hAnsi="PT Astra Serif"/>
          <w:i/>
          <w:sz w:val="26"/>
          <w:szCs w:val="26"/>
        </w:rPr>
        <w:t>Постановление Правительства РФ от 30.11.2024 № 168</w:t>
      </w:r>
      <w:r>
        <w:rPr>
          <w:rFonts w:ascii="PT Astra Serif" w:hAnsi="PT Astra Serif"/>
          <w:i/>
          <w:sz w:val="26"/>
          <w:szCs w:val="26"/>
        </w:rPr>
        <w:t>3 «</w:t>
      </w:r>
      <w:r w:rsidRPr="00377F03">
        <w:rPr>
          <w:rFonts w:ascii="PT Astra Serif" w:hAnsi="PT Astra Serif"/>
          <w:i/>
          <w:sz w:val="26"/>
          <w:szCs w:val="26"/>
        </w:rPr>
        <w:t>Об утверждении Правил маркировки отдельных видов смазочных материалов и специальных автомобильных жидкостей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отдельных видов смазочных материалов и специальных автомобильных жидкостей</w:t>
      </w:r>
      <w:r>
        <w:rPr>
          <w:rFonts w:ascii="PT Astra Serif" w:hAnsi="PT Astra Serif"/>
          <w:i/>
          <w:sz w:val="26"/>
          <w:szCs w:val="26"/>
        </w:rPr>
        <w:t>»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7F03">
        <w:rPr>
          <w:rFonts w:ascii="PT Astra Serif" w:hAnsi="PT Astra Serif"/>
          <w:sz w:val="26"/>
          <w:szCs w:val="26"/>
        </w:rPr>
        <w:t>Утверждены Правила маркировки отдельных видов смазочных материалов и специальных автомобильных жидкостей</w:t>
      </w:r>
      <w:r>
        <w:rPr>
          <w:rFonts w:ascii="PT Astra Serif" w:hAnsi="PT Astra Serif"/>
          <w:sz w:val="26"/>
          <w:szCs w:val="26"/>
        </w:rPr>
        <w:t>.</w:t>
      </w:r>
    </w:p>
    <w:p w:rsidR="00377F03" w:rsidRP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7F03">
        <w:rPr>
          <w:rFonts w:ascii="PT Astra Serif" w:hAnsi="PT Astra Serif"/>
          <w:sz w:val="26"/>
          <w:szCs w:val="26"/>
        </w:rPr>
        <w:t>Обязанность по предоставлению в информационную систему мониторинга сведений о маркировке средствами идентификации данных товарных групп может быть исполнена участниками оборота путем предоставления документов о приемке, предусмотренных частью 13 статьи 94 Закона № 44-ФЗ.</w:t>
      </w:r>
    </w:p>
    <w:p w:rsidR="00377F03" w:rsidRP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7F03">
        <w:rPr>
          <w:rFonts w:ascii="PT Astra Serif" w:hAnsi="PT Astra Serif"/>
          <w:sz w:val="26"/>
          <w:szCs w:val="26"/>
        </w:rPr>
        <w:t>Постановление вступает в силу с 01.03.2025.</w:t>
      </w:r>
    </w:p>
    <w:p w:rsidR="00377F03" w:rsidRDefault="00377F03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903AB" w:rsidRDefault="00C903AB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903AB">
        <w:rPr>
          <w:rFonts w:ascii="PT Astra Serif" w:hAnsi="PT Astra Serif"/>
          <w:i/>
          <w:sz w:val="26"/>
          <w:szCs w:val="26"/>
        </w:rPr>
        <w:t>Письмо Минфина России от 29.11.2024 № 02-06-06/120312 «Методические рекомендации по применению отдельных унифицированных форм электронных документов, утвержденных приказом № 61н, в рамках реализации электронного документооборота»</w:t>
      </w:r>
    </w:p>
    <w:p w:rsidR="00974438" w:rsidRDefault="00974438" w:rsidP="00377F03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 xml:space="preserve">Минфин России опубликовал методические рекомендации по применению отдельных </w:t>
      </w:r>
      <w:r>
        <w:rPr>
          <w:rFonts w:ascii="PT Astra Serif" w:hAnsi="PT Astra Serif"/>
          <w:sz w:val="26"/>
          <w:szCs w:val="26"/>
        </w:rPr>
        <w:t xml:space="preserve">унифицированных </w:t>
      </w:r>
      <w:r w:rsidRPr="00974438">
        <w:rPr>
          <w:rFonts w:ascii="PT Astra Serif" w:hAnsi="PT Astra Serif"/>
          <w:sz w:val="26"/>
          <w:szCs w:val="26"/>
        </w:rPr>
        <w:t>форм электронных документов</w:t>
      </w:r>
      <w:r>
        <w:rPr>
          <w:rFonts w:ascii="PT Astra Serif" w:hAnsi="PT Astra Serif"/>
          <w:sz w:val="26"/>
          <w:szCs w:val="26"/>
        </w:rPr>
        <w:t xml:space="preserve">, утвержденных приказом </w:t>
      </w:r>
      <w:r w:rsidR="00695565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№ 61н, в рамках реализаци</w:t>
      </w:r>
      <w:r w:rsidR="00695565">
        <w:rPr>
          <w:rFonts w:ascii="PT Astra Serif" w:hAnsi="PT Astra Serif"/>
          <w:sz w:val="26"/>
          <w:szCs w:val="26"/>
        </w:rPr>
        <w:t>и электронного документооборота (далее – методические рекомендации)</w:t>
      </w:r>
    </w:p>
    <w:p w:rsid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Разъясняются</w:t>
      </w:r>
      <w:r w:rsidRPr="00974438">
        <w:rPr>
          <w:rFonts w:ascii="PT Astra Serif" w:hAnsi="PT Astra Serif"/>
          <w:sz w:val="26"/>
          <w:szCs w:val="26"/>
        </w:rPr>
        <w:t xml:space="preserve"> особенности заполнения отдельных реквизитов Акта</w:t>
      </w:r>
      <w:r>
        <w:rPr>
          <w:rFonts w:ascii="PT Astra Serif" w:hAnsi="PT Astra Serif"/>
          <w:sz w:val="26"/>
          <w:szCs w:val="26"/>
        </w:rPr>
        <w:t xml:space="preserve"> приемки </w:t>
      </w:r>
      <w:r w:rsidRPr="00974438">
        <w:rPr>
          <w:rFonts w:ascii="PT Astra Serif" w:hAnsi="PT Astra Serif"/>
          <w:sz w:val="26"/>
          <w:szCs w:val="26"/>
        </w:rPr>
        <w:t>(ф. 0510452), а также случаи его применения</w:t>
      </w:r>
      <w:r>
        <w:rPr>
          <w:rFonts w:ascii="PT Astra Serif" w:hAnsi="PT Astra Serif"/>
          <w:sz w:val="26"/>
          <w:szCs w:val="26"/>
        </w:rPr>
        <w:t>.</w:t>
      </w:r>
    </w:p>
    <w:p w:rsid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 xml:space="preserve">Акт приемки (ф. 0510452) формируется в целях оформления приемки поставленных товаров, выполненных работ, оказанных услуг, предусмотренной договором (контрактом), информация о котором не размещается в реестре контрактов </w:t>
      </w:r>
      <w:r w:rsidR="00E8667B">
        <w:rPr>
          <w:rFonts w:ascii="PT Astra Serif" w:hAnsi="PT Astra Serif"/>
          <w:sz w:val="26"/>
          <w:szCs w:val="26"/>
        </w:rPr>
        <w:t>в</w:t>
      </w:r>
      <w:r w:rsidRPr="0097443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ЕИС.</w:t>
      </w:r>
    </w:p>
    <w:p w:rsid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 xml:space="preserve">При исполнении любого контракта, заключенного в соответствии с </w:t>
      </w:r>
      <w:r>
        <w:rPr>
          <w:rFonts w:ascii="PT Astra Serif" w:hAnsi="PT Astra Serif"/>
          <w:sz w:val="26"/>
          <w:szCs w:val="26"/>
        </w:rPr>
        <w:t>Законом</w:t>
      </w:r>
      <w:r w:rsidRPr="00974438">
        <w:rPr>
          <w:rFonts w:ascii="PT Astra Serif" w:hAnsi="PT Astra Serif"/>
          <w:sz w:val="26"/>
          <w:szCs w:val="26"/>
        </w:rPr>
        <w:t xml:space="preserve"> № 44-ФЗ, в обязательном порядке должен составляться документ о приемке поставленного товара, выполненной работы (ее ре</w:t>
      </w:r>
      <w:r w:rsidR="00E8667B">
        <w:rPr>
          <w:rFonts w:ascii="PT Astra Serif" w:hAnsi="PT Astra Serif"/>
          <w:sz w:val="26"/>
          <w:szCs w:val="26"/>
        </w:rPr>
        <w:t>зультатов) или оказанной услуги</w:t>
      </w:r>
      <w:r w:rsidRPr="00974438">
        <w:rPr>
          <w:rFonts w:ascii="PT Astra Serif" w:hAnsi="PT Astra Serif"/>
          <w:sz w:val="26"/>
          <w:szCs w:val="26"/>
        </w:rPr>
        <w:t xml:space="preserve">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 (пункт 1 части 13 статьи 34 Закона № 44-ФЗ).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Акт приемки (ф. 0510452) формируется на основании документов, подтверждающих поставку товаров, выполнение (сдачу) работ (услуг), ответственным исполнителем из состава приемочной комиссии, уполномоченным на его формирование, или иным уполномоченным лицом.</w:t>
      </w:r>
    </w:p>
    <w:p w:rsid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Приемка товаров, работ, оказанных услуг может осуществляться как с участием приемочной комиссии, так и без нее. Указанные особенности определяются условиями договора (контракта).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Частью 6 статьи 94 Закона № 44-ФЗ установлено, что для приемки товаров, работ, услуг по решению заказчика может создаваться приемочная комиссия. Прямой обязанности о приемке товаров, работ, услуг Законом №44-ФЗ не предусмотрено.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В случае, если заказчиком принято решение, что для приемки товаров, работ, услуг приемочная комиссия не создается, Акт приемки (ф. 0510452) формируется уполномоченным лицом, подписывается ответственным лицом заказчика, принявшим товары, работы, услуги, и утверждается подписью руководителя учреждения.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 xml:space="preserve">Заполнение формы Акта приемки (ф. 0510452) может осуществляться как уполномоченным лицом учреждения-получателя, так и уполномоченным лицом поставщика (подрядчика), указанные требования устанавливаются в контракте (договоре) на поставку товаров, выполнение (сдачу) работ (услуг).  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Обязательное участие в приемке товаров, работ, оказанных услуг представителя отправителя (поставщика) или представителя незаинтересованной организации предусмотрено, если такое требование установлено условиями договора (контракта).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В случае участия согласно условиям договора (контракта) в приемке поставленных товаров, выполненных работ, оказанных услуг представителя отправителя (поставщика) или представителя незаинтересованной организации, подписание Акта приемки (ф. 0510452) осуществляется с участием уполномоченного представителя.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Если в договоре не предусмотрено участие представителя поставщика (исполнителя) в приемке товаров, работ, оказанных услуг, то в случае качественных или количественных расхождений, а также несоответствия ассортимента принятых товаров, работ, услуг, выявленных при поступлении товаров, выполненных работах, оказанных услугах приемка осуществляется в соответствии с обычаями делового оборота.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 xml:space="preserve">Подписание Акта приемки (ф. 0510452) представителем поставщика (подрядчика, исполнителя) может осуществляться на бумажном носителе (собственноручно) (пункт 64.28 Приказа № 61н), либо – посредством подписания в электронном виде с применением ЭЦП, в рамках установленного электронного взаимодействия между заказчиком и поставщиком (подрядчиком, исполнителем). </w:t>
      </w:r>
    </w:p>
    <w:p w:rsidR="00974438" w:rsidRP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 xml:space="preserve">В случае отсутствия возможности подписания представителем поставщика (подрядчика) или представителя незаинтересованной организации, представителем </w:t>
      </w:r>
      <w:r w:rsidRPr="00974438">
        <w:rPr>
          <w:rFonts w:ascii="PT Astra Serif" w:hAnsi="PT Astra Serif"/>
          <w:sz w:val="26"/>
          <w:szCs w:val="26"/>
        </w:rPr>
        <w:lastRenderedPageBreak/>
        <w:t>организации, осуществляющей строительный контроль (технический надзор) при приемке строительно-монтажных работ электронного документа Акта приемки (ф. 0510452) ЭЦП, принимающей стороной формируется скан-копия электронного документа Акта приемки (ф. 0510452) на бумажном носителе, которая подписывается собственноручно представителем передающей стороны (если иное не установлено условиями договора (контракта) или иным документом).</w:t>
      </w:r>
    </w:p>
    <w:p w:rsidR="00974438" w:rsidRDefault="00974438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74438">
        <w:rPr>
          <w:rFonts w:ascii="PT Astra Serif" w:hAnsi="PT Astra Serif"/>
          <w:sz w:val="26"/>
          <w:szCs w:val="26"/>
        </w:rPr>
        <w:t>Если условиями договора (контракта) приемка осуществляется без присутствия поставщика (подрядчика, исполнителя) и подписание Акта приемки (ф. 0510452) условиями договора (контракта) поставщиком (подрядчиком, исполнителем) не предусмотрено, Акт приемки (ф. 0510452) утверждается без подписи поставщика (подрядчика, исполнителя) и в его адрес в целях подтверждения возникновения у принимающей стороны обязанности оплатить товары, работы, услуги направляется скан-копия Акта приемки (ф. 0510452) (если иное не установлено условиями договора (контракта) или иным документом).</w:t>
      </w:r>
    </w:p>
    <w:p w:rsidR="00974438" w:rsidRDefault="00695565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Методическими рекомендациями также разъясняется порядок заполнения </w:t>
      </w:r>
      <w:r w:rsidRPr="00695565">
        <w:rPr>
          <w:rFonts w:ascii="PT Astra Serif" w:hAnsi="PT Astra Serif"/>
          <w:sz w:val="26"/>
          <w:szCs w:val="26"/>
        </w:rPr>
        <w:t>Акта приемки (ф. 0510452)</w:t>
      </w:r>
      <w:r>
        <w:rPr>
          <w:rFonts w:ascii="PT Astra Serif" w:hAnsi="PT Astra Serif"/>
          <w:sz w:val="26"/>
          <w:szCs w:val="26"/>
        </w:rPr>
        <w:t>.</w:t>
      </w:r>
    </w:p>
    <w:p w:rsidR="00695565" w:rsidRDefault="00695565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95565" w:rsidRDefault="00695565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95565">
        <w:rPr>
          <w:rFonts w:ascii="PT Astra Serif" w:hAnsi="PT Astra Serif"/>
          <w:i/>
          <w:sz w:val="26"/>
          <w:szCs w:val="26"/>
        </w:rPr>
        <w:t xml:space="preserve">Проект постановления Правительства РФ № 02/07/11-24/00152723 «О внесении изменений в постановление Правительства Российской Федерации от 17 июля 2015 г. </w:t>
      </w:r>
      <w:r w:rsidRPr="00695565">
        <w:rPr>
          <w:rFonts w:ascii="PT Astra Serif" w:hAnsi="PT Astra Serif"/>
          <w:i/>
          <w:sz w:val="26"/>
          <w:szCs w:val="26"/>
        </w:rPr>
        <w:br/>
        <w:t>№ 719»</w:t>
      </w:r>
    </w:p>
    <w:p w:rsidR="00053886" w:rsidRDefault="00053886" w:rsidP="00974438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053886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053886">
        <w:rPr>
          <w:rFonts w:ascii="PT Astra Serif" w:hAnsi="PT Astra Serif"/>
          <w:sz w:val="26"/>
          <w:szCs w:val="26"/>
        </w:rPr>
        <w:t xml:space="preserve"> России предложил внести изменения в постановление Правительства РФ № 719.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053886" w:rsidRDefault="00053886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53886">
        <w:rPr>
          <w:rFonts w:ascii="PT Astra Serif" w:hAnsi="PT Astra Serif"/>
          <w:sz w:val="26"/>
          <w:szCs w:val="26"/>
        </w:rPr>
        <w:t xml:space="preserve">Проект предусматривает установление балльной системы оценки локализации производства фармацевтической продукции: лекарственных </w:t>
      </w:r>
      <w:r>
        <w:rPr>
          <w:rFonts w:ascii="PT Astra Serif" w:hAnsi="PT Astra Serif"/>
          <w:sz w:val="26"/>
          <w:szCs w:val="26"/>
        </w:rPr>
        <w:t>препаратов, сыворотки и вакцин.</w:t>
      </w:r>
    </w:p>
    <w:p w:rsidR="00053886" w:rsidRPr="00053886" w:rsidRDefault="00053886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53886">
        <w:rPr>
          <w:rFonts w:ascii="PT Astra Serif" w:hAnsi="PT Astra Serif"/>
          <w:sz w:val="26"/>
          <w:szCs w:val="26"/>
        </w:rPr>
        <w:t>Указанная продукция может быть признана отечеств</w:t>
      </w:r>
      <w:r>
        <w:rPr>
          <w:rFonts w:ascii="PT Astra Serif" w:hAnsi="PT Astra Serif"/>
          <w:sz w:val="26"/>
          <w:szCs w:val="26"/>
        </w:rPr>
        <w:t>енной при условии соответствия:</w:t>
      </w:r>
    </w:p>
    <w:p w:rsidR="00053886" w:rsidRPr="00053886" w:rsidRDefault="00053886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53886">
        <w:rPr>
          <w:rFonts w:ascii="PT Astra Serif" w:hAnsi="PT Astra Serif"/>
          <w:sz w:val="26"/>
          <w:szCs w:val="26"/>
        </w:rPr>
        <w:t>всем требованиям, за соблюдение которых не начисляются баллы,</w:t>
      </w:r>
    </w:p>
    <w:p w:rsidR="00053886" w:rsidRPr="00053886" w:rsidRDefault="00053886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53886">
        <w:rPr>
          <w:rFonts w:ascii="PT Astra Serif" w:hAnsi="PT Astra Serif"/>
          <w:sz w:val="26"/>
          <w:szCs w:val="26"/>
        </w:rPr>
        <w:t>достижения не менее 50 баллов за выполнение на территориях стран - членов ЕАЭС технологических процессов для каждой единицы продукции, если иное не установлено иными нормативными правовыми актами Правительства РФ.</w:t>
      </w:r>
    </w:p>
    <w:p w:rsidR="00053886" w:rsidRPr="00053886" w:rsidRDefault="00053886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Также предлагается перейти</w:t>
      </w:r>
      <w:r w:rsidRPr="00053886">
        <w:rPr>
          <w:rFonts w:ascii="PT Astra Serif" w:hAnsi="PT Astra Serif"/>
          <w:sz w:val="26"/>
          <w:szCs w:val="26"/>
        </w:rPr>
        <w:t xml:space="preserve"> на подтверждение производства фармацевтической продукции на территории ЕАЭС с применением документа, содержащего сведения о стадиях технологического процесса производства лекарственного средства для медицинского применения, осуществляемых на территории ЕАЭС, вы</w:t>
      </w:r>
      <w:r>
        <w:rPr>
          <w:rFonts w:ascii="PT Astra Serif" w:hAnsi="PT Astra Serif"/>
          <w:sz w:val="26"/>
          <w:szCs w:val="26"/>
        </w:rPr>
        <w:t xml:space="preserve">даваемого </w:t>
      </w:r>
      <w:proofErr w:type="spellStart"/>
      <w:r>
        <w:rPr>
          <w:rFonts w:ascii="PT Astra Serif" w:hAnsi="PT Astra Serif"/>
          <w:sz w:val="26"/>
          <w:szCs w:val="26"/>
        </w:rPr>
        <w:t>Минпромторгом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России.</w:t>
      </w:r>
    </w:p>
    <w:p w:rsidR="00053886" w:rsidRDefault="00053886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53886">
        <w:rPr>
          <w:rFonts w:ascii="PT Astra Serif" w:hAnsi="PT Astra Serif"/>
          <w:sz w:val="26"/>
          <w:szCs w:val="26"/>
        </w:rPr>
        <w:t>В случае принятия проекта новый порядок оценки будут применять с 1 июля 2025 года.</w:t>
      </w:r>
    </w:p>
    <w:p w:rsidR="00053886" w:rsidRDefault="007A56E4" w:rsidP="00053886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053886" w:rsidRPr="007E3ED5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https://regulation.gov.ru/Regulation/Npa/PublicView?npaID=152723</w:t>
        </w:r>
      </w:hyperlink>
    </w:p>
    <w:p w:rsidR="00053886" w:rsidRDefault="00053886" w:rsidP="00053886">
      <w:pPr>
        <w:tabs>
          <w:tab w:val="left" w:pos="4410"/>
        </w:tabs>
        <w:jc w:val="both"/>
        <w:rPr>
          <w:rFonts w:ascii="PT Astra Serif" w:hAnsi="PT Astra Serif"/>
          <w:sz w:val="26"/>
          <w:szCs w:val="26"/>
        </w:rPr>
      </w:pP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12BCA">
        <w:rPr>
          <w:rFonts w:ascii="PT Astra Serif" w:hAnsi="PT Astra Serif"/>
          <w:i/>
          <w:sz w:val="26"/>
          <w:szCs w:val="26"/>
        </w:rPr>
        <w:t>Постановление Арбитражного суда Поволжского округа от 18.11.2024</w:t>
      </w:r>
      <w:r w:rsidR="00E8667B">
        <w:rPr>
          <w:rFonts w:ascii="PT Astra Serif" w:hAnsi="PT Astra Serif"/>
          <w:i/>
          <w:sz w:val="26"/>
          <w:szCs w:val="26"/>
        </w:rPr>
        <w:t xml:space="preserve"> по делу </w:t>
      </w:r>
      <w:r w:rsidR="00E8667B">
        <w:rPr>
          <w:rFonts w:ascii="PT Astra Serif" w:hAnsi="PT Astra Serif"/>
          <w:i/>
          <w:sz w:val="26"/>
          <w:szCs w:val="26"/>
        </w:rPr>
        <w:br/>
      </w:r>
      <w:r w:rsidRPr="00412BCA">
        <w:rPr>
          <w:rFonts w:ascii="PT Astra Serif" w:hAnsi="PT Astra Serif"/>
          <w:i/>
          <w:sz w:val="26"/>
          <w:szCs w:val="26"/>
        </w:rPr>
        <w:t>№ А55-7048/2024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>Заявитель: Самарское УФАС России (Управление)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Уполномоченное учреждение разместило извещение о проведении конкурса в электронной форме на оказание услуг по приготовлению диетического лечебного питания для Учреждения (Заказчик).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>Для оценки квалификации участника закупки учитываются исполненные контракты (договоры), предметом, которых является оказание услуг по организации (приготовлению) диетического лечебного питания.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>Управлением проведена внеплановая проверка по данной закупке.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lastRenderedPageBreak/>
        <w:t>По мнению Управления, указав в порядке рассмотрения и оценки заявок на участие в конкурсе требование о том, что к оценке принимаются контракты (договоры), предметом которых является оказание услуг по организации (приготовлению) лечебного питания, а не общественного питания в целом, Заказчик установил условие о подтверждении наличия опыта у участника закупки контрактами (договорами) с определенной инфраструктурной принадлежностью, что ограничивает конкуренцию.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>По результатам указанной проверки Управление установило в действиях Заказчика нарушени</w:t>
      </w:r>
      <w:r w:rsidR="0043003C">
        <w:rPr>
          <w:rFonts w:ascii="PT Astra Serif" w:hAnsi="PT Astra Serif"/>
          <w:sz w:val="26"/>
          <w:szCs w:val="26"/>
        </w:rPr>
        <w:t>е</w:t>
      </w:r>
      <w:r w:rsidRPr="00412BCA">
        <w:rPr>
          <w:rFonts w:ascii="PT Astra Serif" w:hAnsi="PT Astra Serif"/>
          <w:sz w:val="26"/>
          <w:szCs w:val="26"/>
        </w:rPr>
        <w:t xml:space="preserve"> пункта 28 Положения</w:t>
      </w:r>
      <w:bookmarkStart w:id="0" w:name="_GoBack"/>
      <w:bookmarkEnd w:id="0"/>
      <w:r w:rsidRPr="00412BCA">
        <w:rPr>
          <w:rFonts w:ascii="PT Astra Serif" w:hAnsi="PT Astra Serif"/>
          <w:sz w:val="26"/>
          <w:szCs w:val="26"/>
        </w:rPr>
        <w:t xml:space="preserve"> об оценке заявок на участие в закупке ТРУ для обеспечения государственных и муниципальных нужд, утвержденного постановлением Правительства Российской Федерации от 31.12.2021 № 2604 (далее – Положение об оценки заявок).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Не согласившись с решением Управления, Заказчик обратился в суд.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Заказчика, исходили из следующего.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Предметом закупки является оказание услуг по приготовлению диетического лечебного питания для нужд Заказчика. 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Основным видом деятельности Заказчика является оказание медицинской помощи.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Организация лечебного питания регламентирована Федеральным законом от 21 ноября 2011 года № 323-ФЗ «Об основах охраны здоровья граждан в Российской Федерации», разделом 7 </w:t>
      </w:r>
      <w:proofErr w:type="spellStart"/>
      <w:r w:rsidRPr="00412BCA">
        <w:rPr>
          <w:rFonts w:ascii="PT Astra Serif" w:hAnsi="PT Astra Serif"/>
          <w:sz w:val="26"/>
          <w:szCs w:val="26"/>
        </w:rPr>
        <w:t>СанПин</w:t>
      </w:r>
      <w:proofErr w:type="spellEnd"/>
      <w:r w:rsidRPr="00412BCA">
        <w:rPr>
          <w:rFonts w:ascii="PT Astra Serif" w:hAnsi="PT Astra Serif"/>
          <w:sz w:val="26"/>
          <w:szCs w:val="26"/>
        </w:rPr>
        <w:t xml:space="preserve"> 2.3/2.4.3590-20 «Санитарно-эпидемиологические требования к организации общественного питания населения»,</w:t>
      </w:r>
      <w:r w:rsidRPr="00412BCA">
        <w:t xml:space="preserve"> </w:t>
      </w:r>
      <w:r w:rsidRPr="00412BCA">
        <w:rPr>
          <w:rFonts w:ascii="PT Astra Serif" w:hAnsi="PT Astra Serif"/>
          <w:sz w:val="26"/>
          <w:szCs w:val="26"/>
        </w:rPr>
        <w:t>приказ</w:t>
      </w:r>
      <w:r w:rsidR="00E8667B">
        <w:rPr>
          <w:rFonts w:ascii="PT Astra Serif" w:hAnsi="PT Astra Serif"/>
          <w:sz w:val="26"/>
          <w:szCs w:val="26"/>
        </w:rPr>
        <w:t>ами</w:t>
      </w:r>
      <w:r w:rsidRPr="00412BCA">
        <w:rPr>
          <w:rFonts w:ascii="PT Astra Serif" w:hAnsi="PT Astra Serif"/>
          <w:sz w:val="26"/>
          <w:szCs w:val="26"/>
        </w:rPr>
        <w:t xml:space="preserve"> Минздрава России от 21.06.2013 № 395н «Об утверждении норм лечебного питания», от 05.08.2003 </w:t>
      </w:r>
      <w:r w:rsidR="00E8667B">
        <w:rPr>
          <w:rFonts w:ascii="PT Astra Serif" w:hAnsi="PT Astra Serif"/>
          <w:sz w:val="26"/>
          <w:szCs w:val="26"/>
        </w:rPr>
        <w:br/>
      </w:r>
      <w:r w:rsidRPr="00412BCA">
        <w:rPr>
          <w:rFonts w:ascii="PT Astra Serif" w:hAnsi="PT Astra Serif"/>
          <w:sz w:val="26"/>
          <w:szCs w:val="26"/>
        </w:rPr>
        <w:t xml:space="preserve">№ 330 «О мерах по совершенствованию лечебного питания в лечебно-профилактических учреждениях Российской Федерации».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Таким образом, организация диетического лечебного питания является самостоятельным видом питания, требования к которому предусмотрены действующими нормативно-правовыми актами Российской Федерации, санитарными нормами и правилами.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Указание в закупке требования о наличии у участников закупки опыта по организации услуг диетического лечебного питания, сопоставимого с предметом заключаемого контракта, обусловлено требованиями законодательства об основах охраны здоровья граждан в Российской Федерации.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 xml:space="preserve">Опыт по приготовлению диетического лечебного питания и по организации общественного питания не являются сопоставимыми. 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12BCA">
        <w:rPr>
          <w:rFonts w:ascii="PT Astra Serif" w:hAnsi="PT Astra Serif"/>
          <w:sz w:val="26"/>
          <w:szCs w:val="26"/>
        </w:rPr>
        <w:t>Само по себе несоответствие участника содержанию обжалуемого критерия, установленного для целей начисления баллов, не свидетельствует об ограничении конкуренции, а является лишь основанием для начисления баллов, при этом такой участник закупки не лишен возможности представить лучшее предложение и получить большее начисление баллов по иным критериям (стоимость, наличие финансовых и материальных ресурсов, и др.).</w:t>
      </w: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12BCA" w:rsidRPr="00412BCA" w:rsidRDefault="00412BCA" w:rsidP="00412BC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12BCA" w:rsidRPr="00053886" w:rsidRDefault="00412BCA" w:rsidP="00053886">
      <w:pPr>
        <w:tabs>
          <w:tab w:val="left" w:pos="4410"/>
        </w:tabs>
        <w:jc w:val="both"/>
        <w:rPr>
          <w:rFonts w:ascii="PT Astra Serif" w:hAnsi="PT Astra Serif"/>
          <w:sz w:val="26"/>
          <w:szCs w:val="26"/>
        </w:rPr>
      </w:pPr>
    </w:p>
    <w:sectPr w:rsidR="00412BCA" w:rsidRPr="00053886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6E4" w:rsidRDefault="007A56E4" w:rsidP="00DF12FF">
      <w:r>
        <w:separator/>
      </w:r>
    </w:p>
  </w:endnote>
  <w:endnote w:type="continuationSeparator" w:id="0">
    <w:p w:rsidR="007A56E4" w:rsidRDefault="007A56E4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6E4" w:rsidRDefault="007A56E4" w:rsidP="00DF12FF">
      <w:r>
        <w:separator/>
      </w:r>
    </w:p>
  </w:footnote>
  <w:footnote w:type="continuationSeparator" w:id="0">
    <w:p w:rsidR="007A56E4" w:rsidRDefault="007A56E4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03C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C38"/>
    <w:rsid w:val="004A629A"/>
    <w:rsid w:val="004A670D"/>
    <w:rsid w:val="004A682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1B3E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71C3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902CA"/>
    <w:rsid w:val="00D906F0"/>
    <w:rsid w:val="00D91C62"/>
    <w:rsid w:val="00D92491"/>
    <w:rsid w:val="00D94FDB"/>
    <w:rsid w:val="00D95C1B"/>
    <w:rsid w:val="00D95C8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4D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74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27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49F8A-490A-47FC-A399-E00C95992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5028</TotalTime>
  <Pages>5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448</cp:revision>
  <cp:lastPrinted>2024-10-14T06:58:00Z</cp:lastPrinted>
  <dcterms:created xsi:type="dcterms:W3CDTF">2023-10-09T01:54:00Z</dcterms:created>
  <dcterms:modified xsi:type="dcterms:W3CDTF">2024-12-09T07:47:00Z</dcterms:modified>
</cp:coreProperties>
</file>