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09516C">
        <w:rPr>
          <w:rFonts w:ascii="PT Astra Serif" w:hAnsi="PT Astra Serif"/>
          <w:b/>
          <w:color w:val="000000" w:themeColor="text1"/>
          <w:lang w:val="en-US"/>
        </w:rPr>
        <w:t>24</w:t>
      </w:r>
      <w:r w:rsidR="00131DAF">
        <w:rPr>
          <w:rFonts w:ascii="PT Astra Serif" w:hAnsi="PT Astra Serif"/>
          <w:b/>
          <w:color w:val="000000" w:themeColor="text1"/>
        </w:rPr>
        <w:t>.02.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811"/>
      </w:tblGrid>
      <w:tr w:rsidR="00F22A47" w:rsidRPr="00E82117" w:rsidTr="00DF7196">
        <w:trPr>
          <w:trHeight w:val="164"/>
        </w:trPr>
        <w:tc>
          <w:tcPr>
            <w:tcW w:w="10206" w:type="dxa"/>
            <w:gridSpan w:val="2"/>
          </w:tcPr>
          <w:p w:rsidR="00F22A47" w:rsidRPr="00E82117" w:rsidRDefault="006722A4" w:rsidP="0009516C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09516C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13.02.2025 № 152</w:t>
            </w:r>
          </w:p>
        </w:tc>
      </w:tr>
      <w:tr w:rsidR="00F22A47" w:rsidRPr="00582FD6" w:rsidTr="00DF7196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09516C" w:rsidP="00D73B2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Порядок перечисления в 2025 году средств, подлежащих казначейскому сопровождению</w:t>
            </w:r>
          </w:p>
        </w:tc>
      </w:tr>
      <w:tr w:rsidR="000F0B6F" w:rsidRPr="00E82117" w:rsidTr="00DF7196">
        <w:trPr>
          <w:trHeight w:val="70"/>
        </w:trPr>
        <w:tc>
          <w:tcPr>
            <w:tcW w:w="10206" w:type="dxa"/>
            <w:gridSpan w:val="2"/>
          </w:tcPr>
          <w:p w:rsidR="000F0B6F" w:rsidRPr="00E82117" w:rsidRDefault="00D73FE7" w:rsidP="0009516C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2638F9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18.02.2025 № 174</w:t>
            </w:r>
          </w:p>
        </w:tc>
      </w:tr>
      <w:tr w:rsidR="000F0B6F" w:rsidRPr="00582FD6" w:rsidTr="00DF7196">
        <w:trPr>
          <w:trHeight w:val="70"/>
        </w:trPr>
        <w:tc>
          <w:tcPr>
            <w:tcW w:w="10206" w:type="dxa"/>
            <w:gridSpan w:val="2"/>
          </w:tcPr>
          <w:p w:rsidR="000F0B6F" w:rsidRPr="00582FD6" w:rsidRDefault="002638F9" w:rsidP="00CA2C6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Правила ведения реестра контрактов</w:t>
            </w:r>
          </w:p>
        </w:tc>
      </w:tr>
      <w:tr w:rsidR="009E2AA5" w:rsidRPr="00E82117" w:rsidTr="005B1F52">
        <w:trPr>
          <w:trHeight w:val="70"/>
        </w:trPr>
        <w:tc>
          <w:tcPr>
            <w:tcW w:w="10206" w:type="dxa"/>
            <w:gridSpan w:val="2"/>
          </w:tcPr>
          <w:p w:rsidR="009E2AA5" w:rsidRPr="00E82117" w:rsidRDefault="009E2AA5" w:rsidP="009E2AA5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Письмо ФАС России от 31.01.2025 № ГР/7996/25</w:t>
            </w:r>
          </w:p>
        </w:tc>
      </w:tr>
      <w:tr w:rsidR="009E2AA5" w:rsidRPr="00582FD6" w:rsidTr="005B1F52">
        <w:trPr>
          <w:trHeight w:val="70"/>
        </w:trPr>
        <w:tc>
          <w:tcPr>
            <w:tcW w:w="10206" w:type="dxa"/>
            <w:gridSpan w:val="2"/>
          </w:tcPr>
          <w:p w:rsidR="009E2AA5" w:rsidRPr="00582FD6" w:rsidRDefault="009E2AA5" w:rsidP="009E2AA5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ФАС России разъяснила вопросы указания информации о товарном знаке в заявках при осуществлении закупок</w:t>
            </w:r>
          </w:p>
        </w:tc>
      </w:tr>
      <w:tr w:rsidR="002638F9" w:rsidRPr="00E82117" w:rsidTr="005B1F52">
        <w:trPr>
          <w:trHeight w:val="70"/>
        </w:trPr>
        <w:tc>
          <w:tcPr>
            <w:tcW w:w="10206" w:type="dxa"/>
            <w:gridSpan w:val="2"/>
          </w:tcPr>
          <w:p w:rsidR="002638F9" w:rsidRPr="00E82117" w:rsidRDefault="002638F9" w:rsidP="005B1F52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1900FB">
              <w:rPr>
                <w:rFonts w:ascii="PT Astra Serif" w:hAnsi="PT Astra Serif"/>
                <w:b/>
                <w:sz w:val="26"/>
                <w:szCs w:val="26"/>
              </w:rPr>
              <w:t>Письмо ФАС России от 18.02.2025 № ГР/13587/25</w:t>
            </w:r>
          </w:p>
        </w:tc>
      </w:tr>
      <w:tr w:rsidR="002638F9" w:rsidRPr="00582FD6" w:rsidTr="005B1F52">
        <w:trPr>
          <w:trHeight w:val="70"/>
        </w:trPr>
        <w:tc>
          <w:tcPr>
            <w:tcW w:w="10206" w:type="dxa"/>
            <w:gridSpan w:val="2"/>
          </w:tcPr>
          <w:p w:rsidR="002638F9" w:rsidRPr="00582FD6" w:rsidRDefault="001900FB" w:rsidP="00F444FB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ФАС России разъяснила вопросы </w:t>
            </w:r>
            <w:r w:rsidR="00F444FB">
              <w:rPr>
                <w:rFonts w:ascii="PT Astra Serif" w:hAnsi="PT Astra Serif"/>
                <w:sz w:val="26"/>
                <w:szCs w:val="26"/>
              </w:rPr>
              <w:t xml:space="preserve">установления требования о наличии лицензии при </w:t>
            </w:r>
            <w:r>
              <w:rPr>
                <w:rFonts w:ascii="PT Astra Serif" w:hAnsi="PT Astra Serif"/>
                <w:sz w:val="26"/>
                <w:szCs w:val="26"/>
              </w:rPr>
              <w:t>осуществлени</w:t>
            </w:r>
            <w:r w:rsidR="00F444FB">
              <w:rPr>
                <w:rFonts w:ascii="PT Astra Serif" w:hAnsi="PT Astra Serif"/>
                <w:sz w:val="26"/>
                <w:szCs w:val="26"/>
              </w:rPr>
              <w:t>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закуп</w:t>
            </w:r>
            <w:r w:rsidR="00F444FB">
              <w:rPr>
                <w:rFonts w:ascii="PT Astra Serif" w:hAnsi="PT Astra Serif"/>
                <w:sz w:val="26"/>
                <w:szCs w:val="26"/>
              </w:rPr>
              <w:t>ок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услуг частной охраны</w:t>
            </w:r>
          </w:p>
        </w:tc>
      </w:tr>
      <w:tr w:rsidR="002638F9" w:rsidRPr="00E82117" w:rsidTr="005B1F52">
        <w:trPr>
          <w:trHeight w:val="70"/>
        </w:trPr>
        <w:tc>
          <w:tcPr>
            <w:tcW w:w="10206" w:type="dxa"/>
            <w:gridSpan w:val="2"/>
          </w:tcPr>
          <w:p w:rsidR="002638F9" w:rsidRPr="00E82117" w:rsidRDefault="002638F9" w:rsidP="005B1F52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D519EE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18.02.2025 № 24-01-10/15030</w:t>
            </w:r>
          </w:p>
        </w:tc>
      </w:tr>
      <w:tr w:rsidR="002638F9" w:rsidRPr="00582FD6" w:rsidTr="005B1F52">
        <w:trPr>
          <w:trHeight w:val="70"/>
        </w:trPr>
        <w:tc>
          <w:tcPr>
            <w:tcW w:w="10206" w:type="dxa"/>
            <w:gridSpan w:val="2"/>
          </w:tcPr>
          <w:p w:rsidR="002638F9" w:rsidRPr="00582FD6" w:rsidRDefault="00D519EE" w:rsidP="00D519E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Минфин России разъяснил применение </w:t>
            </w:r>
            <w:r w:rsidR="009E2AA5">
              <w:rPr>
                <w:rFonts w:ascii="PT Astra Serif" w:hAnsi="PT Astra Serif"/>
                <w:sz w:val="26"/>
                <w:szCs w:val="26"/>
              </w:rPr>
              <w:t>положений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части 15 статьи 34 Закона № 44-ФЗ</w:t>
            </w:r>
          </w:p>
        </w:tc>
      </w:tr>
      <w:tr w:rsidR="001C1D6E" w:rsidRPr="00202938" w:rsidTr="00DF7196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CB632D" w:rsidRPr="00035C1B" w:rsidTr="00DF7196">
        <w:trPr>
          <w:trHeight w:val="70"/>
        </w:trPr>
        <w:tc>
          <w:tcPr>
            <w:tcW w:w="4395" w:type="dxa"/>
            <w:vAlign w:val="center"/>
          </w:tcPr>
          <w:p w:rsidR="00CB632D" w:rsidRPr="00F30D1F" w:rsidRDefault="0089057B" w:rsidP="00851C57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>
              <w:rPr>
                <w:rFonts w:ascii="PT Astra Serif" w:hAnsi="PT Astra Serif"/>
                <w:i/>
                <w:sz w:val="26"/>
                <w:szCs w:val="26"/>
              </w:rPr>
              <w:t>Западно-Сибирского</w:t>
            </w:r>
            <w:proofErr w:type="gram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округа от 13.02.2025 по делу № А45-15075/2024</w:t>
            </w:r>
          </w:p>
        </w:tc>
        <w:tc>
          <w:tcPr>
            <w:tcW w:w="5811" w:type="dxa"/>
          </w:tcPr>
          <w:p w:rsidR="00CB632D" w:rsidRPr="00035C1B" w:rsidRDefault="00E01C5A" w:rsidP="00617D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Если </w:t>
            </w:r>
            <w:r w:rsidR="009E1BDA">
              <w:rPr>
                <w:rFonts w:ascii="PT Astra Serif" w:hAnsi="PT Astra Serif"/>
                <w:sz w:val="26"/>
                <w:szCs w:val="26"/>
              </w:rPr>
              <w:t xml:space="preserve">подрядчиком </w:t>
            </w:r>
            <w:r w:rsidR="00F4288D" w:rsidRPr="00F4288D">
              <w:rPr>
                <w:rFonts w:ascii="PT Astra Serif" w:hAnsi="PT Astra Serif"/>
                <w:sz w:val="26"/>
                <w:szCs w:val="26"/>
              </w:rPr>
              <w:t xml:space="preserve">после прекращения исполнения контракта </w:t>
            </w:r>
            <w:r w:rsidR="009E1BDA">
              <w:rPr>
                <w:rFonts w:ascii="PT Astra Serif" w:hAnsi="PT Astra Serif"/>
                <w:sz w:val="26"/>
                <w:szCs w:val="26"/>
              </w:rPr>
              <w:t xml:space="preserve">выполнены работы, результат которых имеет потребительскую ценность и используется Заказчиком, при этом у подрядчика отсутствует намерение обойти закон, </w:t>
            </w:r>
            <w:r w:rsidR="00617D15">
              <w:rPr>
                <w:rFonts w:ascii="PT Astra Serif" w:hAnsi="PT Astra Serif"/>
                <w:sz w:val="26"/>
                <w:szCs w:val="26"/>
              </w:rPr>
              <w:t>то такие работы</w:t>
            </w:r>
            <w:r w:rsidR="009E1BDA">
              <w:rPr>
                <w:rFonts w:ascii="PT Astra Serif" w:hAnsi="PT Astra Serif"/>
                <w:sz w:val="26"/>
                <w:szCs w:val="26"/>
              </w:rPr>
              <w:t xml:space="preserve"> подлеж</w:t>
            </w:r>
            <w:r w:rsidR="00617D15">
              <w:rPr>
                <w:rFonts w:ascii="PT Astra Serif" w:hAnsi="PT Astra Serif"/>
                <w:sz w:val="26"/>
                <w:szCs w:val="26"/>
              </w:rPr>
              <w:t>а</w:t>
            </w:r>
            <w:r w:rsidR="009E1BDA">
              <w:rPr>
                <w:rFonts w:ascii="PT Astra Serif" w:hAnsi="PT Astra Serif"/>
                <w:sz w:val="26"/>
                <w:szCs w:val="26"/>
              </w:rPr>
              <w:t>т оплате Заказчиком</w:t>
            </w:r>
          </w:p>
        </w:tc>
      </w:tr>
      <w:tr w:rsidR="00B86202" w:rsidTr="00C228C5">
        <w:trPr>
          <w:trHeight w:val="70"/>
        </w:trPr>
        <w:tc>
          <w:tcPr>
            <w:tcW w:w="4395" w:type="dxa"/>
            <w:vAlign w:val="center"/>
          </w:tcPr>
          <w:p w:rsidR="00B86202" w:rsidRPr="00E84939" w:rsidRDefault="00B86202" w:rsidP="00C228C5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>
              <w:rPr>
                <w:rFonts w:ascii="PT Astra Serif" w:hAnsi="PT Astra Serif"/>
                <w:i/>
                <w:sz w:val="26"/>
                <w:szCs w:val="26"/>
              </w:rPr>
              <w:t>Западно-Сибирского</w:t>
            </w:r>
            <w:proofErr w:type="gram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округа от 06.02.2025 по делу № А45-4843/2024</w:t>
            </w:r>
          </w:p>
        </w:tc>
        <w:tc>
          <w:tcPr>
            <w:tcW w:w="5811" w:type="dxa"/>
          </w:tcPr>
          <w:p w:rsidR="00B86202" w:rsidRDefault="00B86202" w:rsidP="00C228C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8B49F4">
              <w:rPr>
                <w:rFonts w:ascii="PT Astra Serif" w:hAnsi="PT Astra Serif"/>
                <w:sz w:val="26"/>
                <w:szCs w:val="26"/>
              </w:rPr>
              <w:t>бъединение нескольких квартир в один лот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  <w:r w:rsidRPr="008B49F4">
              <w:rPr>
                <w:rFonts w:ascii="PT Astra Serif" w:hAnsi="PT Astra Serif"/>
                <w:sz w:val="26"/>
                <w:szCs w:val="26"/>
              </w:rPr>
              <w:t xml:space="preserve"> обусловлен</w:t>
            </w: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8B49F4">
              <w:rPr>
                <w:rFonts w:ascii="PT Astra Serif" w:hAnsi="PT Astra Serif"/>
                <w:sz w:val="26"/>
                <w:szCs w:val="26"/>
              </w:rPr>
              <w:t>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8B49F4">
              <w:rPr>
                <w:rFonts w:ascii="PT Astra Serif" w:hAnsi="PT Astra Serif"/>
                <w:sz w:val="26"/>
                <w:szCs w:val="26"/>
              </w:rPr>
              <w:t xml:space="preserve"> необходимостью приобретения однотипных жилых помещений для выполнения жилищных пр</w:t>
            </w:r>
            <w:r>
              <w:rPr>
                <w:rFonts w:ascii="PT Astra Serif" w:hAnsi="PT Astra Serif"/>
                <w:sz w:val="26"/>
                <w:szCs w:val="26"/>
              </w:rPr>
              <w:t>ограмм и бюджетных обязательств,</w:t>
            </w:r>
            <w:r w:rsidRPr="008B49F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не ограничивает конкуренцию. Требование о предоставлении документов, подтверждающих право собственности, а также документа, удостоверяющего право представлять интересы собственника, обосновано необходимостью установления реального собственника жилого помещения, его статуса как субъекта СМП</w:t>
            </w:r>
          </w:p>
        </w:tc>
      </w:tr>
      <w:tr w:rsidR="00B86202" w:rsidRPr="00035C1B" w:rsidTr="00C228C5">
        <w:trPr>
          <w:trHeight w:val="70"/>
        </w:trPr>
        <w:tc>
          <w:tcPr>
            <w:tcW w:w="4395" w:type="dxa"/>
            <w:vAlign w:val="center"/>
          </w:tcPr>
          <w:p w:rsidR="00B86202" w:rsidRPr="00F30D1F" w:rsidRDefault="00B86202" w:rsidP="00C228C5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Верховного Суда Российской Федерации от 16.01.2025 по делу № АКПИ24-965</w:t>
            </w:r>
          </w:p>
        </w:tc>
        <w:tc>
          <w:tcPr>
            <w:tcW w:w="5811" w:type="dxa"/>
          </w:tcPr>
          <w:p w:rsidR="00B86202" w:rsidRPr="00035C1B" w:rsidRDefault="00B86202" w:rsidP="00C228C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Письмо ФАС России от 10.07.2024                      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 xml:space="preserve"> № МШ/60841/24 «По вопросу применения статьи 29 Закона № 44-ФЗ» признано не действующим, поскольку оно выходит за рамки положений статьи 14 Закона № 82-ФЗ, статьи 29 Закона       № 44-ФЗ, влечет изменение правового регулирования и устанавливают не предусмотренные ими общеобязательные правила, распространяющиеся на неопределенный круг лиц и рассчитанные на неоднократное применение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09516C" w:rsidRDefault="0009516C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Постановление Правительства РФ от 13.02.2025 № 152 «О внесении изменений в постановление Правительства Российской Федерации от 11 декабря 2024 г. № 1752»</w:t>
      </w:r>
    </w:p>
    <w:p w:rsidR="00CA2C67" w:rsidRDefault="0009516C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516C">
        <w:rPr>
          <w:rFonts w:ascii="PT Astra Serif" w:hAnsi="PT Astra Serif"/>
          <w:sz w:val="26"/>
          <w:szCs w:val="26"/>
        </w:rPr>
        <w:lastRenderedPageBreak/>
        <w:t>Внесены изменения в Порядок перечисления в 2025 году средств, подлежащих казначейскому сопровождению</w:t>
      </w:r>
      <w:r>
        <w:rPr>
          <w:rFonts w:ascii="PT Astra Serif" w:hAnsi="PT Astra Serif"/>
          <w:sz w:val="26"/>
          <w:szCs w:val="26"/>
        </w:rPr>
        <w:t>, на расчетные счета, открытые в кредитных организациях.</w:t>
      </w:r>
    </w:p>
    <w:p w:rsidR="0009516C" w:rsidRDefault="002638F9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Устанавливается возможность перечисления средств (в части авансовых платежей) с лицевых счетов участника казначейского сопровождения, открытых в территориальных органах Федерального казначейства заказчиками по контрактам (договорам), на расчетные счета, открытые в кредитных организациях поставщиками строительных материалов и оборудования, затраты на приобретение которых включены в проектную документацию на строительство (реконструкцию), капитальный ремонт объектов капитального строительства.</w:t>
      </w:r>
    </w:p>
    <w:p w:rsidR="002638F9" w:rsidRDefault="002638F9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дополняется формой перечня строительных материалов и оборудования, включенных в проектную документацию.</w:t>
      </w:r>
    </w:p>
    <w:p w:rsidR="002638F9" w:rsidRDefault="002638F9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вступили в силу с 21.02.2025.</w:t>
      </w:r>
    </w:p>
    <w:p w:rsidR="002638F9" w:rsidRDefault="002638F9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2638F9" w:rsidRDefault="002638F9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638F9">
        <w:rPr>
          <w:rFonts w:ascii="PT Astra Serif" w:hAnsi="PT Astra Serif"/>
          <w:i/>
          <w:sz w:val="26"/>
          <w:szCs w:val="26"/>
        </w:rPr>
        <w:t>Постановление Правительства РФ от 18.02.2025 № 174</w:t>
      </w:r>
      <w:r w:rsidR="00617ED2">
        <w:rPr>
          <w:rFonts w:ascii="PT Astra Serif" w:hAnsi="PT Astra Serif"/>
          <w:i/>
          <w:sz w:val="26"/>
          <w:szCs w:val="26"/>
        </w:rPr>
        <w:t xml:space="preserve"> «О внесении изменений в некоторые акты Правительства Российской Федерации»</w:t>
      </w:r>
    </w:p>
    <w:p w:rsidR="00617ED2" w:rsidRDefault="00617ED2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17ED2">
        <w:rPr>
          <w:rFonts w:ascii="PT Astra Serif" w:hAnsi="PT Astra Serif"/>
          <w:sz w:val="26"/>
          <w:szCs w:val="26"/>
        </w:rPr>
        <w:t>Внесены изменения в Правила ведения реестра контрактов, утвержденных постановлением Правительства РФ № 60.</w:t>
      </w:r>
    </w:p>
    <w:p w:rsidR="00617ED2" w:rsidRDefault="00617ED2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нововведениям контракты, заключаемые с единственным поставщиком по пунктам 10, 13, 17 части 1 статьи 93 Закона № 44-ФЗ, не подлежат размещению в ЕИС.</w:t>
      </w:r>
    </w:p>
    <w:p w:rsidR="00617ED2" w:rsidRPr="00617ED2" w:rsidRDefault="00617ED2" w:rsidP="00617ED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Утратило силу положение о том, что информация, включаемая в реестр контрактов, </w:t>
      </w:r>
      <w:r w:rsidRPr="00617ED2">
        <w:rPr>
          <w:rFonts w:ascii="PT Astra Serif" w:hAnsi="PT Astra Serif"/>
          <w:sz w:val="26"/>
          <w:szCs w:val="26"/>
        </w:rPr>
        <w:t xml:space="preserve">не формируется в случае заключения контракта с физическим лицом, являющимся поставщиком культурных ценностей, в том числе музейных предметов и музейных коллекций, а также редких и ценных изданий, рукописей, архивных документов (включая их копии), имеющих историческое, художественное или иное культурное значение и предназначенных для пополнения Музейного фонда Российской Федерации, Архивного фонда Российской Федерации, национального библиотечного фонда, кино-, </w:t>
      </w:r>
      <w:proofErr w:type="spellStart"/>
      <w:r w:rsidRPr="00617ED2">
        <w:rPr>
          <w:rFonts w:ascii="PT Astra Serif" w:hAnsi="PT Astra Serif"/>
          <w:sz w:val="26"/>
          <w:szCs w:val="26"/>
        </w:rPr>
        <w:t>фотофондов</w:t>
      </w:r>
      <w:proofErr w:type="spellEnd"/>
      <w:r w:rsidRPr="00617ED2">
        <w:rPr>
          <w:rFonts w:ascii="PT Astra Serif" w:hAnsi="PT Astra Serif"/>
          <w:sz w:val="26"/>
          <w:szCs w:val="26"/>
        </w:rPr>
        <w:t xml:space="preserve"> и аналогичных фондов, а также заключения с физическим лицом контракта в соответствии с пунктами 13 и 17 части 1 статьи 93 </w:t>
      </w:r>
      <w:r>
        <w:rPr>
          <w:rFonts w:ascii="PT Astra Serif" w:hAnsi="PT Astra Serif"/>
          <w:sz w:val="26"/>
          <w:szCs w:val="26"/>
        </w:rPr>
        <w:t>Закона № 44-ФЗ (абзац четвертый подпункта «б» пункта 14 Правил</w:t>
      </w:r>
      <w:r w:rsidR="00B333D8">
        <w:rPr>
          <w:rFonts w:ascii="PT Astra Serif" w:hAnsi="PT Astra Serif"/>
          <w:sz w:val="26"/>
          <w:szCs w:val="26"/>
        </w:rPr>
        <w:t xml:space="preserve"> ведения реестра контрактов</w:t>
      </w:r>
      <w:r>
        <w:rPr>
          <w:rFonts w:ascii="PT Astra Serif" w:hAnsi="PT Astra Serif"/>
          <w:sz w:val="26"/>
          <w:szCs w:val="26"/>
        </w:rPr>
        <w:t>).</w:t>
      </w:r>
    </w:p>
    <w:p w:rsidR="00D519EE" w:rsidRDefault="005F44FC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вступили в силу с 19.02.2025.</w:t>
      </w:r>
    </w:p>
    <w:p w:rsidR="009E2AA5" w:rsidRDefault="009E2AA5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E2AA5" w:rsidRPr="009E2AA5" w:rsidRDefault="009E2AA5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E2AA5">
        <w:rPr>
          <w:rFonts w:ascii="PT Astra Serif" w:hAnsi="PT Astra Serif"/>
          <w:i/>
          <w:sz w:val="26"/>
          <w:szCs w:val="26"/>
        </w:rPr>
        <w:t>Письмо ФАС России от 31.01.2025 № ГР/7996/25 «О рассмотрении обращения»</w:t>
      </w:r>
    </w:p>
    <w:p w:rsidR="00D519EE" w:rsidRDefault="009E2AA5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t>ФАС России разъяснила вопросы указания информации о товарном знаке в заявках при осуществлении закупок</w:t>
      </w:r>
      <w:r>
        <w:rPr>
          <w:rFonts w:ascii="PT Astra Serif" w:hAnsi="PT Astra Serif"/>
          <w:sz w:val="26"/>
          <w:szCs w:val="26"/>
        </w:rPr>
        <w:t>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9E2AA5">
        <w:rPr>
          <w:rFonts w:ascii="PT Astra Serif" w:hAnsi="PT Astra Serif"/>
          <w:sz w:val="26"/>
          <w:szCs w:val="26"/>
        </w:rPr>
        <w:t xml:space="preserve">огласно абзацу 2 пункта 1 статьи 432 </w:t>
      </w:r>
      <w:r>
        <w:rPr>
          <w:rFonts w:ascii="PT Astra Serif" w:hAnsi="PT Astra Serif"/>
          <w:sz w:val="26"/>
          <w:szCs w:val="26"/>
        </w:rPr>
        <w:t>ГК РФ</w:t>
      </w:r>
      <w:r w:rsidRPr="009E2AA5">
        <w:rPr>
          <w:rFonts w:ascii="PT Astra Serif" w:hAnsi="PT Astra Serif"/>
          <w:sz w:val="26"/>
          <w:szCs w:val="26"/>
        </w:rPr>
        <w:t xml:space="preserve"> 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данного вида, а также все те условия, относительно которых по заявлению одной из сторон дол</w:t>
      </w:r>
      <w:r>
        <w:rPr>
          <w:rFonts w:ascii="PT Astra Serif" w:hAnsi="PT Astra Serif"/>
          <w:sz w:val="26"/>
          <w:szCs w:val="26"/>
        </w:rPr>
        <w:t>жно быть достигнуто соглашение.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t xml:space="preserve">Положениями статьи 95 </w:t>
      </w:r>
      <w:r>
        <w:rPr>
          <w:rFonts w:ascii="PT Astra Serif" w:hAnsi="PT Astra Serif"/>
          <w:sz w:val="26"/>
          <w:szCs w:val="26"/>
        </w:rPr>
        <w:t>Закона № 44-ФЗ</w:t>
      </w:r>
      <w:r w:rsidRPr="009E2AA5">
        <w:rPr>
          <w:rFonts w:ascii="PT Astra Serif" w:hAnsi="PT Astra Serif"/>
          <w:sz w:val="26"/>
          <w:szCs w:val="26"/>
        </w:rPr>
        <w:t xml:space="preserve"> регламентированы порядок и случаи изменения </w:t>
      </w:r>
      <w:r>
        <w:rPr>
          <w:rFonts w:ascii="PT Astra Serif" w:hAnsi="PT Astra Serif"/>
          <w:sz w:val="26"/>
          <w:szCs w:val="26"/>
        </w:rPr>
        <w:t>существенных условий контракта.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случае,</w:t>
      </w:r>
      <w:r w:rsidRPr="009E2AA5">
        <w:rPr>
          <w:rFonts w:ascii="PT Astra Serif" w:hAnsi="PT Astra Serif"/>
          <w:sz w:val="26"/>
          <w:szCs w:val="26"/>
        </w:rPr>
        <w:t xml:space="preserve"> если заказчику необходимо изменить существенные условия контракта, в том числе изменить товарный знак поставляемого товара, то в соответствии с положениями части 7 статьи 95 </w:t>
      </w:r>
      <w:r>
        <w:rPr>
          <w:rFonts w:ascii="PT Astra Serif" w:hAnsi="PT Astra Serif"/>
          <w:sz w:val="26"/>
          <w:szCs w:val="26"/>
        </w:rPr>
        <w:t>Закона № 44-ФЗ</w:t>
      </w:r>
      <w:r w:rsidRPr="009E2AA5">
        <w:rPr>
          <w:rFonts w:ascii="PT Astra Serif" w:hAnsi="PT Astra Serif"/>
          <w:sz w:val="26"/>
          <w:szCs w:val="26"/>
        </w:rPr>
        <w:t xml:space="preserve">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</w:t>
      </w:r>
      <w:r>
        <w:rPr>
          <w:rFonts w:ascii="PT Astra Serif" w:hAnsi="PT Astra Serif"/>
          <w:sz w:val="26"/>
          <w:szCs w:val="26"/>
        </w:rPr>
        <w:t>тиками, указанными в контракте.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lastRenderedPageBreak/>
        <w:t>На основании вышеизложенного ФАС России сообщает, что</w:t>
      </w:r>
      <w:r>
        <w:rPr>
          <w:rFonts w:ascii="PT Astra Serif" w:hAnsi="PT Astra Serif"/>
          <w:sz w:val="26"/>
          <w:szCs w:val="26"/>
        </w:rPr>
        <w:t>,</w:t>
      </w:r>
      <w:r w:rsidRPr="009E2AA5">
        <w:rPr>
          <w:rFonts w:ascii="PT Astra Serif" w:hAnsi="PT Astra Serif"/>
          <w:sz w:val="26"/>
          <w:szCs w:val="26"/>
        </w:rPr>
        <w:t xml:space="preserve"> исходя из системного толкования положений </w:t>
      </w:r>
      <w:r>
        <w:rPr>
          <w:rFonts w:ascii="PT Astra Serif" w:hAnsi="PT Astra Serif"/>
          <w:sz w:val="26"/>
          <w:szCs w:val="26"/>
        </w:rPr>
        <w:t>ГК РФ</w:t>
      </w:r>
      <w:r w:rsidRPr="009E2AA5">
        <w:rPr>
          <w:rFonts w:ascii="PT Astra Serif" w:hAnsi="PT Astra Serif"/>
          <w:sz w:val="26"/>
          <w:szCs w:val="26"/>
        </w:rPr>
        <w:t xml:space="preserve"> и Закона </w:t>
      </w:r>
      <w:r>
        <w:rPr>
          <w:rFonts w:ascii="PT Astra Serif" w:hAnsi="PT Astra Serif"/>
          <w:sz w:val="26"/>
          <w:szCs w:val="26"/>
        </w:rPr>
        <w:t>№ 44-ФЗ</w:t>
      </w:r>
      <w:r w:rsidRPr="009E2AA5">
        <w:rPr>
          <w:rFonts w:ascii="PT Astra Serif" w:hAnsi="PT Astra Serif"/>
          <w:sz w:val="26"/>
          <w:szCs w:val="26"/>
        </w:rPr>
        <w:t>, товарный знак является существенным условием контра</w:t>
      </w:r>
      <w:r>
        <w:rPr>
          <w:rFonts w:ascii="PT Astra Serif" w:hAnsi="PT Astra Serif"/>
          <w:sz w:val="26"/>
          <w:szCs w:val="26"/>
        </w:rPr>
        <w:t>кта.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t xml:space="preserve">По вопросам </w:t>
      </w:r>
      <w:r>
        <w:rPr>
          <w:rFonts w:ascii="PT Astra Serif" w:hAnsi="PT Astra Serif"/>
          <w:sz w:val="26"/>
          <w:szCs w:val="26"/>
        </w:rPr>
        <w:t>№№</w:t>
      </w:r>
      <w:r w:rsidRPr="009E2AA5">
        <w:rPr>
          <w:rFonts w:ascii="PT Astra Serif" w:hAnsi="PT Astra Serif"/>
          <w:sz w:val="26"/>
          <w:szCs w:val="26"/>
        </w:rPr>
        <w:t xml:space="preserve"> 2-8 обращения ФАС России сообщает, что положениями подпункта </w:t>
      </w:r>
      <w:r>
        <w:rPr>
          <w:rFonts w:ascii="PT Astra Serif" w:hAnsi="PT Astra Serif"/>
          <w:sz w:val="26"/>
          <w:szCs w:val="26"/>
        </w:rPr>
        <w:t>«</w:t>
      </w:r>
      <w:r w:rsidRPr="009E2AA5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9E2AA5">
        <w:rPr>
          <w:rFonts w:ascii="PT Astra Serif" w:hAnsi="PT Astra Serif"/>
          <w:sz w:val="26"/>
          <w:szCs w:val="26"/>
        </w:rPr>
        <w:t xml:space="preserve"> пункта 2 части 1 статьи 43 </w:t>
      </w:r>
      <w:r>
        <w:rPr>
          <w:rFonts w:ascii="PT Astra Serif" w:hAnsi="PT Astra Serif"/>
          <w:sz w:val="26"/>
          <w:szCs w:val="26"/>
        </w:rPr>
        <w:t>Закона № 44-ФЗ</w:t>
      </w:r>
      <w:r w:rsidRPr="009E2AA5">
        <w:rPr>
          <w:rFonts w:ascii="PT Astra Serif" w:hAnsi="PT Astra Serif"/>
          <w:sz w:val="26"/>
          <w:szCs w:val="26"/>
        </w:rPr>
        <w:t xml:space="preserve"> не регламентирована необходимость участника закупки указывать в заявке на участие в закупке непосредственно наименование товарного знака, в то время как свидетельство на товарный знак (знак обслуживания), форма которого утверждена приказом Минэкономразвития России от 20.07.2015 </w:t>
      </w:r>
      <w:r>
        <w:rPr>
          <w:rFonts w:ascii="PT Astra Serif" w:hAnsi="PT Astra Serif"/>
          <w:sz w:val="26"/>
          <w:szCs w:val="26"/>
        </w:rPr>
        <w:t>№</w:t>
      </w:r>
      <w:r w:rsidRPr="009E2AA5">
        <w:rPr>
          <w:rFonts w:ascii="PT Astra Serif" w:hAnsi="PT Astra Serif"/>
          <w:sz w:val="26"/>
          <w:szCs w:val="26"/>
        </w:rPr>
        <w:t xml:space="preserve"> 482, не содержит поля </w:t>
      </w:r>
      <w:r>
        <w:rPr>
          <w:rFonts w:ascii="PT Astra Serif" w:hAnsi="PT Astra Serif"/>
          <w:sz w:val="26"/>
          <w:szCs w:val="26"/>
        </w:rPr>
        <w:t>«наименование товарного знака» как такового.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Pr="009E2AA5">
        <w:rPr>
          <w:rFonts w:ascii="PT Astra Serif" w:hAnsi="PT Astra Serif"/>
          <w:sz w:val="26"/>
          <w:szCs w:val="26"/>
        </w:rPr>
        <w:t xml:space="preserve">казание участником закупки в заявке на участие в закупке сведений, позволяющих идентифицировать наличие или отсутствие товарного знака (указание регистрационного номера свидетельства, заполнение соответствующей графы посредством указания слов </w:t>
      </w:r>
      <w:r>
        <w:rPr>
          <w:rFonts w:ascii="PT Astra Serif" w:hAnsi="PT Astra Serif"/>
          <w:sz w:val="26"/>
          <w:szCs w:val="26"/>
        </w:rPr>
        <w:t>«</w:t>
      </w:r>
      <w:r w:rsidRPr="009E2AA5">
        <w:rPr>
          <w:rFonts w:ascii="PT Astra Serif" w:hAnsi="PT Astra Serif"/>
          <w:sz w:val="26"/>
          <w:szCs w:val="26"/>
        </w:rPr>
        <w:t>отсутствует</w:t>
      </w:r>
      <w:r>
        <w:rPr>
          <w:rFonts w:ascii="PT Astra Serif" w:hAnsi="PT Astra Serif"/>
          <w:sz w:val="26"/>
          <w:szCs w:val="26"/>
        </w:rPr>
        <w:t>»</w:t>
      </w:r>
      <w:r w:rsidRPr="009E2AA5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«</w:t>
      </w:r>
      <w:r w:rsidRPr="009E2AA5">
        <w:rPr>
          <w:rFonts w:ascii="PT Astra Serif" w:hAnsi="PT Astra Serif"/>
          <w:sz w:val="26"/>
          <w:szCs w:val="26"/>
        </w:rPr>
        <w:t>нет</w:t>
      </w:r>
      <w:r>
        <w:rPr>
          <w:rFonts w:ascii="PT Astra Serif" w:hAnsi="PT Astra Serif"/>
          <w:sz w:val="26"/>
          <w:szCs w:val="26"/>
        </w:rPr>
        <w:t>»</w:t>
      </w:r>
      <w:r w:rsidRPr="009E2AA5">
        <w:rPr>
          <w:rFonts w:ascii="PT Astra Serif" w:hAnsi="PT Astra Serif"/>
          <w:sz w:val="26"/>
          <w:szCs w:val="26"/>
        </w:rPr>
        <w:t>, иных способов) не противоречит положениям законодательства Российской Федерации о контрактной системе в сфере закупок и не является основанием для откл</w:t>
      </w:r>
      <w:r>
        <w:rPr>
          <w:rFonts w:ascii="PT Astra Serif" w:hAnsi="PT Astra Serif"/>
          <w:sz w:val="26"/>
          <w:szCs w:val="26"/>
        </w:rPr>
        <w:t>онения заявки такого участника.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t xml:space="preserve">ФАС России обращает внимание, что согласно пункту 1 части 12 статьи 48 Закона </w:t>
      </w:r>
      <w:r>
        <w:rPr>
          <w:rFonts w:ascii="PT Astra Serif" w:hAnsi="PT Astra Serif"/>
          <w:sz w:val="26"/>
          <w:szCs w:val="26"/>
        </w:rPr>
        <w:br/>
        <w:t xml:space="preserve">№ 44-ФЗ </w:t>
      </w:r>
      <w:r w:rsidRPr="009E2AA5">
        <w:rPr>
          <w:rFonts w:ascii="PT Astra Serif" w:hAnsi="PT Astra Serif"/>
          <w:sz w:val="26"/>
          <w:szCs w:val="26"/>
        </w:rPr>
        <w:t xml:space="preserve">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 </w:t>
      </w:r>
      <w:r>
        <w:rPr>
          <w:rFonts w:ascii="PT Astra Serif" w:hAnsi="PT Astra Serif"/>
          <w:sz w:val="26"/>
          <w:szCs w:val="26"/>
        </w:rPr>
        <w:t>№ 44-ФЗ</w:t>
      </w:r>
      <w:r w:rsidRPr="009E2AA5">
        <w:rPr>
          <w:rFonts w:ascii="PT Astra Serif" w:hAnsi="PT Astra Serif"/>
          <w:sz w:val="26"/>
          <w:szCs w:val="26"/>
        </w:rPr>
        <w:t xml:space="preserve">) в заявке на участие в закупке информации и документов, предусмотренных извещением об осуществлении закупки в соответствии с Законом </w:t>
      </w:r>
      <w:r>
        <w:rPr>
          <w:rFonts w:ascii="PT Astra Serif" w:hAnsi="PT Astra Serif"/>
          <w:sz w:val="26"/>
          <w:szCs w:val="26"/>
        </w:rPr>
        <w:t>№ 44-ФЗ</w:t>
      </w:r>
      <w:r w:rsidRPr="009E2AA5">
        <w:rPr>
          <w:rFonts w:ascii="PT Astra Serif" w:hAnsi="PT Astra Serif"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rFonts w:ascii="PT Astra Serif" w:hAnsi="PT Astra Serif"/>
          <w:sz w:val="26"/>
          <w:szCs w:val="26"/>
        </w:rPr>
        <w:t>Закона № 44-ФЗ</w:t>
      </w:r>
      <w:r w:rsidRPr="009E2AA5">
        <w:rPr>
          <w:rFonts w:ascii="PT Astra Serif" w:hAnsi="PT Astra Serif"/>
          <w:sz w:val="26"/>
          <w:szCs w:val="26"/>
        </w:rPr>
        <w:t>), несоответствия таких информации и документов требованиям, установленным в изве</w:t>
      </w:r>
      <w:r>
        <w:rPr>
          <w:rFonts w:ascii="PT Astra Serif" w:hAnsi="PT Astra Serif"/>
          <w:sz w:val="26"/>
          <w:szCs w:val="26"/>
        </w:rPr>
        <w:t>щении об осуществлении закупки.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t xml:space="preserve">Таким образом, комиссии по осуществлению закупок необходимо проверять представление участником закупки информации и документов, предусмотренных пунктом 2 части 1 статьи 43 </w:t>
      </w:r>
      <w:r>
        <w:rPr>
          <w:rFonts w:ascii="PT Astra Serif" w:hAnsi="PT Astra Serif"/>
          <w:sz w:val="26"/>
          <w:szCs w:val="26"/>
        </w:rPr>
        <w:t>Закона № 44-Ф</w:t>
      </w:r>
      <w:r w:rsidRPr="009E2AA5">
        <w:rPr>
          <w:rFonts w:ascii="PT Astra Serif" w:hAnsi="PT Astra Serif"/>
          <w:sz w:val="26"/>
          <w:szCs w:val="26"/>
        </w:rPr>
        <w:t>, а в случае отсутствия в составе заявки сведений о товарном знаке, при наличии у комиссии по осуществлению закупок сведений о товарном знаке товара, принимать реше</w:t>
      </w:r>
      <w:r>
        <w:rPr>
          <w:rFonts w:ascii="PT Astra Serif" w:hAnsi="PT Astra Serif"/>
          <w:sz w:val="26"/>
          <w:szCs w:val="26"/>
        </w:rPr>
        <w:t>ние об отклонении такой заявки.</w:t>
      </w:r>
    </w:p>
    <w:p w:rsidR="009E2AA5" w:rsidRP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t xml:space="preserve">Дополнительно ФАС России обращает внимание, что положения Закона </w:t>
      </w:r>
      <w:r>
        <w:rPr>
          <w:rFonts w:ascii="PT Astra Serif" w:hAnsi="PT Astra Serif"/>
          <w:sz w:val="26"/>
          <w:szCs w:val="26"/>
        </w:rPr>
        <w:t>№ 44-ФЗ</w:t>
      </w:r>
      <w:r w:rsidRPr="009E2AA5">
        <w:rPr>
          <w:rFonts w:ascii="PT Astra Serif" w:hAnsi="PT Astra Serif"/>
          <w:sz w:val="26"/>
          <w:szCs w:val="26"/>
        </w:rPr>
        <w:t xml:space="preserve"> не ограничивают комиссию по осуществлению закупок в проверке достоверности представленных документов, информации, сведений в составе заявки участника закупки путем принятия заказчиком зависящих о</w:t>
      </w:r>
      <w:r>
        <w:rPr>
          <w:rFonts w:ascii="PT Astra Serif" w:hAnsi="PT Astra Serif"/>
          <w:sz w:val="26"/>
          <w:szCs w:val="26"/>
        </w:rPr>
        <w:t>т него разумных и законных мер.</w:t>
      </w:r>
    </w:p>
    <w:p w:rsid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2AA5">
        <w:rPr>
          <w:rFonts w:ascii="PT Astra Serif" w:hAnsi="PT Astra Serif"/>
          <w:sz w:val="26"/>
          <w:szCs w:val="26"/>
        </w:rPr>
        <w:t>Учитывая изложенное, в целях соблюдения, в том числе принципа ответственности за результативность обеспечения государственных и муниципальных нужд, эффективности осуществления закупок, комиссии по осуществлению закупок необходимо принимать зависящие от нее разумные и законные меры по установлению наличия или отсутствия товарного знака у товара, предлагаемого к поставке, а также достоверности и актуальности представляемых сведений на основании информации, представленной участником закупки в составе заявки.</w:t>
      </w:r>
    </w:p>
    <w:p w:rsidR="009E2AA5" w:rsidRDefault="009E2AA5" w:rsidP="009E2AA5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900FB" w:rsidRDefault="001900FB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900FB">
        <w:rPr>
          <w:rFonts w:ascii="PT Astra Serif" w:hAnsi="PT Astra Serif"/>
          <w:i/>
          <w:sz w:val="26"/>
          <w:szCs w:val="26"/>
        </w:rPr>
        <w:t>Письмо ФАС России от 18.02.2025 № ГР/13587/25 «О рассмотрении обращения»</w:t>
      </w:r>
    </w:p>
    <w:p w:rsidR="00F444FB" w:rsidRPr="00F444FB" w:rsidRDefault="00F444FB" w:rsidP="0009516C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>ФАС России разъяснила вопросы установления требования о наличии лицензии при осуществлении закупок услуг частной охраны.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 xml:space="preserve">Частью 5 статьи 9 Федерального закона от 04.05.2011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99-ФЗ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F444FB">
        <w:rPr>
          <w:rFonts w:ascii="PT Astra Serif" w:hAnsi="PT Astra Serif"/>
          <w:sz w:val="26"/>
          <w:szCs w:val="26"/>
        </w:rPr>
        <w:t>О лицензировании отдельных видов деятельности</w:t>
      </w:r>
      <w:r>
        <w:rPr>
          <w:rFonts w:ascii="PT Astra Serif" w:hAnsi="PT Astra Serif"/>
          <w:sz w:val="26"/>
          <w:szCs w:val="26"/>
        </w:rPr>
        <w:t xml:space="preserve">» </w:t>
      </w:r>
      <w:r w:rsidRPr="00F444FB">
        <w:rPr>
          <w:rFonts w:ascii="PT Astra Serif" w:hAnsi="PT Astra Serif"/>
          <w:sz w:val="26"/>
          <w:szCs w:val="26"/>
        </w:rPr>
        <w:t xml:space="preserve">(далее - Закон о лицензировании), пунктом 3 постановления Правительства Российской Федерации от 21.11.2011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957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F444FB">
        <w:rPr>
          <w:rFonts w:ascii="PT Astra Serif" w:hAnsi="PT Astra Serif"/>
          <w:sz w:val="26"/>
          <w:szCs w:val="26"/>
        </w:rPr>
        <w:t>Об организации лицензирования отдельных видов деятельности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установлено, что деятельность, лицензия на осуществление которой предоставлена лицензирующим органом одного субъекта </w:t>
      </w:r>
      <w:r w:rsidRPr="00F444FB">
        <w:rPr>
          <w:rFonts w:ascii="PT Astra Serif" w:hAnsi="PT Astra Serif"/>
          <w:sz w:val="26"/>
          <w:szCs w:val="26"/>
        </w:rPr>
        <w:lastRenderedPageBreak/>
        <w:t>Российской Федерации, может осуществляться на территориях других субъектов Российской Федерации при условии предварительного уведомления в письменной форме лицензиатом лицензирующих органов субъектов Российской Федерации, на территории которых лицензиат намерен осуществлять лицензируемый вид д</w:t>
      </w:r>
      <w:r>
        <w:rPr>
          <w:rFonts w:ascii="PT Astra Serif" w:hAnsi="PT Astra Serif"/>
          <w:sz w:val="26"/>
          <w:szCs w:val="26"/>
        </w:rPr>
        <w:t>еятельности, о таком намерении.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 xml:space="preserve">В соответствии со статьей 11.2 Закона Российской Федерации от 01.03.1992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2487-1 </w:t>
      </w:r>
      <w:r>
        <w:rPr>
          <w:rFonts w:ascii="PT Astra Serif" w:hAnsi="PT Astra Serif"/>
          <w:sz w:val="26"/>
          <w:szCs w:val="26"/>
        </w:rPr>
        <w:t>«</w:t>
      </w:r>
      <w:r w:rsidRPr="00F444FB">
        <w:rPr>
          <w:rFonts w:ascii="PT Astra Serif" w:hAnsi="PT Astra Serif"/>
          <w:sz w:val="26"/>
          <w:szCs w:val="26"/>
        </w:rPr>
        <w:t>О частной детективной и охранной деятельности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F444FB">
        <w:rPr>
          <w:rFonts w:ascii="PT Astra Serif" w:hAnsi="PT Astra Serif"/>
          <w:sz w:val="26"/>
          <w:szCs w:val="26"/>
        </w:rPr>
        <w:t xml:space="preserve"> (далее - Закон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2487-1) предоставление лицензий на осуществление частной охранной деятельности производится федеральным органом исполнительной власти, уполномоченным в сфере частной охранной деятельности, или его территориальным органом. Лицензия предоставляется сроком на пять лет и действует на всей территории Российской Федерации. Лицензия содержит вид (виды) охранных услуг, которые может оказывать лицензиат. Решение о предоставлении либо об отказе в предоставлении лицензии принимается в срок не более сорока пяти дней.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 xml:space="preserve">Принимая во внимание положения статьи 11.2 Закона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2487-1, право лицензиата осуществлять деятельность на всей территории Российской Федерации подтверждается наличием соответствующей лицензии.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 xml:space="preserve">Таким образом, указание в выписке из реестра лицензий на осуществление частной охранной деятельности, копии лицензии на бумажном носителе места осуществления лицензируемого вида деятельности: </w:t>
      </w:r>
      <w:r>
        <w:rPr>
          <w:rFonts w:ascii="PT Astra Serif" w:hAnsi="PT Astra Serif"/>
          <w:sz w:val="26"/>
          <w:szCs w:val="26"/>
        </w:rPr>
        <w:t>«</w:t>
      </w:r>
      <w:r w:rsidRPr="00F444FB">
        <w:rPr>
          <w:rFonts w:ascii="PT Astra Serif" w:hAnsi="PT Astra Serif"/>
          <w:sz w:val="26"/>
          <w:szCs w:val="26"/>
        </w:rPr>
        <w:t>Российская Федерация</w:t>
      </w:r>
      <w:r>
        <w:rPr>
          <w:rFonts w:ascii="PT Astra Serif" w:hAnsi="PT Astra Serif"/>
          <w:sz w:val="26"/>
          <w:szCs w:val="26"/>
        </w:rPr>
        <w:t>»</w:t>
      </w:r>
      <w:r w:rsidRPr="00F444FB">
        <w:rPr>
          <w:rFonts w:ascii="PT Astra Serif" w:hAnsi="PT Astra Serif"/>
          <w:sz w:val="26"/>
          <w:szCs w:val="26"/>
        </w:rPr>
        <w:t xml:space="preserve"> (не указан конкретный адрес места осуществления лицензируемого вида деятельности), является надлежащим подтверждением соответствия заявки участника закупки требованиям пункта 1 части 1 статьи 31 Закон</w:t>
      </w:r>
      <w:r>
        <w:rPr>
          <w:rFonts w:ascii="PT Astra Serif" w:hAnsi="PT Astra Serif"/>
          <w:sz w:val="26"/>
          <w:szCs w:val="26"/>
        </w:rPr>
        <w:t>а</w:t>
      </w:r>
      <w:r w:rsidRPr="00F444F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44-ФЗ, поскольку в соответствии с частью 7 статьи 18 Закона о лицензировании указание таких сведений в реестре лицензий на осуществление частной охранной деятельности не предусмотрено положением о лицензировании частной охранной деятельности, утвержденным постановлением Правительства Российской Федерации от 23.06.2011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498 </w:t>
      </w:r>
      <w:r>
        <w:rPr>
          <w:rFonts w:ascii="PT Astra Serif" w:hAnsi="PT Astra Serif"/>
          <w:sz w:val="26"/>
          <w:szCs w:val="26"/>
        </w:rPr>
        <w:t>«</w:t>
      </w:r>
      <w:r w:rsidRPr="00F444FB">
        <w:rPr>
          <w:rFonts w:ascii="PT Astra Serif" w:hAnsi="PT Astra Serif"/>
          <w:sz w:val="26"/>
          <w:szCs w:val="26"/>
        </w:rPr>
        <w:t>О некоторых вопросах осуществления частной детективной (сыскной) и частной охранной деятельности</w:t>
      </w:r>
      <w:r>
        <w:rPr>
          <w:rFonts w:ascii="PT Astra Serif" w:hAnsi="PT Astra Serif"/>
          <w:sz w:val="26"/>
          <w:szCs w:val="26"/>
        </w:rPr>
        <w:t>»</w:t>
      </w:r>
      <w:r w:rsidRPr="00F444FB">
        <w:rPr>
          <w:rFonts w:ascii="PT Astra Serif" w:hAnsi="PT Astra Serif"/>
          <w:sz w:val="26"/>
          <w:szCs w:val="26"/>
        </w:rPr>
        <w:t xml:space="preserve"> (далее - Постановление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498).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 xml:space="preserve">Вместе с тем статьей 11.4 Закона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2487-1 установлен исчерпывающий перечень оснований для внесения изменений в реестр лицензий на осуществление частной охранной деятельности (продление срока действия лицензии; намерение лицензиата осуществлять новый (новые) вид (виды) охранных услуг, не указанный (не указанные) в предоставленной лицензии; реорганизация охранной организации; изменение наименования охранной организации или места ее нахождения).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>Однако оснований для внесения изменений в реестр лицензий в связи с осуществлением лицензируемого вида деятельности в ином субъекте Российской Федерации законодательством не предусмотрено.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>ФАС России отмечает, что в случае осуществления лицензируемого вида деятельности на территории других субъектов Российской Федерации необходимо уведомление лицензирующих органов соответствующего субъекта Российской Федерации.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 xml:space="preserve">При этом вышеуказанная обязанность уведомлять территориальные органы Федеральной службы войск национальной гвардии Российской Федерации как по месту выдачи лицензии, так и по месту нахождения объекта охраны возникает после заключения государственного (муниципального) контракта в сроки, установленные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услуг, изменении состава учредителей (участников), утвержденными Постановлением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498.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lastRenderedPageBreak/>
        <w:t>Таким образом, для участия в закупке наличие вышеуказанного уведомления, а также внесение изменений в реестр лицензий не требуется.</w:t>
      </w:r>
    </w:p>
    <w:p w:rsidR="00F444FB" w:rsidRPr="00F444FB" w:rsidRDefault="00F444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FB">
        <w:rPr>
          <w:rFonts w:ascii="PT Astra Serif" w:hAnsi="PT Astra Serif"/>
          <w:sz w:val="26"/>
          <w:szCs w:val="26"/>
        </w:rPr>
        <w:t xml:space="preserve">Аналогичные выводы также содержатся в постановлениях Арбитражного суда </w:t>
      </w:r>
      <w:proofErr w:type="gramStart"/>
      <w:r w:rsidRPr="00F444FB">
        <w:rPr>
          <w:rFonts w:ascii="PT Astra Serif" w:hAnsi="PT Astra Serif"/>
          <w:sz w:val="26"/>
          <w:szCs w:val="26"/>
        </w:rPr>
        <w:t>Западно-Сибирского</w:t>
      </w:r>
      <w:proofErr w:type="gramEnd"/>
      <w:r w:rsidRPr="00F444FB">
        <w:rPr>
          <w:rFonts w:ascii="PT Astra Serif" w:hAnsi="PT Astra Serif"/>
          <w:sz w:val="26"/>
          <w:szCs w:val="26"/>
        </w:rPr>
        <w:t xml:space="preserve"> округа по делам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А81-3905/2019, </w:t>
      </w:r>
      <w:r>
        <w:rPr>
          <w:rFonts w:ascii="PT Astra Serif" w:hAnsi="PT Astra Serif"/>
          <w:sz w:val="26"/>
          <w:szCs w:val="26"/>
        </w:rPr>
        <w:t>№</w:t>
      </w:r>
      <w:r w:rsidRPr="00F444FB">
        <w:rPr>
          <w:rFonts w:ascii="PT Astra Serif" w:hAnsi="PT Astra Serif"/>
          <w:sz w:val="26"/>
          <w:szCs w:val="26"/>
        </w:rPr>
        <w:t xml:space="preserve"> А81-3113/2019 (изменение места осуществления лицензируемого вида деятельности не является основанием для переоформления лицензии на осуществление частной охранной деятельности).</w:t>
      </w:r>
    </w:p>
    <w:p w:rsidR="001900FB" w:rsidRPr="00D519EE" w:rsidRDefault="001900FB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D519EE" w:rsidRDefault="00D519EE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519EE">
        <w:rPr>
          <w:rFonts w:ascii="PT Astra Serif" w:hAnsi="PT Astra Serif"/>
          <w:i/>
          <w:sz w:val="26"/>
          <w:szCs w:val="26"/>
        </w:rPr>
        <w:t>Письмо Минфина России от 18.02.2025 № 24-01-10/15030 «О применении положений части 15 статьи 34 Федерального закона от 5 апреля 2013 года № 44-ФЗ»</w:t>
      </w:r>
    </w:p>
    <w:p w:rsidR="00D519EE" w:rsidRDefault="00D519EE" w:rsidP="00F444FB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>Минфин России разъяснил применение</w:t>
      </w:r>
      <w:r>
        <w:rPr>
          <w:rFonts w:ascii="PT Astra Serif" w:hAnsi="PT Astra Serif"/>
          <w:sz w:val="26"/>
          <w:szCs w:val="26"/>
        </w:rPr>
        <w:t xml:space="preserve"> положений</w:t>
      </w:r>
      <w:r w:rsidRPr="00D519EE">
        <w:rPr>
          <w:rFonts w:ascii="PT Astra Serif" w:hAnsi="PT Astra Serif"/>
          <w:sz w:val="26"/>
          <w:szCs w:val="26"/>
        </w:rPr>
        <w:t xml:space="preserve"> части 15 статьи 34 Закона № 44-ФЗ</w:t>
      </w:r>
      <w:r>
        <w:rPr>
          <w:rFonts w:ascii="PT Astra Serif" w:hAnsi="PT Astra Serif"/>
          <w:sz w:val="26"/>
          <w:szCs w:val="26"/>
        </w:rPr>
        <w:t>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1. Согласно пунктам 8 и 8.1 части 1 статьи 3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 контракт, в том числе государственный контракт, муниципальный контракт, является договором, заключенным в письменной форме. При этом частью 15 статьи 34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 установлено, что в случаях закупок у единственного поставщика (подрядчика, исполнителя), предусмотренных пунктом 1, пунктами 4 и 5 (за исключением контрактов, заключенных в соответствии с частью 12 статьи 93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44-ФЗ), пунктами 8, 9, 15, 20, 21, 22, 23, 26, 28, 29, 33, 37, 40, 41, 44, 45, 46, 50 - 53, 56, 63 части 1 статьи 93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44-ФЗ, контракт может быть заключен в простой письменной форме в соответствии с положениями Гражданского кодекса Российской Федерации (далее </w:t>
      </w:r>
      <w:r>
        <w:rPr>
          <w:rFonts w:ascii="PT Astra Serif" w:hAnsi="PT Astra Serif"/>
          <w:sz w:val="26"/>
          <w:szCs w:val="26"/>
        </w:rPr>
        <w:t>- ГК РФ) для совершения сделок.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В этой связи контракт, в том числе государственный контракт, муниципальный контракт, не может быть заключен в устной форме, в том числе в предусмотренных частью 15 статьи 34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 случаях закупок у единственного поставщика (подрядчика, исполнителя).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>2. Сделка в письменной форме должна быть совершена путем составления документа, выражающего ее содержание и подписанного лицом или лицами, совершающими сделку, либо должным образом уполномоченными ими лицами. Письменная форма сделки считается соблюденной также в случае совершения лицом сделки с помощью электронных либо иных технических средств, позволяющих воспроизвести на материальном носителе в неизменном виде содержание сделки, при этом требование о наличии подписи считается выполненным, если использован любой способ, позволяющий достоверно определить лицо, выразившее волю (пункт 1 статьи 160 ГК РФ). Договор в письменной форме может быть заключен путем составления одного документа (в том числе электронного), подписанного сторонами, или обмена письмами, телеграммами, электронными документами либо иными данными в соответствии с правилами абзаца второго пункта 1 статьи 160 ГК РФ (пункт 2 статьи 434 ГК РФ).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ГК РФ (пункт 3 статьи 434 ГК РФ). Если иное не предусмотрено законом или договором розничной купли-продажи, в том числе условиями формуляров или иных стандартных форм, к которым присоединяется покупатель (статья 428 ГК РФ), договор розничной купли-продажи считается заключенным в надлежащей форме с момента выдачи продавцом покупателю кассового или товарного чека, электронного или иного документа, подтверждающего оплату товара (статья 493 ГК РФ).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В этой связи в случае, если контракт, указанный в части 15 статьи 34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44-ФЗ, является договором розничной купли-продажи, такой договор считается заключенным в надлежащей форме с момента выдачи продавцом покупателю кассового или товарного чека, электронного или иного документа, подтверждающего оплату товара, если иное не </w:t>
      </w:r>
      <w:r w:rsidRPr="00D519EE">
        <w:rPr>
          <w:rFonts w:ascii="PT Astra Serif" w:hAnsi="PT Astra Serif"/>
          <w:sz w:val="26"/>
          <w:szCs w:val="26"/>
        </w:rPr>
        <w:lastRenderedPageBreak/>
        <w:t>предусмотрено таким договором, условиями формуляров или иных стандартных форм, к которым присоединяется покупатель.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Таким образом, чеки и документы, являющиеся в соответствии с положениями статьи 493 ГК РФ формой договора розничной купли-продажи, являются в понимании части 15 статьи 34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 контрактом, заключенным в простой письменной форме.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На такие чеки и документы распространяются положения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 и Правил ведения реестра контрактов, заключенных заказчиками, утвержденных постановлением Правительства </w:t>
      </w:r>
      <w:r>
        <w:rPr>
          <w:rFonts w:ascii="PT Astra Serif" w:hAnsi="PT Astra Serif"/>
          <w:sz w:val="26"/>
          <w:szCs w:val="26"/>
        </w:rPr>
        <w:t>РФ</w:t>
      </w:r>
      <w:r w:rsidRPr="00D519E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60, касающиеся контракта, включения информации о таком контракте в реестр контрактов, заключенных заказчиками.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В соответствии с частью 1 статьи 23 Закона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 чеки и документы должны также содержать идентификационный код закупки. Учитывая, что обязательные реквизиты кассового чека, определенные статьей 47 Федерального закона от 22 мая 2003 г.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54-ФЗ </w:t>
      </w:r>
      <w:r>
        <w:rPr>
          <w:rFonts w:ascii="PT Astra Serif" w:hAnsi="PT Astra Serif"/>
          <w:sz w:val="26"/>
          <w:szCs w:val="26"/>
        </w:rPr>
        <w:t>«</w:t>
      </w:r>
      <w:r w:rsidRPr="00D519EE">
        <w:rPr>
          <w:rFonts w:ascii="PT Astra Serif" w:hAnsi="PT Astra Serif"/>
          <w:sz w:val="26"/>
          <w:szCs w:val="26"/>
        </w:rPr>
        <w:t>О применении контрольно-кассовой техники при осуществлении расчетов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D519EE">
        <w:rPr>
          <w:rFonts w:ascii="PT Astra Serif" w:hAnsi="PT Astra Serif"/>
          <w:sz w:val="26"/>
          <w:szCs w:val="26"/>
        </w:rPr>
        <w:t>, идентификационного кода закупки не содержат, заказчик указывает соответствующий код на таком кассовом чеке самостоятельно.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3. Из положений пункта 6.3 Указания Банка России от 11 марта 2014 г. </w:t>
      </w:r>
      <w:r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3210-У </w:t>
      </w:r>
      <w:r>
        <w:rPr>
          <w:rFonts w:ascii="PT Astra Serif" w:hAnsi="PT Astra Serif"/>
          <w:sz w:val="26"/>
          <w:szCs w:val="26"/>
        </w:rPr>
        <w:t>«</w:t>
      </w:r>
      <w:r w:rsidRPr="00D519EE">
        <w:rPr>
          <w:rFonts w:ascii="PT Astra Serif" w:hAnsi="PT Astra Serif"/>
          <w:sz w:val="26"/>
          <w:szCs w:val="26"/>
        </w:rPr>
        <w:t>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</w:t>
      </w:r>
      <w:r w:rsidR="004517B0">
        <w:rPr>
          <w:rFonts w:ascii="PT Astra Serif" w:hAnsi="PT Astra Serif"/>
          <w:sz w:val="26"/>
          <w:szCs w:val="26"/>
        </w:rPr>
        <w:t>»</w:t>
      </w:r>
      <w:r w:rsidRPr="00D519EE">
        <w:rPr>
          <w:rFonts w:ascii="PT Astra Serif" w:hAnsi="PT Astra Serif"/>
          <w:sz w:val="26"/>
          <w:szCs w:val="26"/>
        </w:rPr>
        <w:t xml:space="preserve"> следует, что работнику заказчика под отчет (далее - подотчетное лицо) могут быть выданы наличные деньги на расходы, связанные с осуществлением деятельности заказчика.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>В случае выдачи наличных денежных средств под отчет к авансовому отчету, составляемому подотчетным лицом, прилагаются подтверждающие документы, при этом: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согласно положениям приказа Минфина России от 30 марта 2015 г. </w:t>
      </w:r>
      <w:r w:rsidR="004517B0"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52н </w:t>
      </w:r>
      <w:r w:rsidR="004517B0">
        <w:rPr>
          <w:rFonts w:ascii="PT Astra Serif" w:hAnsi="PT Astra Serif"/>
          <w:sz w:val="26"/>
          <w:szCs w:val="26"/>
        </w:rPr>
        <w:t>«</w:t>
      </w:r>
      <w:r w:rsidRPr="00D519EE">
        <w:rPr>
          <w:rFonts w:ascii="PT Astra Serif" w:hAnsi="PT Astra Serif"/>
          <w:sz w:val="26"/>
          <w:szCs w:val="26"/>
        </w:rPr>
        <w:t>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</w:t>
      </w:r>
      <w:r w:rsidR="004517B0">
        <w:rPr>
          <w:rFonts w:ascii="PT Astra Serif" w:hAnsi="PT Astra Serif"/>
          <w:sz w:val="26"/>
          <w:szCs w:val="26"/>
        </w:rPr>
        <w:t>»</w:t>
      </w:r>
      <w:r w:rsidRPr="00D519EE">
        <w:rPr>
          <w:rFonts w:ascii="PT Astra Serif" w:hAnsi="PT Astra Serif"/>
          <w:sz w:val="26"/>
          <w:szCs w:val="26"/>
        </w:rPr>
        <w:t xml:space="preserve"> подотчетное лицо заполняет в авансовом отчете (ф. 0504505) фактически израсходованные им суммы с указанием документов, подтверждающих произведенные расходы, и прилагает их к авансовому отчету;</w:t>
      </w:r>
    </w:p>
    <w:p w:rsidR="00D519EE" w:rsidRP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согласно постановлению Государственного комитета Российской Федерации по статистике от 1 августа 2001 г. </w:t>
      </w:r>
      <w:r w:rsidR="004517B0"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55 </w:t>
      </w:r>
      <w:r w:rsidR="004517B0">
        <w:rPr>
          <w:rFonts w:ascii="PT Astra Serif" w:hAnsi="PT Astra Serif"/>
          <w:sz w:val="26"/>
          <w:szCs w:val="26"/>
        </w:rPr>
        <w:t>«</w:t>
      </w:r>
      <w:r w:rsidRPr="00D519EE">
        <w:rPr>
          <w:rFonts w:ascii="PT Astra Serif" w:hAnsi="PT Astra Serif"/>
          <w:sz w:val="26"/>
          <w:szCs w:val="26"/>
        </w:rPr>
        <w:t xml:space="preserve">Об утверждении унифицированной формы первичной учетной документации </w:t>
      </w:r>
      <w:r w:rsidR="004517B0"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АО-1 "Авансовый отчет</w:t>
      </w:r>
      <w:proofErr w:type="gramStart"/>
      <w:r w:rsidR="004517B0">
        <w:rPr>
          <w:rFonts w:ascii="PT Astra Serif" w:hAnsi="PT Astra Serif"/>
          <w:sz w:val="26"/>
          <w:szCs w:val="26"/>
        </w:rPr>
        <w:t>»</w:t>
      </w:r>
      <w:proofErr w:type="gramEnd"/>
      <w:r w:rsidRPr="00D519EE">
        <w:rPr>
          <w:rFonts w:ascii="PT Astra Serif" w:hAnsi="PT Astra Serif"/>
          <w:sz w:val="26"/>
          <w:szCs w:val="26"/>
        </w:rPr>
        <w:t xml:space="preserve"> к авансовому отчету прилагаются документы, подтверждающие расходы (командировочное удостоверение, квитанции, транспортные документы, чеки ККМ, товарные чеки и другие оправдательные документы).</w:t>
      </w:r>
    </w:p>
    <w:p w:rsidR="00D519EE" w:rsidRDefault="00D519EE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519EE">
        <w:rPr>
          <w:rFonts w:ascii="PT Astra Serif" w:hAnsi="PT Astra Serif"/>
          <w:sz w:val="26"/>
          <w:szCs w:val="26"/>
        </w:rPr>
        <w:t xml:space="preserve">В этой связи приложенный к авансовому отчету документ, подтверждающий произведенные подотчетным лицом расходы на закупку товаров, работ, услуг, связанные с осуществлением деятельности заказчика, является в понимании части 15 статьи 34 Закона </w:t>
      </w:r>
      <w:r w:rsidR="004517B0">
        <w:rPr>
          <w:rFonts w:ascii="PT Astra Serif" w:hAnsi="PT Astra Serif"/>
          <w:sz w:val="26"/>
          <w:szCs w:val="26"/>
        </w:rPr>
        <w:t>№</w:t>
      </w:r>
      <w:r w:rsidRPr="00D519EE">
        <w:rPr>
          <w:rFonts w:ascii="PT Astra Serif" w:hAnsi="PT Astra Serif"/>
          <w:sz w:val="26"/>
          <w:szCs w:val="26"/>
        </w:rPr>
        <w:t xml:space="preserve"> 44-ФЗ контрактом, заключенным в простой письменной форме.</w:t>
      </w: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E0096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 w:rsidRPr="009E0096">
        <w:rPr>
          <w:rFonts w:ascii="PT Astra Serif" w:hAnsi="PT Astra Serif"/>
          <w:i/>
          <w:sz w:val="26"/>
          <w:szCs w:val="26"/>
        </w:rPr>
        <w:t>Западно-Сибирского</w:t>
      </w:r>
      <w:proofErr w:type="gramEnd"/>
      <w:r w:rsidRPr="009E0096">
        <w:rPr>
          <w:rFonts w:ascii="PT Astra Serif" w:hAnsi="PT Astra Serif"/>
          <w:i/>
          <w:sz w:val="26"/>
          <w:szCs w:val="26"/>
        </w:rPr>
        <w:t xml:space="preserve"> округа от 13.02.2025 по делу № А45-15075/2024</w:t>
      </w: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0096">
        <w:rPr>
          <w:rFonts w:ascii="PT Astra Serif" w:hAnsi="PT Astra Serif"/>
          <w:sz w:val="26"/>
          <w:szCs w:val="26"/>
        </w:rPr>
        <w:t>Заявитель: Общество</w:t>
      </w: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Заказчиком и Обществом заключен контракт на выполнение работ по формированию устойчивой информационно-коммуникационной инфраструктуры.</w:t>
      </w: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Стороны подписали соглашение о расторжении контракта, в котором определили объем выполненных работ и указали, что стороны не имеют друг к другу претензий, связанных с отношениями по контракту.</w:t>
      </w: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Вместе с тем, Обществом произведены дополнительные работы, которые Заказчик отказался оплачивать, что послужило основанием для обращения в арбитражный суд.</w:t>
      </w: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первой и апелляционной инстанции установили, что Обществом предъявлена задолженность за работы, выполненные после расторжения контракта. В результате выполнения работ, указанных в подписанных сторонами актах, стоимость которых зафиксирована в соглашении о расторжении контракта, цель контракта достигнута, необходимость в завершении работ, устранении каких-либо недостатков отсутствовала. Таким образом, в условиях отсутствия контракта, заключенного с соблюдением требований Закона № 44-ФЗ, предъявление Обществом к оплате работ после его расторжения, не может повлечь возникновения на стороне Заказчика денежных обязательств.</w:t>
      </w:r>
    </w:p>
    <w:p w:rsidR="00B60264" w:rsidRDefault="00B60264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 не согласился с выводами нижестоящих судов на основании следующего.</w:t>
      </w:r>
    </w:p>
    <w:p w:rsidR="00B60264" w:rsidRDefault="00B60264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Результат работ, выполненных после расторжения контракта, принят и используется Заказчиком, имеет для Заказчика потребительскую ценность. Выполненные работы являются социально значимыми, в действиях Общества не установлено намерений обойти закон, признаков недобросовестности или иного злоупотребления правом.</w:t>
      </w:r>
    </w:p>
    <w:p w:rsidR="00B60264" w:rsidRDefault="00B60264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 судов первой и апелляционной инстанции отсутствовали основания применять правовую позицию о недопустимости в отсутствие контракта взыскания стоимости выполненных работ.</w:t>
      </w:r>
    </w:p>
    <w:p w:rsidR="00B60264" w:rsidRDefault="00B60264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Дело направлено на новое рассмотрение в арбитражный суд первой инстанции.</w:t>
      </w:r>
    </w:p>
    <w:p w:rsidR="009E0096" w:rsidRDefault="009E0096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86202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 w:rsidRPr="00B86202">
        <w:rPr>
          <w:rFonts w:ascii="PT Astra Serif" w:hAnsi="PT Astra Serif"/>
          <w:i/>
          <w:sz w:val="26"/>
          <w:szCs w:val="26"/>
        </w:rPr>
        <w:t>Западно-Сибирского</w:t>
      </w:r>
      <w:proofErr w:type="gramEnd"/>
      <w:r w:rsidRPr="00B86202">
        <w:rPr>
          <w:rFonts w:ascii="PT Astra Serif" w:hAnsi="PT Astra Serif"/>
          <w:i/>
          <w:sz w:val="26"/>
          <w:szCs w:val="26"/>
        </w:rPr>
        <w:t xml:space="preserve"> округа от 06.02.2025 по делу № А45-4843/2024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Заявитель: Новосибирское УФАС России (далее – Управление)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Департаментом (Заказчик) размещено извещение о проведении запроса котировок в электронной форме на приобретение жилых помещений (квартир) для обеспечения жильем детей-сирот. Заказчиком установлены требования: площадь жилого помещения не менее 33 </w:t>
      </w:r>
      <w:proofErr w:type="spellStart"/>
      <w:r w:rsidRPr="00B86202">
        <w:rPr>
          <w:rFonts w:ascii="PT Astra Serif" w:hAnsi="PT Astra Serif"/>
          <w:sz w:val="26"/>
          <w:szCs w:val="26"/>
        </w:rPr>
        <w:t>кв.м</w:t>
      </w:r>
      <w:proofErr w:type="spellEnd"/>
      <w:r w:rsidRPr="00B86202">
        <w:rPr>
          <w:rFonts w:ascii="PT Astra Serif" w:hAnsi="PT Astra Serif"/>
          <w:sz w:val="26"/>
          <w:szCs w:val="26"/>
        </w:rPr>
        <w:t>., этаж – не первый и не последний, срок ввода в эксплуатацию – не ранее 2023 года. Также установлено требование о представлении участником закупки к заявке документов, подтверждающих соответствие участника закупки требованиям, установленным пунктом 1 части 1 статьи 31 Закона № 44-ФЗ, а именно, свидетельства о государственной регистрации права собственности или выписки из ЕГРН о зарегистрированных правах на жилое помещение, подтверждающей регистрацию права собственности на жилое помещение, а в случае подачи заявки представителем собственника – документа, подтверждающего право представлять интересы собственника (который является субъектом малого предпринимательства) жилого помещения (нотариальная доверенность на представление интересов собственника на участие в закупке, а также агентский договор (при наличии).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Торги признаны несостоявшимися. Заказчиком принято решение о заключении контракта с единственным участником закупки.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В Управление поступил жалоба ИП на действия Заказчика при проведении запроса котировок в электронной форме.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Признавая жалобу обоснованной, Управление исходило из следующего.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В соответствии с постановлением Правительства Новосибирской области от 24.09.2019 № 384-п, площадь приобретаемого жилья должна быть не менее 24 </w:t>
      </w:r>
      <w:proofErr w:type="spellStart"/>
      <w:r w:rsidRPr="00B86202">
        <w:rPr>
          <w:rFonts w:ascii="PT Astra Serif" w:hAnsi="PT Astra Serif"/>
          <w:sz w:val="26"/>
          <w:szCs w:val="26"/>
        </w:rPr>
        <w:t>кв.м</w:t>
      </w:r>
      <w:proofErr w:type="spellEnd"/>
      <w:r w:rsidRPr="00B86202">
        <w:rPr>
          <w:rFonts w:ascii="PT Astra Serif" w:hAnsi="PT Astra Serif"/>
          <w:sz w:val="26"/>
          <w:szCs w:val="26"/>
        </w:rPr>
        <w:t xml:space="preserve">., а для лиц, включенных в список до 01.01.2022, – не менее 30 </w:t>
      </w:r>
      <w:proofErr w:type="spellStart"/>
      <w:r w:rsidRPr="00B86202">
        <w:rPr>
          <w:rFonts w:ascii="PT Astra Serif" w:hAnsi="PT Astra Serif"/>
          <w:sz w:val="26"/>
          <w:szCs w:val="26"/>
        </w:rPr>
        <w:t>кв.м</w:t>
      </w:r>
      <w:proofErr w:type="spellEnd"/>
      <w:r w:rsidRPr="00B86202">
        <w:rPr>
          <w:rFonts w:ascii="PT Astra Serif" w:hAnsi="PT Astra Serif"/>
          <w:sz w:val="26"/>
          <w:szCs w:val="26"/>
        </w:rPr>
        <w:t xml:space="preserve">. Таким образом, требование </w:t>
      </w:r>
      <w:r w:rsidRPr="00B86202">
        <w:rPr>
          <w:rFonts w:ascii="PT Astra Serif" w:hAnsi="PT Astra Serif"/>
          <w:sz w:val="26"/>
          <w:szCs w:val="26"/>
        </w:rPr>
        <w:lastRenderedPageBreak/>
        <w:t xml:space="preserve">Заказчика о 33 </w:t>
      </w:r>
      <w:proofErr w:type="spellStart"/>
      <w:r w:rsidRPr="00B86202">
        <w:rPr>
          <w:rFonts w:ascii="PT Astra Serif" w:hAnsi="PT Astra Serif"/>
          <w:sz w:val="26"/>
          <w:szCs w:val="26"/>
        </w:rPr>
        <w:t>кв.м</w:t>
      </w:r>
      <w:proofErr w:type="spellEnd"/>
      <w:r w:rsidRPr="00B86202">
        <w:rPr>
          <w:rFonts w:ascii="PT Astra Serif" w:hAnsi="PT Astra Serif"/>
          <w:sz w:val="26"/>
          <w:szCs w:val="26"/>
        </w:rPr>
        <w:t xml:space="preserve">. завышено. Кроме того, требования к сроку ввода в эксплуатацию </w:t>
      </w:r>
      <w:proofErr w:type="spellStart"/>
      <w:r w:rsidRPr="00B86202">
        <w:rPr>
          <w:rFonts w:ascii="PT Astra Serif" w:hAnsi="PT Astra Serif"/>
          <w:sz w:val="26"/>
          <w:szCs w:val="26"/>
        </w:rPr>
        <w:t>необоснованны</w:t>
      </w:r>
      <w:proofErr w:type="spellEnd"/>
      <w:r w:rsidRPr="00B86202">
        <w:rPr>
          <w:rFonts w:ascii="PT Astra Serif" w:hAnsi="PT Astra Serif"/>
          <w:sz w:val="26"/>
          <w:szCs w:val="26"/>
        </w:rPr>
        <w:t xml:space="preserve">, так как такие ограничения не предусмотрены нормативными актами. 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Установленные требования к документам о праве собственности также неправомерны. Закон № 44-ФЗ содержит исчерпывающий перечень документов, которые могут быть запрошены у участников закупки. Представление документов, подтверждающих право собственности, целесообразно на этапе исполнения контракта.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Объединение нескольких квартир в один лот огранивает возможность участия лиц, имеющих одну квартиру, и приводит к преимущественному участию поставщиков, обладающих четырьмя и более объектами недвижимости.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Не согласившись с решением Управления, Заказчик обратился с жалобой в суд.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Заказчика, исходили из следующего.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Объединение нескольких квартир в один лот обусловлено необходимостью приобретения однотипных жилых помещений для выполнения жилищных программ и бюджетных обязательств. Субвенции на покупку жилья предоставлены из расчета 33 </w:t>
      </w:r>
      <w:proofErr w:type="spellStart"/>
      <w:r w:rsidRPr="00B86202">
        <w:rPr>
          <w:rFonts w:ascii="PT Astra Serif" w:hAnsi="PT Astra Serif"/>
          <w:sz w:val="26"/>
          <w:szCs w:val="26"/>
        </w:rPr>
        <w:t>кв.м</w:t>
      </w:r>
      <w:proofErr w:type="spellEnd"/>
      <w:r w:rsidRPr="00B86202">
        <w:rPr>
          <w:rFonts w:ascii="PT Astra Serif" w:hAnsi="PT Astra Serif"/>
          <w:sz w:val="26"/>
          <w:szCs w:val="26"/>
        </w:rPr>
        <w:t xml:space="preserve">. на человека. Учет года постройки и расположения квартир обусловлен их техническими и эксплуатационными характеристиками. 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Заказчиком установлено преимущество в соответствии со статьей 30 Закона                     № 44-ФЗ, предписывающее проведение определенного объема закупок исключительно у субъектов малого предпринимательства. Без получения свидетельства о государственной регистрации права собственности или выписки из ЕГРН о зарегистрированных правах на жилое помещение невозможно установить реального собственника жилого помещения и отношение его к субъектам малого предпринимательства. Это является единственным способом проверки сведений о наличии и основании возникновения зарегистрированного права и имеющихся обременениях, и полномочиях участника закупки, не являющегося собственником жилого помещения (квартиры).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Суды пришли к выводу, что укрупнение лота и установленные требования</w:t>
      </w:r>
      <w:bookmarkStart w:id="0" w:name="_GoBack"/>
      <w:bookmarkEnd w:id="0"/>
      <w:r w:rsidRPr="00B86202">
        <w:rPr>
          <w:rFonts w:ascii="PT Astra Serif" w:hAnsi="PT Astra Serif"/>
          <w:sz w:val="26"/>
          <w:szCs w:val="26"/>
        </w:rPr>
        <w:t xml:space="preserve"> направлены на эффективное</w:t>
      </w:r>
      <w:r w:rsidRPr="00B86202">
        <w:rPr>
          <w:rFonts w:ascii="PT Astra Serif" w:hAnsi="PT Astra Serif"/>
          <w:i/>
          <w:sz w:val="26"/>
          <w:szCs w:val="26"/>
        </w:rPr>
        <w:t xml:space="preserve"> использование бюджетных средств и не ограничивают конкуренцию. </w:t>
      </w:r>
    </w:p>
    <w:p w:rsid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86202">
        <w:rPr>
          <w:rFonts w:ascii="PT Astra Serif" w:hAnsi="PT Astra Serif"/>
          <w:i/>
          <w:sz w:val="26"/>
          <w:szCs w:val="26"/>
        </w:rPr>
        <w:t>Решение Верховного Суда Российской Федерации от 16.01.2025 по делу № АКПИ24-965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Заявитель: Региональное отделение Общероссийской общественной организации инвалидов (далее – Организация)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ФАС России в письме от 10.07.2024 № МШ/60841/24 «По вопросу применения статьи 29 Закона № 44-ФЗ» (далее – Письмо) разъясняет, что региональные (местные) общественные объединения, созданные как структурные подразделения общероссийских организаций, не обладают общероссийским статусом и не могут претендовать на преимущества, установленные статьей 29 Закона № 44-ФЗ, которые предоставляются исключительно общероссийским общественным организациям инвалидов.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Организация обратилась в Верховный Суд Российской Федерации с административным исковым заявлением о признании недействующим Письма в связи с тем, что разъяснения ФАС России не соответствуют положениям статьи 14 Федерального закона от 19 мая 1995 № 82-ФЗ «Об общественных объединениях» (далее – Закон № 82-ФЗ), нарушает его права на предоставление преференций, предусмотренных статьей 29 Закона № 44-ФЗ.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Удовлетворяя требования Организации, суд исходил из следующего.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lastRenderedPageBreak/>
        <w:t xml:space="preserve">В силу статьи 14 Закона № 82-ФЗ в Российской Федерации создаются и действуют общероссийские, межрегиональные, региональные и местные общественные объединения. Под общероссийским общественным объединением понимается объединение,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– организации, отделения или филиалы и представительства. Под региональным общественным объединением понимается объединение, деятельность которого в соответствии с его уставными целями осуществляется в пределах территории одного субъекта Российской Федерации.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Исходя из толкования Закона № 82-ФЗ, структура общероссийского общественного объединения является многоуровневой и образуется в соответствии с административно-территориальным устройством Российской Федерации и территориально-организационными основами местного самоуправления Российской Федерации. При этом в пределах территории одного субъекта Российской Федерации может быть создана только одна региональная организация (отделение), которая является частью многоуровневой структуры общероссийского общественного объединения.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 xml:space="preserve">Общероссийский статус общественной организации определяют именно областные и приравненные к ним региональные организации (отделения), находящиеся в ее структуре. 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Таким образом, региональное общественное объединение, которое является структурным подразделением общероссийской общественной организации инвалидов, имеет право на получение преференций в соответствии со статьей 29 Закона № 44-ФЗ.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6202">
        <w:rPr>
          <w:rFonts w:ascii="PT Astra Serif" w:hAnsi="PT Astra Serif"/>
          <w:sz w:val="26"/>
          <w:szCs w:val="26"/>
        </w:rPr>
        <w:t>Суд признал Письмо не действующим со дня его принятия.</w:t>
      </w:r>
    </w:p>
    <w:p w:rsidR="00B86202" w:rsidRPr="00B86202" w:rsidRDefault="00B86202" w:rsidP="00B8620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B86202" w:rsidRPr="009E0096" w:rsidRDefault="00B86202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B86202" w:rsidRPr="009E0096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2D1" w:rsidRDefault="00E442D1" w:rsidP="00DF12FF">
      <w:r>
        <w:separator/>
      </w:r>
    </w:p>
  </w:endnote>
  <w:endnote w:type="continuationSeparator" w:id="0">
    <w:p w:rsidR="00E442D1" w:rsidRDefault="00E442D1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2D1" w:rsidRDefault="00E442D1" w:rsidP="00DF12FF">
      <w:r>
        <w:separator/>
      </w:r>
    </w:p>
  </w:footnote>
  <w:footnote w:type="continuationSeparator" w:id="0">
    <w:p w:rsidR="00E442D1" w:rsidRDefault="00E442D1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202">
          <w:rPr>
            <w:noProof/>
          </w:rPr>
          <w:t>9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C5D"/>
    <w:rsid w:val="001711A7"/>
    <w:rsid w:val="00172238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9D0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B2C"/>
    <w:rsid w:val="009D65D8"/>
    <w:rsid w:val="009D737E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339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166F"/>
    <w:rsid w:val="00CA27F1"/>
    <w:rsid w:val="00CA2877"/>
    <w:rsid w:val="00CA297D"/>
    <w:rsid w:val="00CA2C67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A48"/>
    <w:rsid w:val="00CB40F8"/>
    <w:rsid w:val="00CB4BD3"/>
    <w:rsid w:val="00CB51E6"/>
    <w:rsid w:val="00CB52A4"/>
    <w:rsid w:val="00CB632D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1214"/>
    <w:rsid w:val="00E012EF"/>
    <w:rsid w:val="00E0132C"/>
    <w:rsid w:val="00E01C5A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37598-D823-41EC-A31C-09000FEE3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5702</TotalTime>
  <Pages>9</Pages>
  <Words>4113</Words>
  <Characters>23447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543</cp:revision>
  <cp:lastPrinted>2025-02-24T03:50:00Z</cp:lastPrinted>
  <dcterms:created xsi:type="dcterms:W3CDTF">2023-10-09T01:54:00Z</dcterms:created>
  <dcterms:modified xsi:type="dcterms:W3CDTF">2025-02-24T10:51:00Z</dcterms:modified>
</cp:coreProperties>
</file>