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B7271F">
        <w:rPr>
          <w:rFonts w:ascii="PT Astra Serif" w:hAnsi="PT Astra Serif"/>
          <w:b/>
          <w:color w:val="000000" w:themeColor="text1"/>
        </w:rPr>
        <w:t>31</w:t>
      </w:r>
      <w:r w:rsidR="00502633">
        <w:rPr>
          <w:rFonts w:ascii="PT Astra Serif" w:hAnsi="PT Astra Serif"/>
          <w:b/>
          <w:color w:val="000000" w:themeColor="text1"/>
        </w:rPr>
        <w:t>.</w:t>
      </w:r>
      <w:r w:rsidR="00131DAF">
        <w:rPr>
          <w:rFonts w:ascii="PT Astra Serif" w:hAnsi="PT Astra Serif"/>
          <w:b/>
          <w:color w:val="000000" w:themeColor="text1"/>
        </w:rPr>
        <w:t>0</w:t>
      </w:r>
      <w:r w:rsidR="00502633">
        <w:rPr>
          <w:rFonts w:ascii="PT Astra Serif" w:hAnsi="PT Astra Serif"/>
          <w:b/>
          <w:color w:val="000000" w:themeColor="text1"/>
        </w:rPr>
        <w:t>3</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395"/>
        <w:gridCol w:w="5670"/>
      </w:tblGrid>
      <w:tr w:rsidR="00F22A47" w:rsidRPr="00E82117" w:rsidTr="00651AAB">
        <w:trPr>
          <w:trHeight w:val="164"/>
        </w:trPr>
        <w:tc>
          <w:tcPr>
            <w:tcW w:w="10065" w:type="dxa"/>
            <w:gridSpan w:val="2"/>
          </w:tcPr>
          <w:p w:rsidR="00502633" w:rsidRPr="00502633" w:rsidRDefault="006722A4" w:rsidP="00B7271F">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B7271F">
              <w:rPr>
                <w:rFonts w:ascii="PT Astra Serif" w:hAnsi="PT Astra Serif"/>
                <w:b/>
                <w:sz w:val="26"/>
                <w:szCs w:val="26"/>
              </w:rPr>
              <w:t>Письмо ФАС России от 05.03.2025 № 28/19569/25</w:t>
            </w:r>
          </w:p>
        </w:tc>
      </w:tr>
      <w:tr w:rsidR="00F22A47" w:rsidRPr="00582FD6" w:rsidTr="00651AAB">
        <w:trPr>
          <w:trHeight w:val="70"/>
        </w:trPr>
        <w:tc>
          <w:tcPr>
            <w:tcW w:w="10065" w:type="dxa"/>
            <w:gridSpan w:val="2"/>
          </w:tcPr>
          <w:p w:rsidR="00F22A47" w:rsidRPr="00582FD6" w:rsidRDefault="00B7271F" w:rsidP="005A0EB1">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требования к независимой гарантии</w:t>
            </w:r>
          </w:p>
        </w:tc>
      </w:tr>
      <w:tr w:rsidR="000F0B6F" w:rsidRPr="00E82117" w:rsidTr="00651AAB">
        <w:trPr>
          <w:trHeight w:val="70"/>
        </w:trPr>
        <w:tc>
          <w:tcPr>
            <w:tcW w:w="10065" w:type="dxa"/>
            <w:gridSpan w:val="2"/>
          </w:tcPr>
          <w:p w:rsidR="000F0B6F" w:rsidRPr="00E82117" w:rsidRDefault="00D73FE7" w:rsidP="00B7271F">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A443AE">
              <w:rPr>
                <w:rFonts w:ascii="PT Astra Serif" w:hAnsi="PT Astra Serif"/>
                <w:b/>
                <w:sz w:val="26"/>
                <w:szCs w:val="26"/>
              </w:rPr>
              <w:t>Письмо ФАС России от 21.03.2025 № 28/26176/25</w:t>
            </w:r>
          </w:p>
        </w:tc>
      </w:tr>
      <w:tr w:rsidR="000F0B6F" w:rsidRPr="00582FD6" w:rsidTr="00651AAB">
        <w:trPr>
          <w:trHeight w:val="70"/>
        </w:trPr>
        <w:tc>
          <w:tcPr>
            <w:tcW w:w="10065" w:type="dxa"/>
            <w:gridSpan w:val="2"/>
          </w:tcPr>
          <w:p w:rsidR="000F0B6F" w:rsidRPr="009B0509" w:rsidRDefault="00A443AE" w:rsidP="003D1773">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вопросы формирования описания объекта закупки</w:t>
            </w:r>
          </w:p>
        </w:tc>
      </w:tr>
      <w:tr w:rsidR="00F51E71" w:rsidRPr="00E82117" w:rsidTr="00651AAB">
        <w:trPr>
          <w:trHeight w:val="70"/>
        </w:trPr>
        <w:tc>
          <w:tcPr>
            <w:tcW w:w="10065" w:type="dxa"/>
            <w:gridSpan w:val="2"/>
          </w:tcPr>
          <w:p w:rsidR="00F51E71" w:rsidRPr="00E82117" w:rsidRDefault="00167B92" w:rsidP="00B7271F">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0E784E">
              <w:rPr>
                <w:rFonts w:ascii="PT Astra Serif" w:hAnsi="PT Astra Serif"/>
                <w:b/>
                <w:sz w:val="26"/>
                <w:szCs w:val="26"/>
              </w:rPr>
              <w:t>Письмо ФАС России от 25.03.2025 № ЦА/27131/25</w:t>
            </w:r>
          </w:p>
        </w:tc>
      </w:tr>
      <w:tr w:rsidR="00F51E71" w:rsidRPr="009B0509" w:rsidTr="00651AAB">
        <w:trPr>
          <w:trHeight w:val="70"/>
        </w:trPr>
        <w:tc>
          <w:tcPr>
            <w:tcW w:w="10065" w:type="dxa"/>
            <w:gridSpan w:val="2"/>
          </w:tcPr>
          <w:p w:rsidR="00F51E71" w:rsidRPr="009B0509" w:rsidRDefault="000E784E" w:rsidP="009D5512">
            <w:pPr>
              <w:tabs>
                <w:tab w:val="left" w:pos="1095"/>
              </w:tabs>
              <w:ind w:firstLine="708"/>
              <w:jc w:val="both"/>
              <w:rPr>
                <w:rFonts w:ascii="PT Astra Serif" w:hAnsi="PT Astra Serif"/>
                <w:sz w:val="26"/>
                <w:szCs w:val="26"/>
              </w:rPr>
            </w:pPr>
            <w:r>
              <w:rPr>
                <w:rFonts w:ascii="PT Astra Serif" w:hAnsi="PT Astra Serif"/>
                <w:sz w:val="26"/>
                <w:szCs w:val="26"/>
              </w:rPr>
              <w:t>ФАС России разъяснила вопросы определения НМЦК при осуществлении закупок топлива</w:t>
            </w:r>
          </w:p>
        </w:tc>
      </w:tr>
      <w:tr w:rsidR="001C1D6E" w:rsidRPr="00202938" w:rsidTr="00651AAB">
        <w:trPr>
          <w:trHeight w:val="47"/>
        </w:trPr>
        <w:tc>
          <w:tcPr>
            <w:tcW w:w="10065"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651AAB" w:rsidRPr="00206A80" w:rsidTr="00651AAB">
        <w:trPr>
          <w:trHeight w:val="1529"/>
        </w:trPr>
        <w:tc>
          <w:tcPr>
            <w:tcW w:w="4395" w:type="dxa"/>
          </w:tcPr>
          <w:p w:rsidR="00651AAB" w:rsidRDefault="00651AAB" w:rsidP="00DD77C3">
            <w:pPr>
              <w:jc w:val="both"/>
              <w:rPr>
                <w:rFonts w:ascii="PT Astra Serif" w:hAnsi="PT Astra Serif"/>
                <w:i/>
                <w:sz w:val="26"/>
                <w:szCs w:val="26"/>
              </w:rPr>
            </w:pPr>
            <w:r>
              <w:rPr>
                <w:rFonts w:ascii="PT Astra Serif" w:hAnsi="PT Astra Serif"/>
                <w:i/>
                <w:sz w:val="26"/>
                <w:szCs w:val="26"/>
              </w:rPr>
              <w:t xml:space="preserve">Постановление Арбитражного суда </w:t>
            </w:r>
            <w:proofErr w:type="gramStart"/>
            <w:r>
              <w:rPr>
                <w:rFonts w:ascii="PT Astra Serif" w:hAnsi="PT Astra Serif"/>
                <w:i/>
                <w:sz w:val="26"/>
                <w:szCs w:val="26"/>
              </w:rPr>
              <w:t>Восточно-Сибирского</w:t>
            </w:r>
            <w:proofErr w:type="gramEnd"/>
            <w:r>
              <w:rPr>
                <w:rFonts w:ascii="PT Astra Serif" w:hAnsi="PT Astra Serif"/>
                <w:i/>
                <w:sz w:val="26"/>
                <w:szCs w:val="26"/>
              </w:rPr>
              <w:t xml:space="preserve"> округа от 20.03.2025 № Ф02-6077/24 по делу </w:t>
            </w:r>
          </w:p>
          <w:p w:rsidR="00651AAB" w:rsidRPr="00F30D1F" w:rsidRDefault="00651AAB" w:rsidP="00DD77C3">
            <w:pPr>
              <w:jc w:val="both"/>
              <w:rPr>
                <w:rFonts w:ascii="PT Astra Serif" w:hAnsi="PT Astra Serif"/>
                <w:i/>
                <w:sz w:val="26"/>
                <w:szCs w:val="26"/>
              </w:rPr>
            </w:pPr>
            <w:r>
              <w:rPr>
                <w:rFonts w:ascii="PT Astra Serif" w:hAnsi="PT Astra Serif"/>
                <w:i/>
                <w:sz w:val="26"/>
                <w:szCs w:val="26"/>
              </w:rPr>
              <w:t>№ А33-3957/2024</w:t>
            </w:r>
          </w:p>
        </w:tc>
        <w:tc>
          <w:tcPr>
            <w:tcW w:w="5670" w:type="dxa"/>
          </w:tcPr>
          <w:p w:rsidR="00651AAB" w:rsidRPr="00375686" w:rsidRDefault="00651AAB" w:rsidP="00DD77C3">
            <w:pPr>
              <w:autoSpaceDE w:val="0"/>
              <w:autoSpaceDN w:val="0"/>
              <w:adjustRightInd w:val="0"/>
              <w:jc w:val="both"/>
              <w:rPr>
                <w:rFonts w:ascii="PT Astra Serif" w:hAnsi="PT Astra Serif"/>
                <w:sz w:val="26"/>
                <w:szCs w:val="26"/>
              </w:rPr>
            </w:pPr>
            <w:r w:rsidRPr="00283C96">
              <w:rPr>
                <w:rFonts w:ascii="PT Astra Serif" w:hAnsi="PT Astra Serif"/>
                <w:sz w:val="26"/>
                <w:szCs w:val="26"/>
              </w:rPr>
              <w:t xml:space="preserve">Заказчик вправе устанавливать дополнительные требования к участникам закупок определённых видов товаров, работ и услуг, включая наличие опыта работы, связанного с предметом контракта. Это не противоречит требованиям Постановления Правительства </w:t>
            </w:r>
            <w:r>
              <w:rPr>
                <w:rFonts w:ascii="PT Astra Serif" w:hAnsi="PT Astra Serif"/>
                <w:sz w:val="26"/>
                <w:szCs w:val="26"/>
              </w:rPr>
              <w:t>№ 2604 и Закона № 44-ФЗ</w:t>
            </w:r>
          </w:p>
        </w:tc>
      </w:tr>
      <w:tr w:rsidR="00651AAB" w:rsidRPr="00297D5D" w:rsidTr="00651AAB">
        <w:trPr>
          <w:trHeight w:val="70"/>
        </w:trPr>
        <w:tc>
          <w:tcPr>
            <w:tcW w:w="4395" w:type="dxa"/>
          </w:tcPr>
          <w:p w:rsidR="00651AAB" w:rsidRDefault="00651AAB" w:rsidP="00DD77C3">
            <w:pPr>
              <w:jc w:val="both"/>
              <w:rPr>
                <w:rFonts w:ascii="PT Astra Serif" w:hAnsi="PT Astra Serif"/>
                <w:i/>
                <w:sz w:val="26"/>
                <w:szCs w:val="26"/>
              </w:rPr>
            </w:pPr>
            <w:r>
              <w:rPr>
                <w:rFonts w:ascii="PT Astra Serif" w:hAnsi="PT Astra Serif"/>
                <w:i/>
                <w:sz w:val="26"/>
                <w:szCs w:val="26"/>
              </w:rPr>
              <w:t>Решение Новосибирского УФАС России от 14.03.2025 № 054/06/49-594/2025</w:t>
            </w:r>
          </w:p>
        </w:tc>
        <w:tc>
          <w:tcPr>
            <w:tcW w:w="5670" w:type="dxa"/>
          </w:tcPr>
          <w:p w:rsidR="00651AAB" w:rsidRPr="00297D5D" w:rsidRDefault="00651AAB" w:rsidP="00DD77C3">
            <w:pPr>
              <w:autoSpaceDE w:val="0"/>
              <w:autoSpaceDN w:val="0"/>
              <w:adjustRightInd w:val="0"/>
              <w:jc w:val="both"/>
              <w:rPr>
                <w:rFonts w:ascii="PT Astra Serif" w:hAnsi="PT Astra Serif"/>
                <w:sz w:val="26"/>
                <w:szCs w:val="26"/>
              </w:rPr>
            </w:pPr>
            <w:r w:rsidRPr="00297D5D">
              <w:rPr>
                <w:rFonts w:ascii="Yandex Sans Text" w:hAnsi="Yandex Sans Text"/>
                <w:color w:val="000000"/>
                <w:sz w:val="26"/>
                <w:szCs w:val="26"/>
                <w:shd w:val="clear" w:color="auto" w:fill="FFFFFF"/>
              </w:rPr>
              <w:t>Если участник закуп</w:t>
            </w:r>
            <w:r>
              <w:rPr>
                <w:rFonts w:ascii="Yandex Sans Text" w:hAnsi="Yandex Sans Text"/>
                <w:color w:val="000000"/>
                <w:sz w:val="26"/>
                <w:szCs w:val="26"/>
                <w:shd w:val="clear" w:color="auto" w:fill="FFFFFF"/>
              </w:rPr>
              <w:t>ки в своей заявке на участие в закупке</w:t>
            </w:r>
            <w:r w:rsidRPr="00297D5D">
              <w:rPr>
                <w:rFonts w:ascii="Yandex Sans Text" w:hAnsi="Yandex Sans Text"/>
                <w:color w:val="000000"/>
                <w:sz w:val="26"/>
                <w:szCs w:val="26"/>
                <w:shd w:val="clear" w:color="auto" w:fill="FFFFFF"/>
              </w:rPr>
              <w:t xml:space="preserve"> указывает товарный знак, который не зарегистрирован в соответствии с Гражданским кодексом Российской Федерации, это считается нарушением. Такая заявка будет </w:t>
            </w:r>
            <w:r>
              <w:rPr>
                <w:rFonts w:ascii="Yandex Sans Text" w:hAnsi="Yandex Sans Text"/>
                <w:color w:val="000000"/>
                <w:sz w:val="26"/>
                <w:szCs w:val="26"/>
                <w:shd w:val="clear" w:color="auto" w:fill="FFFFFF"/>
              </w:rPr>
              <w:t>отклонена</w:t>
            </w:r>
          </w:p>
        </w:tc>
      </w:tr>
    </w:tbl>
    <w:p w:rsidR="00D73B28" w:rsidRPr="00D73B28" w:rsidRDefault="00D73B28" w:rsidP="00D73B28">
      <w:pPr>
        <w:jc w:val="both"/>
        <w:rPr>
          <w:rFonts w:ascii="PT Astra Serif" w:hAnsi="PT Astra Serif"/>
          <w:i/>
          <w:sz w:val="26"/>
          <w:szCs w:val="26"/>
        </w:rPr>
      </w:pPr>
    </w:p>
    <w:p w:rsidR="005637BC" w:rsidRDefault="00B7271F" w:rsidP="00405BE3">
      <w:pPr>
        <w:tabs>
          <w:tab w:val="left" w:pos="975"/>
          <w:tab w:val="left" w:pos="2552"/>
        </w:tabs>
        <w:ind w:firstLine="709"/>
        <w:jc w:val="both"/>
        <w:rPr>
          <w:rFonts w:ascii="PT Astra Serif" w:hAnsi="PT Astra Serif"/>
          <w:i/>
          <w:sz w:val="26"/>
          <w:szCs w:val="26"/>
        </w:rPr>
      </w:pPr>
      <w:r w:rsidRPr="00B7271F">
        <w:rPr>
          <w:rFonts w:ascii="PT Astra Serif" w:hAnsi="PT Astra Serif"/>
          <w:i/>
          <w:sz w:val="26"/>
          <w:szCs w:val="26"/>
        </w:rPr>
        <w:t>Письмо ФАС России от 05.03.2025 № 28/19569/25</w:t>
      </w:r>
      <w:r>
        <w:rPr>
          <w:rFonts w:ascii="PT Astra Serif" w:hAnsi="PT Astra Serif"/>
          <w:i/>
          <w:sz w:val="26"/>
          <w:szCs w:val="26"/>
        </w:rPr>
        <w:t xml:space="preserve"> «О рассмотрении обращения»</w:t>
      </w:r>
    </w:p>
    <w:p w:rsidR="00B7271F" w:rsidRDefault="00B7271F" w:rsidP="00405BE3">
      <w:pPr>
        <w:tabs>
          <w:tab w:val="left" w:pos="975"/>
          <w:tab w:val="left" w:pos="2552"/>
        </w:tabs>
        <w:ind w:firstLine="709"/>
        <w:jc w:val="both"/>
        <w:rPr>
          <w:rFonts w:ascii="PT Astra Serif" w:hAnsi="PT Astra Serif"/>
          <w:sz w:val="26"/>
          <w:szCs w:val="26"/>
        </w:rPr>
      </w:pPr>
      <w:r w:rsidRPr="00B7271F">
        <w:rPr>
          <w:rFonts w:ascii="PT Astra Serif" w:hAnsi="PT Astra Serif"/>
          <w:sz w:val="26"/>
          <w:szCs w:val="26"/>
        </w:rPr>
        <w:t>ФАС России разъяснила требования к независимой гарантии</w:t>
      </w:r>
      <w:r>
        <w:rPr>
          <w:rFonts w:ascii="PT Astra Serif" w:hAnsi="PT Astra Serif"/>
          <w:sz w:val="26"/>
          <w:szCs w:val="26"/>
        </w:rPr>
        <w:t>.</w:t>
      </w:r>
    </w:p>
    <w:p w:rsidR="00B7271F" w:rsidRDefault="00B7271F" w:rsidP="00405BE3">
      <w:pPr>
        <w:tabs>
          <w:tab w:val="left" w:pos="975"/>
          <w:tab w:val="left" w:pos="2552"/>
        </w:tabs>
        <w:ind w:firstLine="709"/>
        <w:jc w:val="both"/>
        <w:rPr>
          <w:rFonts w:ascii="PT Astra Serif" w:hAnsi="PT Astra Serif"/>
          <w:sz w:val="26"/>
          <w:szCs w:val="26"/>
        </w:rPr>
      </w:pPr>
      <w:r>
        <w:rPr>
          <w:rFonts w:ascii="PT Astra Serif" w:hAnsi="PT Astra Serif"/>
          <w:sz w:val="26"/>
          <w:szCs w:val="26"/>
        </w:rPr>
        <w:t>Частью 8.2 статьи 45 Закона № 44-ФЗ определены полномочия Правительства Российской Федерации по установлению дополнительных требований к независимой гарантии, типовой формы независимой гарантии, используемых для целей Закона № 44-ФЗ, а также порядков ведения и размещения в единой информационной системе реестра независимых гарантий, формирования и ведения закрытого реестра независимых гарантий, в том числе включения в него информации, порядка и сроков предоставления выписок из него, формы требования об уплате денежной суммы по независимой гарантии.</w:t>
      </w:r>
    </w:p>
    <w:p w:rsidR="00A443AE" w:rsidRDefault="00B7271F" w:rsidP="00405BE3">
      <w:pPr>
        <w:tabs>
          <w:tab w:val="left" w:pos="975"/>
          <w:tab w:val="left" w:pos="2552"/>
        </w:tabs>
        <w:ind w:firstLine="709"/>
        <w:jc w:val="both"/>
        <w:rPr>
          <w:rFonts w:ascii="PT Astra Serif" w:hAnsi="PT Astra Serif"/>
          <w:sz w:val="26"/>
          <w:szCs w:val="26"/>
        </w:rPr>
      </w:pPr>
      <w:r>
        <w:rPr>
          <w:rFonts w:ascii="PT Astra Serif" w:hAnsi="PT Astra Serif"/>
          <w:sz w:val="26"/>
          <w:szCs w:val="26"/>
        </w:rPr>
        <w:t>В реализацию указанных полномочий Правительством Российской Федерации принято постановление Правительства Российской Федерации от 08.11.2013 № 1005</w:t>
      </w:r>
      <w:r w:rsidR="00A443AE">
        <w:rPr>
          <w:rFonts w:ascii="PT Astra Serif" w:hAnsi="PT Astra Serif"/>
          <w:sz w:val="26"/>
          <w:szCs w:val="26"/>
        </w:rPr>
        <w:t xml:space="preserve"> </w:t>
      </w:r>
      <w:r w:rsidR="00A443AE" w:rsidRPr="00A443AE">
        <w:rPr>
          <w:rFonts w:ascii="PT Astra Serif" w:hAnsi="PT Astra Serif"/>
          <w:sz w:val="26"/>
          <w:szCs w:val="26"/>
        </w:rPr>
        <w:t xml:space="preserve">«О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 </w:t>
      </w:r>
    </w:p>
    <w:p w:rsidR="00A443AE" w:rsidRDefault="00A443AE" w:rsidP="00A443AE">
      <w:pPr>
        <w:tabs>
          <w:tab w:val="left" w:pos="975"/>
          <w:tab w:val="left" w:pos="2552"/>
        </w:tabs>
        <w:ind w:firstLine="709"/>
        <w:jc w:val="both"/>
        <w:rPr>
          <w:rFonts w:ascii="PT Astra Serif" w:hAnsi="PT Astra Serif"/>
          <w:sz w:val="26"/>
          <w:szCs w:val="26"/>
        </w:rPr>
      </w:pPr>
      <w:r w:rsidRPr="00A443AE">
        <w:rPr>
          <w:rFonts w:ascii="PT Astra Serif" w:hAnsi="PT Astra Serif"/>
          <w:sz w:val="26"/>
          <w:szCs w:val="26"/>
        </w:rPr>
        <w:t xml:space="preserve">В соответствии с абзацем первым Дополнительных требований к независимой гарантии, используемой для целей Закона № 44-ФЗ, утвержденных Постановлением № 1005, независимая гарантия должна быть составлена в том числе по утвержденной Постановлением № 1005 типовой форме независимой гарантии, предоставляемой в качестве обеспечения исполнения контракта (далее — Типовая форма), на условиях, определенных гражданским законодательством и статьей 45 Закона № 44-ФЗ, с учетом дополнительных требований к независимой гарантии, утвержденных Постановлением № 1005. </w:t>
      </w:r>
    </w:p>
    <w:p w:rsidR="00A443AE" w:rsidRDefault="00A443AE" w:rsidP="00A443AE">
      <w:pPr>
        <w:tabs>
          <w:tab w:val="left" w:pos="975"/>
          <w:tab w:val="left" w:pos="2552"/>
        </w:tabs>
        <w:ind w:firstLine="709"/>
        <w:jc w:val="both"/>
        <w:rPr>
          <w:rFonts w:ascii="PT Astra Serif" w:hAnsi="PT Astra Serif"/>
          <w:sz w:val="26"/>
          <w:szCs w:val="26"/>
        </w:rPr>
      </w:pPr>
      <w:r w:rsidRPr="00A443AE">
        <w:rPr>
          <w:rFonts w:ascii="PT Astra Serif" w:hAnsi="PT Astra Serif"/>
          <w:sz w:val="26"/>
          <w:szCs w:val="26"/>
        </w:rPr>
        <w:t xml:space="preserve">Таким образом, соблюдение Типовой формы при составлении независимой гарантии обязательно. </w:t>
      </w:r>
    </w:p>
    <w:p w:rsidR="00A443AE" w:rsidRDefault="00A443AE" w:rsidP="00A443AE">
      <w:pPr>
        <w:tabs>
          <w:tab w:val="left" w:pos="975"/>
          <w:tab w:val="left" w:pos="2552"/>
        </w:tabs>
        <w:ind w:firstLine="709"/>
        <w:jc w:val="both"/>
        <w:rPr>
          <w:rFonts w:ascii="PT Astra Serif" w:hAnsi="PT Astra Serif"/>
          <w:sz w:val="26"/>
          <w:szCs w:val="26"/>
        </w:rPr>
      </w:pPr>
      <w:r w:rsidRPr="00A443AE">
        <w:rPr>
          <w:rFonts w:ascii="PT Astra Serif" w:hAnsi="PT Astra Serif"/>
          <w:sz w:val="26"/>
          <w:szCs w:val="26"/>
        </w:rPr>
        <w:t xml:space="preserve">Согласно примечанию 5 к Типовой форме в качестве срока вступления независимой гарантии в силу указывается срок, определяемый календарной датой или истечением </w:t>
      </w:r>
      <w:r w:rsidRPr="00A443AE">
        <w:rPr>
          <w:rFonts w:ascii="PT Astra Serif" w:hAnsi="PT Astra Serif"/>
          <w:sz w:val="26"/>
          <w:szCs w:val="26"/>
        </w:rPr>
        <w:lastRenderedPageBreak/>
        <w:t xml:space="preserve">периода времени, который исчисляется годами, месяцами, неделями, днями или часами. Такой срок может определяться также указанием на событие. </w:t>
      </w:r>
    </w:p>
    <w:p w:rsidR="00A443AE" w:rsidRDefault="00A443AE" w:rsidP="00A443AE">
      <w:pPr>
        <w:tabs>
          <w:tab w:val="left" w:pos="975"/>
          <w:tab w:val="left" w:pos="2552"/>
        </w:tabs>
        <w:ind w:firstLine="709"/>
        <w:jc w:val="both"/>
        <w:rPr>
          <w:rFonts w:ascii="PT Astra Serif" w:hAnsi="PT Astra Serif"/>
          <w:sz w:val="26"/>
          <w:szCs w:val="26"/>
        </w:rPr>
      </w:pPr>
      <w:r w:rsidRPr="00A443AE">
        <w:rPr>
          <w:rFonts w:ascii="PT Astra Serif" w:hAnsi="PT Astra Serif"/>
          <w:sz w:val="26"/>
          <w:szCs w:val="26"/>
        </w:rPr>
        <w:t xml:space="preserve">При этом пункт 16 Типовой формы императивно устанавливает, что независимая гарантия вступает в силу со дня заключения контракта, для обеспечения исполнения которого выдана независимая гарантия. </w:t>
      </w:r>
    </w:p>
    <w:p w:rsidR="00A443AE" w:rsidRDefault="00A443AE" w:rsidP="00A443AE">
      <w:pPr>
        <w:tabs>
          <w:tab w:val="left" w:pos="975"/>
          <w:tab w:val="left" w:pos="2552"/>
        </w:tabs>
        <w:ind w:firstLine="709"/>
        <w:jc w:val="both"/>
        <w:rPr>
          <w:rFonts w:ascii="PT Astra Serif" w:hAnsi="PT Astra Serif"/>
          <w:sz w:val="26"/>
          <w:szCs w:val="26"/>
        </w:rPr>
      </w:pPr>
      <w:r w:rsidRPr="00A443AE">
        <w:rPr>
          <w:rFonts w:ascii="PT Astra Serif" w:hAnsi="PT Astra Serif"/>
          <w:sz w:val="26"/>
          <w:szCs w:val="26"/>
        </w:rPr>
        <w:t xml:space="preserve">Таким образом, срок вступления независимой гарантии в силу указывается с учетом положений пункта 16 Типовой формы. </w:t>
      </w:r>
    </w:p>
    <w:p w:rsidR="00A443AE" w:rsidRDefault="00A443AE" w:rsidP="00A443AE">
      <w:pPr>
        <w:tabs>
          <w:tab w:val="left" w:pos="975"/>
          <w:tab w:val="left" w:pos="2552"/>
        </w:tabs>
        <w:ind w:firstLine="709"/>
        <w:jc w:val="both"/>
        <w:rPr>
          <w:rFonts w:ascii="PT Astra Serif" w:hAnsi="PT Astra Serif"/>
          <w:sz w:val="26"/>
          <w:szCs w:val="26"/>
        </w:rPr>
      </w:pPr>
      <w:r w:rsidRPr="00A443AE">
        <w:rPr>
          <w:rFonts w:ascii="PT Astra Serif" w:hAnsi="PT Astra Serif"/>
          <w:sz w:val="26"/>
          <w:szCs w:val="26"/>
        </w:rPr>
        <w:t xml:space="preserve">При этом частью 6 статьи 45 Закона № 44-ФЗ установлен перечень оснований для отказа в принятии независимой гарантии заказчиком. В соответствии с пунктом 2 части 6 статьи 45 Закона № 44-ФЗ основанием для отказа является в том числе несоответствие независимой гарантии требованиям, предусмотренным частями 2, 3 и 8.2 статьи 45 Закона № 44-ФЗ. </w:t>
      </w:r>
    </w:p>
    <w:p w:rsidR="00B7271F" w:rsidRDefault="00A443AE" w:rsidP="00A443AE">
      <w:pPr>
        <w:tabs>
          <w:tab w:val="left" w:pos="975"/>
          <w:tab w:val="left" w:pos="2552"/>
        </w:tabs>
        <w:ind w:firstLine="709"/>
        <w:jc w:val="both"/>
        <w:rPr>
          <w:rFonts w:ascii="PT Astra Serif" w:hAnsi="PT Astra Serif"/>
          <w:sz w:val="26"/>
          <w:szCs w:val="26"/>
        </w:rPr>
      </w:pPr>
      <w:r w:rsidRPr="00A443AE">
        <w:rPr>
          <w:rFonts w:ascii="PT Astra Serif" w:hAnsi="PT Astra Serif"/>
          <w:sz w:val="26"/>
          <w:szCs w:val="26"/>
        </w:rPr>
        <w:t>Вместе с тем ФАС России обращает внимание, что комиссия по осуществлению закупок самостоятельно принимает решение о допуске или об отклонении заявок, руководствуясь извещением об осуществлении закупки, документацией о закупке (в случае, если Законом № 44-ФЗ предусмотрена документация о закупке) и Законом № 44-ФЗ.</w:t>
      </w:r>
    </w:p>
    <w:p w:rsidR="00A443AE" w:rsidRDefault="00A443AE" w:rsidP="00A443AE">
      <w:pPr>
        <w:tabs>
          <w:tab w:val="left" w:pos="975"/>
          <w:tab w:val="left" w:pos="2552"/>
        </w:tabs>
        <w:ind w:firstLine="709"/>
        <w:jc w:val="both"/>
        <w:rPr>
          <w:rFonts w:ascii="PT Astra Serif" w:hAnsi="PT Astra Serif"/>
          <w:sz w:val="26"/>
          <w:szCs w:val="26"/>
        </w:rPr>
      </w:pPr>
    </w:p>
    <w:p w:rsidR="00A443AE" w:rsidRDefault="00A443AE" w:rsidP="00A443AE">
      <w:pPr>
        <w:tabs>
          <w:tab w:val="left" w:pos="975"/>
          <w:tab w:val="left" w:pos="2552"/>
        </w:tabs>
        <w:ind w:firstLine="709"/>
        <w:jc w:val="both"/>
        <w:rPr>
          <w:rFonts w:ascii="PT Astra Serif" w:hAnsi="PT Astra Serif"/>
          <w:i/>
          <w:sz w:val="26"/>
          <w:szCs w:val="26"/>
        </w:rPr>
      </w:pPr>
      <w:r w:rsidRPr="00A443AE">
        <w:rPr>
          <w:rFonts w:ascii="PT Astra Serif" w:hAnsi="PT Astra Serif"/>
          <w:i/>
          <w:sz w:val="26"/>
          <w:szCs w:val="26"/>
        </w:rPr>
        <w:t>Письмо ФАС России от 21.03.2025 № 28/26176/25 «О рассмотрении обращения»</w:t>
      </w:r>
    </w:p>
    <w:p w:rsidR="00A443AE" w:rsidRDefault="00A443AE" w:rsidP="00A443AE">
      <w:pPr>
        <w:tabs>
          <w:tab w:val="left" w:pos="975"/>
          <w:tab w:val="left" w:pos="2552"/>
        </w:tabs>
        <w:ind w:firstLine="709"/>
        <w:jc w:val="both"/>
        <w:rPr>
          <w:rFonts w:ascii="PT Astra Serif" w:hAnsi="PT Astra Serif"/>
          <w:sz w:val="26"/>
          <w:szCs w:val="26"/>
        </w:rPr>
      </w:pPr>
      <w:r w:rsidRPr="00A443AE">
        <w:rPr>
          <w:rFonts w:ascii="PT Astra Serif" w:hAnsi="PT Astra Serif"/>
          <w:sz w:val="26"/>
          <w:szCs w:val="26"/>
        </w:rPr>
        <w:t>ФАС России разъяснила вопросы формирования описания объекта закупки</w:t>
      </w:r>
      <w:r>
        <w:rPr>
          <w:rFonts w:ascii="PT Astra Serif" w:hAnsi="PT Astra Serif"/>
          <w:sz w:val="26"/>
          <w:szCs w:val="26"/>
        </w:rPr>
        <w:t>.</w:t>
      </w:r>
    </w:p>
    <w:p w:rsidR="000E784E" w:rsidRP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Согласно части 1 статьи 33 Закон</w:t>
      </w:r>
      <w:r>
        <w:rPr>
          <w:rFonts w:ascii="PT Astra Serif" w:hAnsi="PT Astra Serif"/>
          <w:sz w:val="26"/>
          <w:szCs w:val="26"/>
        </w:rPr>
        <w:t>а</w:t>
      </w:r>
      <w:r w:rsidRPr="000E784E">
        <w:rPr>
          <w:rFonts w:ascii="PT Astra Serif" w:hAnsi="PT Astra Serif"/>
          <w:sz w:val="26"/>
          <w:szCs w:val="26"/>
        </w:rPr>
        <w:t xml:space="preserve"> </w:t>
      </w:r>
      <w:r>
        <w:rPr>
          <w:rFonts w:ascii="PT Astra Serif" w:hAnsi="PT Astra Serif"/>
          <w:sz w:val="26"/>
          <w:szCs w:val="26"/>
        </w:rPr>
        <w:t>№</w:t>
      </w:r>
      <w:r w:rsidRPr="000E784E">
        <w:rPr>
          <w:rFonts w:ascii="PT Astra Serif" w:hAnsi="PT Astra Serif"/>
          <w:sz w:val="26"/>
          <w:szCs w:val="26"/>
        </w:rPr>
        <w:t xml:space="preserve"> 44-ФЗ</w:t>
      </w:r>
      <w:r>
        <w:rPr>
          <w:rFonts w:ascii="PT Astra Serif" w:hAnsi="PT Astra Serif"/>
          <w:sz w:val="26"/>
          <w:szCs w:val="26"/>
        </w:rPr>
        <w:t xml:space="preserve"> </w:t>
      </w:r>
      <w:r w:rsidRPr="000E784E">
        <w:rPr>
          <w:rFonts w:ascii="PT Astra Serif" w:hAnsi="PT Astra Serif"/>
          <w:sz w:val="26"/>
          <w:szCs w:val="26"/>
        </w:rPr>
        <w:t>заказчик при описании объекта закупки указывает функциональные, технические и качественные характеристики, эксплуатационные характеристики объек</w:t>
      </w:r>
      <w:r>
        <w:rPr>
          <w:rFonts w:ascii="PT Astra Serif" w:hAnsi="PT Astra Serif"/>
          <w:sz w:val="26"/>
          <w:szCs w:val="26"/>
        </w:rPr>
        <w:t>та закупки (при необходимости).</w:t>
      </w:r>
    </w:p>
    <w:p w:rsidR="000E784E" w:rsidRP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При этом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w:t>
      </w:r>
      <w:r>
        <w:rPr>
          <w:rFonts w:ascii="PT Astra Serif" w:hAnsi="PT Astra Serif"/>
          <w:sz w:val="26"/>
          <w:szCs w:val="26"/>
        </w:rPr>
        <w:t xml:space="preserve"> количества участников закупки.</w:t>
      </w:r>
    </w:p>
    <w:p w:rsidR="000E784E" w:rsidRP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 xml:space="preserve">В соответствии с частью 1.1 статьи 33 Закона </w:t>
      </w:r>
      <w:r>
        <w:rPr>
          <w:rFonts w:ascii="PT Astra Serif" w:hAnsi="PT Astra Serif"/>
          <w:sz w:val="26"/>
          <w:szCs w:val="26"/>
        </w:rPr>
        <w:t>№</w:t>
      </w:r>
      <w:r w:rsidRPr="000E784E">
        <w:rPr>
          <w:rFonts w:ascii="PT Astra Serif" w:hAnsi="PT Astra Serif"/>
          <w:sz w:val="26"/>
          <w:szCs w:val="26"/>
        </w:rPr>
        <w:t xml:space="preserve"> 44-ФЗ при описании являющегося объектом закупки товара, в отношении которого Правительством Российской Федерации установлены запрет, ограничение или преимущество, указываются характеристики то</w:t>
      </w:r>
      <w:r>
        <w:rPr>
          <w:rFonts w:ascii="PT Astra Serif" w:hAnsi="PT Astra Serif"/>
          <w:sz w:val="26"/>
          <w:szCs w:val="26"/>
        </w:rPr>
        <w:t>вара российского происхождения.</w:t>
      </w:r>
    </w:p>
    <w:p w:rsidR="000E784E" w:rsidRP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 xml:space="preserve">Таким образом, заказчик при описании объекта закупки самостоятельно указывает функциональные, технические и качественные характеристики, эксплуатационные характеристики объекта закупки, а также требования к качеству товаров в целях удовлетворения государственных (муниципальных) нужд, исходя из необходимости достижения результатов и эффективности закупки, руководствуясь положениями Закона </w:t>
      </w:r>
      <w:r>
        <w:rPr>
          <w:rFonts w:ascii="PT Astra Serif" w:hAnsi="PT Astra Serif"/>
          <w:sz w:val="26"/>
          <w:szCs w:val="26"/>
        </w:rPr>
        <w:br/>
        <w:t>№</w:t>
      </w:r>
      <w:r w:rsidRPr="000E784E">
        <w:rPr>
          <w:rFonts w:ascii="PT Astra Serif" w:hAnsi="PT Astra Serif"/>
          <w:sz w:val="26"/>
          <w:szCs w:val="26"/>
        </w:rPr>
        <w:t xml:space="preserve"> 44-ФЗ, при условии, что такие требования не ограничивают</w:t>
      </w:r>
      <w:r>
        <w:rPr>
          <w:rFonts w:ascii="PT Astra Serif" w:hAnsi="PT Astra Serif"/>
          <w:sz w:val="26"/>
          <w:szCs w:val="26"/>
        </w:rPr>
        <w:t xml:space="preserve"> количество участников закупки.</w:t>
      </w:r>
    </w:p>
    <w:p w:rsidR="000E784E" w:rsidRP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 xml:space="preserve">Принцип недопустимости ограничения конкуренции (статья 8 Закона </w:t>
      </w:r>
      <w:r>
        <w:rPr>
          <w:rFonts w:ascii="PT Astra Serif" w:hAnsi="PT Astra Serif"/>
          <w:sz w:val="26"/>
          <w:szCs w:val="26"/>
        </w:rPr>
        <w:t>№</w:t>
      </w:r>
      <w:r w:rsidRPr="000E784E">
        <w:rPr>
          <w:rFonts w:ascii="PT Astra Serif" w:hAnsi="PT Astra Serif"/>
          <w:sz w:val="26"/>
          <w:szCs w:val="26"/>
        </w:rPr>
        <w:t xml:space="preserve"> 44-ФЗ) согласуется с предусмотренным частью 1 статьи 17 Федерального закона от 26.07.2006 </w:t>
      </w:r>
      <w:r>
        <w:rPr>
          <w:rFonts w:ascii="PT Astra Serif" w:hAnsi="PT Astra Serif"/>
          <w:sz w:val="26"/>
          <w:szCs w:val="26"/>
        </w:rPr>
        <w:br/>
        <w:t xml:space="preserve">№ </w:t>
      </w:r>
      <w:r w:rsidRPr="000E784E">
        <w:rPr>
          <w:rFonts w:ascii="PT Astra Serif" w:hAnsi="PT Astra Serif"/>
          <w:sz w:val="26"/>
          <w:szCs w:val="26"/>
        </w:rPr>
        <w:t xml:space="preserve">135-ФЗ </w:t>
      </w:r>
      <w:r>
        <w:rPr>
          <w:rFonts w:ascii="PT Astra Serif" w:hAnsi="PT Astra Serif"/>
          <w:sz w:val="26"/>
          <w:szCs w:val="26"/>
        </w:rPr>
        <w:t>«</w:t>
      </w:r>
      <w:r w:rsidRPr="000E784E">
        <w:rPr>
          <w:rFonts w:ascii="PT Astra Serif" w:hAnsi="PT Astra Serif"/>
          <w:sz w:val="26"/>
          <w:szCs w:val="26"/>
        </w:rPr>
        <w:t>О защите конкуренции</w:t>
      </w:r>
      <w:r>
        <w:rPr>
          <w:rFonts w:ascii="PT Astra Serif" w:hAnsi="PT Astra Serif"/>
          <w:sz w:val="26"/>
          <w:szCs w:val="26"/>
        </w:rPr>
        <w:t>»</w:t>
      </w:r>
      <w:r w:rsidRPr="000E784E">
        <w:rPr>
          <w:rFonts w:ascii="PT Astra Serif" w:hAnsi="PT Astra Serif"/>
          <w:sz w:val="26"/>
          <w:szCs w:val="26"/>
        </w:rPr>
        <w:t xml:space="preserve"> запретом при проведении торгов осуществлять действия, которые приводят или могут привести к недопущению, ограниче</w:t>
      </w:r>
      <w:r>
        <w:rPr>
          <w:rFonts w:ascii="PT Astra Serif" w:hAnsi="PT Astra Serif"/>
          <w:sz w:val="26"/>
          <w:szCs w:val="26"/>
        </w:rPr>
        <w:t>нию или устранению конкуренции.</w:t>
      </w:r>
    </w:p>
    <w:p w:rsidR="000E784E" w:rsidRP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Указание конкретного товарного знака или требований к закупаемому товару, свидетельствующие о его конкретном производителе, в отсутствие специфики такого товара, его использования приводят к созданию необоснованных препятствий для участников закупки, влекут сокращение их количества, что является признаком ограничения конкуренци</w:t>
      </w:r>
      <w:r>
        <w:rPr>
          <w:rFonts w:ascii="PT Astra Serif" w:hAnsi="PT Astra Serif"/>
          <w:sz w:val="26"/>
          <w:szCs w:val="26"/>
        </w:rPr>
        <w:t>и.</w:t>
      </w:r>
    </w:p>
    <w:p w:rsidR="000E784E" w:rsidRP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lastRenderedPageBreak/>
        <w:t xml:space="preserve">В связи с чем объект закупки должен быть сформирован таким образом, чтобы совокупности характеристик товаров соответствовало несколько производителей, при этом товар отвечал требованиям извещения об осуществлении закупки, иное не будет отвечать совокупности требований статьи 33 Закона </w:t>
      </w:r>
      <w:r>
        <w:rPr>
          <w:rFonts w:ascii="PT Astra Serif" w:hAnsi="PT Astra Serif"/>
          <w:sz w:val="26"/>
          <w:szCs w:val="26"/>
        </w:rPr>
        <w:t>№ 44-ФЗ.</w:t>
      </w:r>
    </w:p>
    <w:p w:rsidR="00A443A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При этом указание в извещении о закупке товарного знака конкретного производителя может быть признано допустимым в случаях</w:t>
      </w:r>
      <w:r>
        <w:rPr>
          <w:rFonts w:ascii="PT Astra Serif" w:hAnsi="PT Astra Serif"/>
          <w:sz w:val="26"/>
          <w:szCs w:val="26"/>
        </w:rPr>
        <w:t>,</w:t>
      </w:r>
      <w:r w:rsidRPr="000E784E">
        <w:rPr>
          <w:rFonts w:ascii="PT Astra Serif" w:hAnsi="PT Astra Serif"/>
          <w:sz w:val="26"/>
          <w:szCs w:val="26"/>
        </w:rPr>
        <w:t xml:space="preserve"> прямо поименованных в пункте 1 части 1 статьи 33 Закона </w:t>
      </w:r>
      <w:r>
        <w:rPr>
          <w:rFonts w:ascii="PT Astra Serif" w:hAnsi="PT Astra Serif"/>
          <w:sz w:val="26"/>
          <w:szCs w:val="26"/>
        </w:rPr>
        <w:t>№</w:t>
      </w:r>
      <w:r w:rsidRPr="000E784E">
        <w:rPr>
          <w:rFonts w:ascii="PT Astra Serif" w:hAnsi="PT Astra Serif"/>
          <w:sz w:val="26"/>
          <w:szCs w:val="26"/>
        </w:rPr>
        <w:t xml:space="preserve"> 44-ФЗ.</w:t>
      </w:r>
    </w:p>
    <w:p w:rsidR="000E784E" w:rsidRDefault="000E784E" w:rsidP="000E784E">
      <w:pPr>
        <w:tabs>
          <w:tab w:val="left" w:pos="975"/>
          <w:tab w:val="left" w:pos="2552"/>
        </w:tabs>
        <w:ind w:firstLine="709"/>
        <w:jc w:val="both"/>
        <w:rPr>
          <w:rFonts w:ascii="PT Astra Serif" w:hAnsi="PT Astra Serif"/>
          <w:sz w:val="26"/>
          <w:szCs w:val="26"/>
        </w:rPr>
      </w:pPr>
    </w:p>
    <w:p w:rsidR="000E784E" w:rsidRDefault="000E784E" w:rsidP="000E784E">
      <w:pPr>
        <w:tabs>
          <w:tab w:val="left" w:pos="975"/>
          <w:tab w:val="left" w:pos="2552"/>
        </w:tabs>
        <w:ind w:firstLine="709"/>
        <w:jc w:val="both"/>
        <w:rPr>
          <w:rFonts w:ascii="PT Astra Serif" w:hAnsi="PT Astra Serif"/>
          <w:i/>
          <w:sz w:val="26"/>
          <w:szCs w:val="26"/>
        </w:rPr>
      </w:pPr>
    </w:p>
    <w:p w:rsidR="000E784E" w:rsidRDefault="000E784E" w:rsidP="000E784E">
      <w:pPr>
        <w:tabs>
          <w:tab w:val="left" w:pos="975"/>
          <w:tab w:val="left" w:pos="2552"/>
        </w:tabs>
        <w:ind w:firstLine="709"/>
        <w:jc w:val="both"/>
        <w:rPr>
          <w:rFonts w:ascii="PT Astra Serif" w:hAnsi="PT Astra Serif"/>
          <w:i/>
          <w:sz w:val="26"/>
          <w:szCs w:val="26"/>
        </w:rPr>
      </w:pPr>
      <w:r w:rsidRPr="000E784E">
        <w:rPr>
          <w:rFonts w:ascii="PT Astra Serif" w:hAnsi="PT Astra Serif"/>
          <w:i/>
          <w:sz w:val="26"/>
          <w:szCs w:val="26"/>
        </w:rPr>
        <w:t>Письмо ФАС России от 25.03.2025 № ЦА/27131/25 «О рассмотрении обращения»</w:t>
      </w:r>
    </w:p>
    <w:p w:rsid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ФАС России разъяснила вопросы определения НМЦК при осуществлении закупок топлива</w:t>
      </w:r>
      <w:r>
        <w:rPr>
          <w:rFonts w:ascii="PT Astra Serif" w:hAnsi="PT Astra Serif"/>
          <w:sz w:val="26"/>
          <w:szCs w:val="26"/>
        </w:rPr>
        <w:t>.</w:t>
      </w:r>
    </w:p>
    <w:p w:rsid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 xml:space="preserve">В соответствии с подпунктом «а» пункта 2 и подпунктом «а» пункта 3 Порядка основой формирования НМЦК, цены контракта, заключаемого с единственным поставщиком (подрядчиком, исполнителем) (далее – Цена контракта), начальной цены единицы товара, работы, услуги (далее – Начальная цена) являются ближайшие к базису поставки региональные биржевые и (или) внебиржевые индексы, в соответствии с подпунктом «б» пункта 3, подпунктом «б» пункта 4 и пунктом 5 Порядка – среднее значение фактических цен биржевых продаж на базисе поставки. </w:t>
      </w:r>
    </w:p>
    <w:p w:rsid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Под базисом поставки понимается определенное место отгрузки (доставки) товара. В соответствии с пунктом 3 Порядка основой формирования НМЦК и Начальной цены являются биржевые и (или) внебиржевые мелкооптовые региональные индексы цен. В случае их отсутствия применению подлежат статистические данные на применимом базисе поставки (аналогичные положения предусмотрены пунктами 4 и 5 Порядка). С</w:t>
      </w:r>
    </w:p>
    <w:p w:rsidR="000E784E" w:rsidRDefault="000E784E" w:rsidP="000E784E">
      <w:pPr>
        <w:tabs>
          <w:tab w:val="left" w:pos="975"/>
          <w:tab w:val="left" w:pos="2552"/>
        </w:tabs>
        <w:ind w:firstLine="709"/>
        <w:jc w:val="both"/>
        <w:rPr>
          <w:rFonts w:ascii="PT Astra Serif" w:hAnsi="PT Astra Serif"/>
          <w:sz w:val="26"/>
          <w:szCs w:val="26"/>
        </w:rPr>
      </w:pPr>
      <w:r>
        <w:rPr>
          <w:rFonts w:ascii="PT Astra Serif" w:hAnsi="PT Astra Serif"/>
          <w:sz w:val="26"/>
          <w:szCs w:val="26"/>
        </w:rPr>
        <w:t>С</w:t>
      </w:r>
      <w:r w:rsidRPr="000E784E">
        <w:rPr>
          <w:rFonts w:ascii="PT Astra Serif" w:hAnsi="PT Astra Serif"/>
          <w:sz w:val="26"/>
          <w:szCs w:val="26"/>
        </w:rPr>
        <w:t xml:space="preserve">ледовательно, перечень источников информации, предусмотренный Порядком, не ограничен и иная информация может быть использована при формировании НМЦК, Начальной цены и Цены контракта по усмотрению заказчика. </w:t>
      </w:r>
    </w:p>
    <w:p w:rsid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При формировании Цены контракта, НМЦК и Начальной цены на дату поставки товара (для месяца поставки, следующего за текущим) может учитываться стоимость транспортировки, коэффициенты и показатели, установленные пунктами 7 и 8 Порядка, а именно, коэффициент стоимости отвлечения денежных средств при предоставлении отсрочки платежа в размере текущей ставки рефинансирования Банка России и коэффициент перехода на сезонный вид продукции, рассчитанный на основании статистических данных аналогичного периода поставки (месяца) предыдущего года, индекс потребительских цен (далее – ИПЦ), условия поставки товара, в том числе сроки и объем поставки, наличие авансирования, порядок расчета за</w:t>
      </w:r>
      <w:r>
        <w:rPr>
          <w:rFonts w:ascii="PT Astra Serif" w:hAnsi="PT Astra Serif"/>
          <w:sz w:val="26"/>
          <w:szCs w:val="26"/>
        </w:rPr>
        <w:t xml:space="preserve"> поставленное моторное топливо.</w:t>
      </w:r>
    </w:p>
    <w:p w:rsid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 xml:space="preserve">Указанные дополнительные показатели и коэффициенты применяются при наличии соответствующих факторов и соответствующих условий поставки, рассчитываются и применяются заказчиками самостоятельно. </w:t>
      </w:r>
    </w:p>
    <w:p w:rsid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 xml:space="preserve">Под датой определения цены на товар понимается дата (месяц) поставки товара. Таким образом, в целях определения цены на дату поставки товара заказчику необходимо применить текущую рыночную цену (данные статистической информации) и ИПЦ, показатели и коэффициенты, установленные пунктами 7 и 8 Порядка, при наличии соответствующих условий их применения. </w:t>
      </w:r>
    </w:p>
    <w:p w:rsidR="000E784E" w:rsidRDefault="000E784E" w:rsidP="000E784E">
      <w:pPr>
        <w:tabs>
          <w:tab w:val="left" w:pos="975"/>
          <w:tab w:val="left" w:pos="2552"/>
        </w:tabs>
        <w:ind w:firstLine="709"/>
        <w:jc w:val="both"/>
        <w:rPr>
          <w:rFonts w:ascii="PT Astra Serif" w:hAnsi="PT Astra Serif"/>
          <w:sz w:val="26"/>
          <w:szCs w:val="26"/>
        </w:rPr>
      </w:pPr>
      <w:r w:rsidRPr="000E784E">
        <w:rPr>
          <w:rFonts w:ascii="PT Astra Serif" w:hAnsi="PT Astra Serif"/>
          <w:sz w:val="26"/>
          <w:szCs w:val="26"/>
        </w:rPr>
        <w:t xml:space="preserve">В случае, если поставка товара будет осуществляться в месяце, по которому статистическая информация имеется – ИПЦ не применяется. </w:t>
      </w:r>
    </w:p>
    <w:p w:rsidR="000E784E" w:rsidRDefault="000E784E" w:rsidP="000E784E">
      <w:pPr>
        <w:tabs>
          <w:tab w:val="left" w:pos="975"/>
          <w:tab w:val="left" w:pos="2552"/>
        </w:tabs>
        <w:ind w:firstLine="709"/>
        <w:jc w:val="both"/>
        <w:rPr>
          <w:rFonts w:ascii="PT Astra Serif" w:hAnsi="PT Astra Serif"/>
          <w:sz w:val="26"/>
          <w:szCs w:val="26"/>
        </w:rPr>
      </w:pPr>
      <w:r>
        <w:rPr>
          <w:rFonts w:ascii="PT Astra Serif" w:hAnsi="PT Astra Serif"/>
          <w:sz w:val="26"/>
          <w:szCs w:val="26"/>
        </w:rPr>
        <w:t>При</w:t>
      </w:r>
      <w:r w:rsidRPr="000E784E">
        <w:rPr>
          <w:rFonts w:ascii="PT Astra Serif" w:hAnsi="PT Astra Serif"/>
          <w:sz w:val="26"/>
          <w:szCs w:val="26"/>
        </w:rPr>
        <w:t xml:space="preserve"> возникновении случаев, не урегулированных Порядком, участникам закупок следует руководствоваться положениями Федерального закона от 05.04.2013 № 44-ФЗ «О </w:t>
      </w:r>
      <w:r w:rsidRPr="000E784E">
        <w:rPr>
          <w:rFonts w:ascii="PT Astra Serif" w:hAnsi="PT Astra Serif"/>
          <w:sz w:val="26"/>
          <w:szCs w:val="26"/>
        </w:rPr>
        <w:lastRenderedPageBreak/>
        <w:t xml:space="preserve">контрактной системе в сфере закупок товаров, работ, услуг для обеспечения государственных и муниципальных нужд». </w:t>
      </w:r>
    </w:p>
    <w:p w:rsidR="000E784E" w:rsidRDefault="000E784E" w:rsidP="000E784E">
      <w:pPr>
        <w:tabs>
          <w:tab w:val="left" w:pos="975"/>
          <w:tab w:val="left" w:pos="2552"/>
        </w:tabs>
        <w:ind w:firstLine="709"/>
        <w:jc w:val="both"/>
        <w:rPr>
          <w:rFonts w:ascii="PT Astra Serif" w:hAnsi="PT Astra Serif"/>
          <w:sz w:val="26"/>
          <w:szCs w:val="26"/>
        </w:rPr>
      </w:pPr>
    </w:p>
    <w:p w:rsidR="00651AAB" w:rsidRDefault="00651AAB" w:rsidP="00651AAB">
      <w:pPr>
        <w:ind w:firstLine="708"/>
        <w:jc w:val="both"/>
        <w:rPr>
          <w:rFonts w:ascii="PT Astra Serif" w:hAnsi="PT Astra Serif"/>
          <w:i/>
          <w:sz w:val="26"/>
          <w:szCs w:val="26"/>
        </w:rPr>
      </w:pPr>
      <w:r>
        <w:rPr>
          <w:rFonts w:ascii="PT Astra Serif" w:hAnsi="PT Astra Serif"/>
          <w:i/>
          <w:sz w:val="26"/>
          <w:szCs w:val="26"/>
        </w:rPr>
        <w:t xml:space="preserve">Постановление Арбитражного суда </w:t>
      </w:r>
      <w:proofErr w:type="gramStart"/>
      <w:r>
        <w:rPr>
          <w:rFonts w:ascii="PT Astra Serif" w:hAnsi="PT Astra Serif"/>
          <w:i/>
          <w:sz w:val="26"/>
          <w:szCs w:val="26"/>
        </w:rPr>
        <w:t>Восточно-Сибирского</w:t>
      </w:r>
      <w:proofErr w:type="gramEnd"/>
      <w:r>
        <w:rPr>
          <w:rFonts w:ascii="PT Astra Serif" w:hAnsi="PT Astra Serif"/>
          <w:i/>
          <w:sz w:val="26"/>
          <w:szCs w:val="26"/>
        </w:rPr>
        <w:t xml:space="preserve"> округа от 20.03.2025 </w:t>
      </w:r>
    </w:p>
    <w:p w:rsidR="00651AAB" w:rsidRDefault="00651AAB" w:rsidP="00651AAB">
      <w:pPr>
        <w:jc w:val="both"/>
        <w:rPr>
          <w:rFonts w:ascii="PT Astra Serif" w:hAnsi="PT Astra Serif"/>
          <w:i/>
          <w:sz w:val="26"/>
          <w:szCs w:val="26"/>
        </w:rPr>
      </w:pPr>
      <w:r>
        <w:rPr>
          <w:rFonts w:ascii="PT Astra Serif" w:hAnsi="PT Astra Serif"/>
          <w:i/>
          <w:sz w:val="26"/>
          <w:szCs w:val="26"/>
        </w:rPr>
        <w:t>№ Ф02-6077/24 по делу № А33-3957/2024</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Заявитель: Заказчик.</w:t>
      </w:r>
    </w:p>
    <w:p w:rsidR="00651AAB" w:rsidRDefault="00651AAB" w:rsidP="00651AAB">
      <w:pPr>
        <w:ind w:firstLine="708"/>
        <w:jc w:val="both"/>
        <w:rPr>
          <w:rFonts w:ascii="PT Astra Serif" w:hAnsi="PT Astra Serif"/>
          <w:sz w:val="26"/>
          <w:szCs w:val="26"/>
        </w:rPr>
      </w:pPr>
      <w:r>
        <w:rPr>
          <w:rFonts w:ascii="PT Astra Serif" w:hAnsi="PT Astra Serif"/>
          <w:sz w:val="26"/>
          <w:szCs w:val="26"/>
        </w:rPr>
        <w:t xml:space="preserve">Общество, Агентство и Предприниматель обратились в антимонопольный орган с жалобами на действия Заказчика, в которых указали, что Заказчик установил порядок оценки заявок с нарушением пункта 32 Постановления Правительства № 2604 ввиду указания в нем требования о принятии к оценке исполненных договоров, предусматривающих выполнение работ в качестве генерального подрядчика. </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В ходе проверки поступивших жалоб Управлением установлено, что извещения о проведении конкурса содержат порядок оценки заявок на участие в закупке с критериями и показателями оценки таких заявок. В положениях о применении критерия оценки «Квалификация участников закупки» имеется требование о том, что оценке подлежит исключительно исполненный договор (договоры), предусматривающий выполнение работ в качестве генерального подрядчика по ремонту, содержанию, капитальному ремонту, строительству, реконструкции автомобильной дороги.</w:t>
      </w:r>
    </w:p>
    <w:p w:rsidR="00651AAB" w:rsidRDefault="00651AAB" w:rsidP="00651AAB">
      <w:pPr>
        <w:ind w:firstLine="708"/>
        <w:jc w:val="both"/>
        <w:rPr>
          <w:rFonts w:ascii="PT Astra Serif" w:hAnsi="PT Astra Serif"/>
          <w:sz w:val="26"/>
          <w:szCs w:val="26"/>
        </w:rPr>
      </w:pPr>
      <w:r w:rsidRPr="00494D00">
        <w:rPr>
          <w:rFonts w:ascii="PT Astra Serif" w:hAnsi="PT Astra Serif"/>
          <w:sz w:val="26"/>
          <w:szCs w:val="26"/>
        </w:rPr>
        <w:t>По мнению Комиссии антимонопольного органа, пункт 32 Постановления Правительства № 2604 является императивной нормой и не представляет заказчику возможности внесения каких-либо уточнений об исполнителе договоров.</w:t>
      </w:r>
      <w:r>
        <w:rPr>
          <w:rFonts w:ascii="PT Astra Serif" w:hAnsi="PT Astra Serif"/>
          <w:sz w:val="26"/>
          <w:szCs w:val="26"/>
        </w:rPr>
        <w:t xml:space="preserve"> В данном случае Заказчиком допущена излишняя детализация в отсутствие буквального воспроизведения пункта 32 </w:t>
      </w:r>
      <w:r w:rsidRPr="00494D00">
        <w:rPr>
          <w:rFonts w:ascii="PT Astra Serif" w:hAnsi="PT Astra Serif"/>
          <w:sz w:val="26"/>
          <w:szCs w:val="26"/>
        </w:rPr>
        <w:t>Постановления Правительства № 2604</w:t>
      </w:r>
      <w:r>
        <w:rPr>
          <w:rFonts w:ascii="PT Astra Serif" w:hAnsi="PT Astra Serif"/>
          <w:sz w:val="26"/>
          <w:szCs w:val="26"/>
        </w:rPr>
        <w:t>, что по своему содержанию сужает приведенную норму.</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Антимонопольным органом принято решение о признании в действиях Заказчика нарушения пункта 11 части 1 статьи 42 Закона № 44-ФЗ.</w:t>
      </w:r>
    </w:p>
    <w:p w:rsidR="00651AAB" w:rsidRDefault="00651AAB" w:rsidP="00651AAB">
      <w:pPr>
        <w:ind w:firstLine="708"/>
        <w:jc w:val="both"/>
        <w:rPr>
          <w:rFonts w:ascii="PT Astra Serif" w:hAnsi="PT Astra Serif"/>
          <w:sz w:val="26"/>
          <w:szCs w:val="26"/>
        </w:rPr>
      </w:pPr>
      <w:r w:rsidRPr="004E10AF">
        <w:rPr>
          <w:rFonts w:ascii="PT Astra Serif" w:hAnsi="PT Astra Serif"/>
          <w:sz w:val="26"/>
          <w:szCs w:val="26"/>
        </w:rPr>
        <w:t>Не согласившись с решением антимонопольного органа</w:t>
      </w:r>
      <w:r>
        <w:rPr>
          <w:rFonts w:ascii="PT Astra Serif" w:hAnsi="PT Astra Serif"/>
          <w:sz w:val="26"/>
          <w:szCs w:val="26"/>
        </w:rPr>
        <w:t xml:space="preserve">, Заказчик обратился в арбитражный суд с заявлением о признании незаконными решения и предписания антимонопольного органа. </w:t>
      </w:r>
    </w:p>
    <w:p w:rsidR="00651AAB" w:rsidRDefault="00651AAB" w:rsidP="00651AAB">
      <w:pPr>
        <w:ind w:firstLine="708"/>
        <w:jc w:val="both"/>
        <w:rPr>
          <w:rFonts w:ascii="PT Astra Serif" w:hAnsi="PT Astra Serif"/>
          <w:sz w:val="26"/>
          <w:szCs w:val="26"/>
        </w:rPr>
      </w:pPr>
      <w:r>
        <w:rPr>
          <w:rFonts w:ascii="PT Astra Serif" w:hAnsi="PT Astra Serif"/>
          <w:sz w:val="26"/>
          <w:szCs w:val="26"/>
        </w:rPr>
        <w:t xml:space="preserve">Суды первой и апелляционной инстанции, отказывая в удовлетворении заявленных требований Заказчика, исходили из следующего. </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Подпунктом «в» пункта 32 Постановлением Правительства № 2604 законодателем установлен перечень работ по контрактам (договорам), которые подлежат оценке, в свою очередь Заказчик в порядке рассмотрения оценки заявок установил иной (расширенный) перечень работ по контрактам (договорам). В связи с чем, в извещениях установлены ненадлежащие критерии оценки заявок на участие в конкурсах, что нарушает требования пункта 11 части 1 статьи 42 Закона № 44-ФЗ.</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Кроме того, действующее законодательство о контрактной системе в сфере закупок не предусматривает необходимость предоставления документов, подтверждающих опыт выполнения соответствующих работ исключительно в качестве генерального подрядчика, в связи с чем для определения наличия у участника аукциона опыта по выполнению соответствующих работ не имеет значения – в каком качестве он является их исполнителем, в качестве генподрядчика или субподрядчика.</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Заказчик обратился в вышестоящую судебную инстанцию.</w:t>
      </w:r>
    </w:p>
    <w:p w:rsidR="00651AAB" w:rsidRPr="00D269B7" w:rsidRDefault="00651AAB" w:rsidP="00651AAB">
      <w:pPr>
        <w:ind w:firstLine="708"/>
        <w:jc w:val="both"/>
        <w:rPr>
          <w:rFonts w:ascii="PT Astra Serif" w:hAnsi="PT Astra Serif"/>
          <w:sz w:val="26"/>
          <w:szCs w:val="26"/>
        </w:rPr>
      </w:pPr>
      <w:r>
        <w:rPr>
          <w:rFonts w:ascii="PT Astra Serif" w:hAnsi="PT Astra Serif"/>
          <w:sz w:val="26"/>
          <w:szCs w:val="26"/>
        </w:rPr>
        <w:t xml:space="preserve">Арбитражный суд </w:t>
      </w:r>
      <w:proofErr w:type="gramStart"/>
      <w:r>
        <w:rPr>
          <w:rFonts w:ascii="PT Astra Serif" w:hAnsi="PT Astra Serif"/>
          <w:sz w:val="26"/>
          <w:szCs w:val="26"/>
        </w:rPr>
        <w:t>Восточно-Сибирского</w:t>
      </w:r>
      <w:proofErr w:type="gramEnd"/>
      <w:r>
        <w:rPr>
          <w:rFonts w:ascii="PT Astra Serif" w:hAnsi="PT Astra Serif"/>
          <w:sz w:val="26"/>
          <w:szCs w:val="26"/>
        </w:rPr>
        <w:t xml:space="preserve"> округа, </w:t>
      </w:r>
      <w:r w:rsidRPr="00983478">
        <w:rPr>
          <w:rFonts w:ascii="PT Astra Serif" w:hAnsi="PT Astra Serif"/>
          <w:sz w:val="26"/>
          <w:szCs w:val="26"/>
        </w:rPr>
        <w:t xml:space="preserve">отменяя решения </w:t>
      </w:r>
      <w:r>
        <w:rPr>
          <w:rFonts w:ascii="PT Astra Serif" w:hAnsi="PT Astra Serif"/>
          <w:sz w:val="26"/>
          <w:szCs w:val="26"/>
        </w:rPr>
        <w:t>двух</w:t>
      </w:r>
      <w:r w:rsidRPr="00983478">
        <w:rPr>
          <w:rFonts w:ascii="PT Astra Serif" w:hAnsi="PT Astra Serif"/>
          <w:sz w:val="26"/>
          <w:szCs w:val="26"/>
        </w:rPr>
        <w:t xml:space="preserve"> нижестоящих инстанций, исходил из следующего.</w:t>
      </w:r>
    </w:p>
    <w:p w:rsidR="00651AAB" w:rsidRDefault="00651AAB" w:rsidP="00651AAB">
      <w:pPr>
        <w:ind w:firstLine="708"/>
        <w:jc w:val="both"/>
        <w:rPr>
          <w:rFonts w:ascii="PT Astra Serif" w:hAnsi="PT Astra Serif"/>
          <w:sz w:val="26"/>
          <w:szCs w:val="26"/>
        </w:rPr>
      </w:pPr>
      <w:r w:rsidRPr="00D269B7">
        <w:rPr>
          <w:rFonts w:ascii="PT Astra Serif" w:hAnsi="PT Astra Serif"/>
          <w:sz w:val="26"/>
          <w:szCs w:val="26"/>
        </w:rPr>
        <w:t xml:space="preserve">Как следует из пункта 32 Постановления Правительства № 2604, при осуществлении закупки, по результатам проведения которой заключается контракт на выполнение работ по </w:t>
      </w:r>
      <w:r w:rsidRPr="00D269B7">
        <w:rPr>
          <w:rFonts w:ascii="PT Astra Serif" w:hAnsi="PT Astra Serif"/>
          <w:sz w:val="26"/>
          <w:szCs w:val="26"/>
        </w:rPr>
        <w:lastRenderedPageBreak/>
        <w:t>ремонту, содержанию автомобильной дороги, для оценки заявок по критерию оценки «квалификация участников закупки» подлежит обязательному применению исключительно показатель оценки «наличие у участников закупки опыта поставки товара, выполнения работы, оказания услуги, свя</w:t>
      </w:r>
      <w:r>
        <w:rPr>
          <w:rFonts w:ascii="PT Astra Serif" w:hAnsi="PT Astra Serif"/>
          <w:sz w:val="26"/>
          <w:szCs w:val="26"/>
        </w:rPr>
        <w:t xml:space="preserve">занного с предметом контракта». </w:t>
      </w:r>
    </w:p>
    <w:p w:rsidR="00651AAB" w:rsidRPr="00D269B7" w:rsidRDefault="00651AAB" w:rsidP="00651AAB">
      <w:pPr>
        <w:ind w:firstLine="708"/>
        <w:jc w:val="both"/>
        <w:rPr>
          <w:rFonts w:ascii="PT Astra Serif" w:hAnsi="PT Astra Serif"/>
          <w:sz w:val="26"/>
          <w:szCs w:val="26"/>
        </w:rPr>
      </w:pPr>
      <w:r w:rsidRPr="00D269B7">
        <w:rPr>
          <w:rFonts w:ascii="PT Astra Serif" w:hAnsi="PT Astra Serif"/>
          <w:sz w:val="26"/>
          <w:szCs w:val="26"/>
        </w:rPr>
        <w:t>Подпунктом «в» пункта 32 Постановления Правительства № 2604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rsidR="00651AAB" w:rsidRPr="00D269B7" w:rsidRDefault="00651AAB" w:rsidP="00651AAB">
      <w:pPr>
        <w:ind w:firstLine="708"/>
        <w:jc w:val="both"/>
        <w:rPr>
          <w:rFonts w:ascii="PT Astra Serif" w:hAnsi="PT Astra Serif"/>
          <w:sz w:val="26"/>
          <w:szCs w:val="26"/>
        </w:rPr>
      </w:pPr>
      <w:r>
        <w:rPr>
          <w:rFonts w:ascii="PT Astra Serif" w:hAnsi="PT Astra Serif"/>
          <w:sz w:val="26"/>
          <w:szCs w:val="26"/>
        </w:rPr>
        <w:t xml:space="preserve">При осуществлении закупки, по результатам проведения которой заключается контракт на выполнение работ по ремонту, содержанию автомобильной дороги, </w:t>
      </w:r>
      <w:r w:rsidRPr="00D269B7">
        <w:rPr>
          <w:rFonts w:ascii="PT Astra Serif" w:hAnsi="PT Astra Serif"/>
          <w:sz w:val="26"/>
          <w:szCs w:val="26"/>
        </w:rPr>
        <w:t>Постановлением Правительства № 2571 установлено требование к наличию у участника закупки опыта исполнения договора на выполнение работ по ремонту и содержанию автомобильной дороги в качестве прямого исполнителя (генерального подрядчика), а не субподрядчика.</w:t>
      </w:r>
    </w:p>
    <w:p w:rsidR="00651AAB" w:rsidRPr="00D269B7" w:rsidRDefault="00651AAB" w:rsidP="00651AAB">
      <w:pPr>
        <w:jc w:val="both"/>
        <w:rPr>
          <w:rFonts w:ascii="PT Astra Serif" w:hAnsi="PT Astra Serif"/>
          <w:sz w:val="26"/>
          <w:szCs w:val="26"/>
        </w:rPr>
      </w:pPr>
      <w:r w:rsidRPr="00D269B7">
        <w:rPr>
          <w:rFonts w:ascii="PT Astra Serif" w:hAnsi="PT Astra Serif"/>
          <w:sz w:val="26"/>
          <w:szCs w:val="26"/>
        </w:rPr>
        <w:tab/>
        <w:t xml:space="preserve">На основании вышеуказанного, подтверждающим документом о наличии опыта выполнения работ по ремонту, содержанию, капитальному строительству, реконструкции автомобильной дороги будет являться договор, исполненный участником закупки в качестве генерального подрядчика, который подлежит оценке членами комиссии. </w:t>
      </w:r>
    </w:p>
    <w:p w:rsidR="00651AAB" w:rsidRDefault="00651AAB" w:rsidP="00651AAB">
      <w:pPr>
        <w:jc w:val="both"/>
        <w:rPr>
          <w:rFonts w:ascii="PT Astra Serif" w:hAnsi="PT Astra Serif"/>
          <w:sz w:val="26"/>
          <w:szCs w:val="26"/>
        </w:rPr>
      </w:pPr>
      <w:r w:rsidRPr="00D269B7">
        <w:rPr>
          <w:rFonts w:ascii="PT Astra Serif" w:hAnsi="PT Astra Serif"/>
          <w:sz w:val="26"/>
          <w:szCs w:val="26"/>
        </w:rPr>
        <w:tab/>
        <w:t>Таким образом, установление заказчиком в порядке оценки заявок по</w:t>
      </w:r>
      <w:r>
        <w:rPr>
          <w:rFonts w:ascii="PT Astra Serif" w:hAnsi="PT Astra Serif"/>
          <w:sz w:val="26"/>
          <w:szCs w:val="26"/>
        </w:rPr>
        <w:t xml:space="preserve"> показателю «наличие у участников закупки опыта поставки товара, выполнения работы, оказания услуги, связанного с предметом контракта» критерия «квалификация участников закупки» положения о принятии к оценке исключительно исполненного договора, предусматривающего выполнение работ в качестве генерального подрядчика по ремонту, содержанию, капитальному ремонту, строительству, реконструкции автомобильной дороги, не противоречит требованиям Постановления Правительства № 2604, Закону № 44-ФЗ.</w:t>
      </w:r>
    </w:p>
    <w:p w:rsidR="00651AAB" w:rsidRDefault="00651AAB" w:rsidP="00651AAB">
      <w:pPr>
        <w:jc w:val="both"/>
        <w:rPr>
          <w:rFonts w:ascii="PT Astra Serif" w:hAnsi="PT Astra Serif"/>
          <w:i/>
          <w:sz w:val="26"/>
          <w:szCs w:val="26"/>
        </w:rPr>
      </w:pPr>
    </w:p>
    <w:p w:rsidR="00651AAB" w:rsidRDefault="00651AAB" w:rsidP="00651AAB">
      <w:pPr>
        <w:ind w:firstLine="708"/>
        <w:jc w:val="both"/>
        <w:rPr>
          <w:rFonts w:ascii="PT Astra Serif" w:hAnsi="PT Astra Serif"/>
          <w:i/>
          <w:sz w:val="26"/>
          <w:szCs w:val="26"/>
        </w:rPr>
      </w:pPr>
      <w:r>
        <w:rPr>
          <w:rFonts w:ascii="PT Astra Serif" w:hAnsi="PT Astra Serif"/>
          <w:i/>
          <w:sz w:val="26"/>
          <w:szCs w:val="26"/>
        </w:rPr>
        <w:t>Решение Новосибирского УФАС России от 14.03.2025 № 054/06/49-594/2025</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Заявители: Общество.</w:t>
      </w:r>
    </w:p>
    <w:p w:rsidR="00651AAB" w:rsidRDefault="00651AAB" w:rsidP="00651AAB">
      <w:pPr>
        <w:ind w:firstLine="708"/>
        <w:jc w:val="both"/>
        <w:rPr>
          <w:rFonts w:ascii="PT Astra Serif" w:hAnsi="PT Astra Serif"/>
          <w:sz w:val="26"/>
          <w:szCs w:val="26"/>
        </w:rPr>
      </w:pPr>
      <w:r>
        <w:rPr>
          <w:rFonts w:ascii="PT Astra Serif" w:hAnsi="PT Astra Serif"/>
          <w:sz w:val="26"/>
          <w:szCs w:val="26"/>
        </w:rPr>
        <w:t xml:space="preserve">Общество обратилось в антимонопольный орган с жалобой на действия </w:t>
      </w:r>
      <w:r w:rsidRPr="009E65AA">
        <w:rPr>
          <w:rFonts w:ascii="PT Astra Serif" w:hAnsi="PT Astra Serif"/>
          <w:sz w:val="26"/>
          <w:szCs w:val="26"/>
        </w:rPr>
        <w:t>комиссии по осуществлению закупок в связи с отклонением заявки</w:t>
      </w:r>
      <w:r>
        <w:rPr>
          <w:rFonts w:ascii="PT Astra Serif" w:hAnsi="PT Astra Serif"/>
          <w:sz w:val="26"/>
          <w:szCs w:val="26"/>
        </w:rPr>
        <w:t xml:space="preserve">. Согласно </w:t>
      </w:r>
      <w:proofErr w:type="gramStart"/>
      <w:r>
        <w:rPr>
          <w:rFonts w:ascii="PT Astra Serif" w:hAnsi="PT Astra Serif"/>
          <w:sz w:val="26"/>
          <w:szCs w:val="26"/>
        </w:rPr>
        <w:t>протоколу</w:t>
      </w:r>
      <w:proofErr w:type="gramEnd"/>
      <w:r>
        <w:rPr>
          <w:rFonts w:ascii="PT Astra Serif" w:hAnsi="PT Astra Serif"/>
          <w:sz w:val="26"/>
          <w:szCs w:val="26"/>
        </w:rPr>
        <w:t xml:space="preserve"> заявка Общества содержит недостоверную информацию относительно указания на товарный знак (товарный знак не зарегистрирован).</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По мнению Общества, комиссия</w:t>
      </w:r>
      <w:r w:rsidRPr="009E65AA">
        <w:rPr>
          <w:rFonts w:ascii="PT Astra Serif" w:hAnsi="PT Astra Serif"/>
          <w:sz w:val="26"/>
          <w:szCs w:val="26"/>
        </w:rPr>
        <w:t xml:space="preserve"> по осуществлению закупок</w:t>
      </w:r>
      <w:r>
        <w:rPr>
          <w:rFonts w:ascii="PT Astra Serif" w:hAnsi="PT Astra Serif"/>
          <w:sz w:val="26"/>
          <w:szCs w:val="26"/>
        </w:rPr>
        <w:t xml:space="preserve"> неправомерно отклонила заявку на участие в закупке, поскольку наличие или отсутствие товарного знака у товара не является качественной, функциональной или технической характеристикой. </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Антимонопольный орган, признавая жалобу Общества необоснованной, исходил из следующего.</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Общество предложило к поставке термометры в соответствии с извещением о проведении закупки.</w:t>
      </w:r>
    </w:p>
    <w:p w:rsidR="00651AAB" w:rsidRDefault="00651AAB" w:rsidP="00651AAB">
      <w:pPr>
        <w:ind w:firstLine="708"/>
        <w:jc w:val="both"/>
        <w:rPr>
          <w:rFonts w:ascii="PT Astra Serif" w:hAnsi="PT Astra Serif"/>
          <w:sz w:val="26"/>
          <w:szCs w:val="26"/>
        </w:rPr>
      </w:pPr>
      <w:r>
        <w:rPr>
          <w:rFonts w:ascii="PT Astra Serif" w:hAnsi="PT Astra Serif"/>
          <w:sz w:val="26"/>
          <w:szCs w:val="26"/>
        </w:rPr>
        <w:t xml:space="preserve">В соответствии с пунктом 8 части 12 статьи 48 Закона № 44-ФЗ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 </w:t>
      </w:r>
    </w:p>
    <w:p w:rsidR="00651AAB" w:rsidRDefault="00651AAB" w:rsidP="00651AAB">
      <w:pPr>
        <w:ind w:firstLine="708"/>
        <w:jc w:val="both"/>
        <w:rPr>
          <w:rFonts w:ascii="PT Astra Serif" w:hAnsi="PT Astra Serif"/>
          <w:sz w:val="26"/>
          <w:szCs w:val="26"/>
        </w:rPr>
      </w:pPr>
      <w:r>
        <w:rPr>
          <w:rFonts w:ascii="PT Astra Serif" w:hAnsi="PT Astra Serif"/>
          <w:sz w:val="26"/>
          <w:szCs w:val="26"/>
        </w:rPr>
        <w:t xml:space="preserve">В требованиях к содержанию, составу заявки на участие в закупке и инструкции по ее заполнению установлено, что при формировании предложения участника закупки в отношении объекта закупки, с использованием электронной площадки, формируются наименование страны происхождения товара, товарный знак (при наличии у товара товарного знака). </w:t>
      </w:r>
    </w:p>
    <w:p w:rsidR="00651AAB" w:rsidRDefault="00651AAB" w:rsidP="00651AAB">
      <w:pPr>
        <w:ind w:firstLine="708"/>
        <w:jc w:val="both"/>
        <w:rPr>
          <w:rFonts w:ascii="PT Astra Serif" w:hAnsi="PT Astra Serif"/>
          <w:sz w:val="26"/>
          <w:szCs w:val="26"/>
        </w:rPr>
      </w:pPr>
      <w:r>
        <w:rPr>
          <w:rFonts w:ascii="PT Astra Serif" w:hAnsi="PT Astra Serif"/>
          <w:sz w:val="26"/>
          <w:szCs w:val="26"/>
        </w:rPr>
        <w:lastRenderedPageBreak/>
        <w:t xml:space="preserve">Согласно </w:t>
      </w:r>
      <w:proofErr w:type="gramStart"/>
      <w:r>
        <w:rPr>
          <w:rFonts w:ascii="PT Astra Serif" w:hAnsi="PT Astra Serif"/>
          <w:sz w:val="26"/>
          <w:szCs w:val="26"/>
        </w:rPr>
        <w:t>протоколу подведения итогов определения поставщика</w:t>
      </w:r>
      <w:proofErr w:type="gramEnd"/>
      <w:r>
        <w:rPr>
          <w:rFonts w:ascii="PT Astra Serif" w:hAnsi="PT Astra Serif"/>
          <w:sz w:val="26"/>
          <w:szCs w:val="26"/>
        </w:rPr>
        <w:t xml:space="preserve"> заявка Общества отклонена комиссией по осуществлению закупок на основании пункта 8 части 12 статьи 48 Закона № 44-ФЗ, поскольку в структурированной форме заявки Общества содержалась недостоверная информация о наличии у товара товарного знака.</w:t>
      </w:r>
    </w:p>
    <w:p w:rsidR="00651AAB" w:rsidRPr="0065641C" w:rsidRDefault="00651AAB" w:rsidP="00651AAB">
      <w:pPr>
        <w:ind w:firstLine="708"/>
        <w:jc w:val="both"/>
        <w:rPr>
          <w:rFonts w:ascii="PT Astra Serif" w:hAnsi="PT Astra Serif"/>
          <w:sz w:val="26"/>
          <w:szCs w:val="26"/>
        </w:rPr>
      </w:pPr>
      <w:r>
        <w:rPr>
          <w:rFonts w:ascii="PT Astra Serif" w:hAnsi="PT Astra Serif"/>
          <w:sz w:val="26"/>
          <w:szCs w:val="26"/>
        </w:rPr>
        <w:t xml:space="preserve">Сведения о зарегистрированных товарных знаках размещаются на сайте Роспатента и на сайте </w:t>
      </w:r>
      <w:r>
        <w:rPr>
          <w:rFonts w:ascii="PT Astra Serif" w:hAnsi="PT Astra Serif"/>
          <w:sz w:val="26"/>
          <w:szCs w:val="26"/>
          <w:lang w:val="en-US"/>
        </w:rPr>
        <w:t>https</w:t>
      </w:r>
      <w:r>
        <w:rPr>
          <w:rFonts w:ascii="PT Astra Serif" w:hAnsi="PT Astra Serif"/>
          <w:sz w:val="26"/>
          <w:szCs w:val="26"/>
        </w:rPr>
        <w:t>:</w:t>
      </w:r>
      <w:r w:rsidRPr="0065641C">
        <w:rPr>
          <w:rFonts w:ascii="PT Astra Serif" w:hAnsi="PT Astra Serif"/>
          <w:sz w:val="26"/>
          <w:szCs w:val="26"/>
        </w:rPr>
        <w:t>//</w:t>
      </w:r>
      <w:r>
        <w:rPr>
          <w:rFonts w:ascii="PT Astra Serif" w:hAnsi="PT Astra Serif"/>
          <w:sz w:val="26"/>
          <w:szCs w:val="26"/>
          <w:lang w:val="en-US"/>
        </w:rPr>
        <w:t>new</w:t>
      </w:r>
      <w:r w:rsidRPr="0065641C">
        <w:rPr>
          <w:rFonts w:ascii="PT Astra Serif" w:hAnsi="PT Astra Serif"/>
          <w:sz w:val="26"/>
          <w:szCs w:val="26"/>
        </w:rPr>
        <w:t>.</w:t>
      </w:r>
      <w:proofErr w:type="spellStart"/>
      <w:r>
        <w:rPr>
          <w:rFonts w:ascii="PT Astra Serif" w:hAnsi="PT Astra Serif"/>
          <w:sz w:val="26"/>
          <w:szCs w:val="26"/>
          <w:lang w:val="en-US"/>
        </w:rPr>
        <w:t>fips</w:t>
      </w:r>
      <w:proofErr w:type="spellEnd"/>
      <w:r w:rsidRPr="0065641C">
        <w:rPr>
          <w:rFonts w:ascii="PT Astra Serif" w:hAnsi="PT Astra Serif"/>
          <w:sz w:val="26"/>
          <w:szCs w:val="26"/>
        </w:rPr>
        <w:t>.</w:t>
      </w:r>
      <w:proofErr w:type="spellStart"/>
      <w:r>
        <w:rPr>
          <w:rFonts w:ascii="PT Astra Serif" w:hAnsi="PT Astra Serif"/>
          <w:sz w:val="26"/>
          <w:szCs w:val="26"/>
          <w:lang w:val="en-US"/>
        </w:rPr>
        <w:t>ru</w:t>
      </w:r>
      <w:proofErr w:type="spellEnd"/>
      <w:r>
        <w:rPr>
          <w:rFonts w:ascii="PT Astra Serif" w:hAnsi="PT Astra Serif"/>
          <w:sz w:val="26"/>
          <w:szCs w:val="26"/>
        </w:rPr>
        <w:t>/.</w:t>
      </w:r>
    </w:p>
    <w:p w:rsidR="00651AAB" w:rsidRDefault="00651AAB" w:rsidP="00651AAB">
      <w:pPr>
        <w:ind w:firstLine="708"/>
        <w:jc w:val="both"/>
        <w:rPr>
          <w:rFonts w:ascii="PT Astra Serif" w:hAnsi="PT Astra Serif"/>
          <w:sz w:val="26"/>
          <w:szCs w:val="26"/>
        </w:rPr>
      </w:pPr>
      <w:r>
        <w:rPr>
          <w:rFonts w:ascii="PT Astra Serif" w:hAnsi="PT Astra Serif"/>
          <w:sz w:val="26"/>
          <w:szCs w:val="26"/>
        </w:rPr>
        <w:t xml:space="preserve">При формировании Обществом на электронной площадке в структурированной форме заявки своего предложения в отношении объекта закупки в графе «Товарный знак» указано о наличии у предлагаемых термометров товарного знака «Термометр стеклянный ТС-7АМК». </w:t>
      </w:r>
    </w:p>
    <w:p w:rsidR="00651AAB" w:rsidRDefault="00651AAB" w:rsidP="00651AAB">
      <w:pPr>
        <w:ind w:firstLine="708"/>
        <w:jc w:val="both"/>
        <w:rPr>
          <w:rFonts w:ascii="PT Astra Serif" w:hAnsi="PT Astra Serif"/>
          <w:sz w:val="26"/>
          <w:szCs w:val="26"/>
        </w:rPr>
      </w:pPr>
      <w:r>
        <w:rPr>
          <w:rFonts w:ascii="PT Astra Serif" w:hAnsi="PT Astra Serif"/>
          <w:sz w:val="26"/>
          <w:szCs w:val="26"/>
        </w:rPr>
        <w:t xml:space="preserve">Комиссия антимонопольного органа установила, что указанное Обществом обозначение «Термометр стеклянный ТС-7АМК» не является товарным знаком, так как не зарегистрировано на сайте Роспатента. </w:t>
      </w:r>
    </w:p>
    <w:p w:rsidR="00651AAB" w:rsidRDefault="00651AAB" w:rsidP="00651AAB">
      <w:pPr>
        <w:ind w:firstLine="708"/>
        <w:jc w:val="both"/>
        <w:rPr>
          <w:rFonts w:ascii="PT Astra Serif" w:hAnsi="PT Astra Serif"/>
          <w:sz w:val="26"/>
          <w:szCs w:val="26"/>
        </w:rPr>
      </w:pPr>
      <w:r>
        <w:rPr>
          <w:rFonts w:ascii="PT Astra Serif" w:hAnsi="PT Astra Serif"/>
          <w:sz w:val="26"/>
          <w:szCs w:val="26"/>
        </w:rPr>
        <w:t>Комиссия по осуществлению закупок правомерно отклонила заявку Общества.</w:t>
      </w:r>
    </w:p>
    <w:p w:rsidR="00651AAB" w:rsidRDefault="00651AAB" w:rsidP="00651AAB">
      <w:pPr>
        <w:ind w:firstLine="708"/>
        <w:jc w:val="both"/>
        <w:rPr>
          <w:rFonts w:ascii="PT Astra Serif" w:hAnsi="PT Astra Serif"/>
          <w:sz w:val="26"/>
          <w:szCs w:val="26"/>
        </w:rPr>
      </w:pPr>
    </w:p>
    <w:p w:rsidR="00651AAB" w:rsidRPr="000E784E" w:rsidRDefault="00651AAB" w:rsidP="000E784E">
      <w:pPr>
        <w:tabs>
          <w:tab w:val="left" w:pos="975"/>
          <w:tab w:val="left" w:pos="2552"/>
        </w:tabs>
        <w:ind w:firstLine="709"/>
        <w:jc w:val="both"/>
        <w:rPr>
          <w:rFonts w:ascii="PT Astra Serif" w:hAnsi="PT Astra Serif"/>
          <w:sz w:val="26"/>
          <w:szCs w:val="26"/>
        </w:rPr>
      </w:pPr>
      <w:bookmarkStart w:id="0" w:name="_GoBack"/>
      <w:bookmarkEnd w:id="0"/>
    </w:p>
    <w:sectPr w:rsidR="00651AAB" w:rsidRPr="000E784E"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6A9" w:rsidRDefault="009B56A9" w:rsidP="00DF12FF">
      <w:r>
        <w:separator/>
      </w:r>
    </w:p>
  </w:endnote>
  <w:endnote w:type="continuationSeparator" w:id="0">
    <w:p w:rsidR="009B56A9" w:rsidRDefault="009B56A9"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Yandex Sans Tex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6A9" w:rsidRDefault="009B56A9" w:rsidP="00DF12FF">
      <w:r>
        <w:separator/>
      </w:r>
    </w:p>
  </w:footnote>
  <w:footnote w:type="continuationSeparator" w:id="0">
    <w:p w:rsidR="009B56A9" w:rsidRDefault="009B56A9"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651AAB">
          <w:rPr>
            <w:noProof/>
          </w:rPr>
          <w:t>6</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F3E"/>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65C9"/>
    <w:rsid w:val="0006715D"/>
    <w:rsid w:val="00067932"/>
    <w:rsid w:val="00071BA9"/>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516C"/>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4D6"/>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E784E"/>
    <w:rsid w:val="000F0229"/>
    <w:rsid w:val="000F0339"/>
    <w:rsid w:val="000F0B6F"/>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1CC"/>
    <w:rsid w:val="00112C7F"/>
    <w:rsid w:val="0011331F"/>
    <w:rsid w:val="00113788"/>
    <w:rsid w:val="00114117"/>
    <w:rsid w:val="0011437B"/>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05B2"/>
    <w:rsid w:val="00131DAF"/>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8AD"/>
    <w:rsid w:val="00165FE7"/>
    <w:rsid w:val="00166BA8"/>
    <w:rsid w:val="00166CE1"/>
    <w:rsid w:val="001675D9"/>
    <w:rsid w:val="00167B92"/>
    <w:rsid w:val="00167C5D"/>
    <w:rsid w:val="001711A7"/>
    <w:rsid w:val="00172238"/>
    <w:rsid w:val="00173035"/>
    <w:rsid w:val="0017326B"/>
    <w:rsid w:val="0017474F"/>
    <w:rsid w:val="0017548F"/>
    <w:rsid w:val="00175547"/>
    <w:rsid w:val="00175623"/>
    <w:rsid w:val="00177A4A"/>
    <w:rsid w:val="00177D5D"/>
    <w:rsid w:val="00180E62"/>
    <w:rsid w:val="00181650"/>
    <w:rsid w:val="00181A55"/>
    <w:rsid w:val="00181EDB"/>
    <w:rsid w:val="00184621"/>
    <w:rsid w:val="00184773"/>
    <w:rsid w:val="00184B39"/>
    <w:rsid w:val="00185363"/>
    <w:rsid w:val="00185BDB"/>
    <w:rsid w:val="00186060"/>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455"/>
    <w:rsid w:val="0023768F"/>
    <w:rsid w:val="00240AF6"/>
    <w:rsid w:val="00240E43"/>
    <w:rsid w:val="00245AAC"/>
    <w:rsid w:val="0024728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8F9"/>
    <w:rsid w:val="00263A6C"/>
    <w:rsid w:val="00263F66"/>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311F"/>
    <w:rsid w:val="00283C81"/>
    <w:rsid w:val="00284298"/>
    <w:rsid w:val="00284B55"/>
    <w:rsid w:val="002922E5"/>
    <w:rsid w:val="002924E3"/>
    <w:rsid w:val="00293B19"/>
    <w:rsid w:val="00293BB3"/>
    <w:rsid w:val="00296831"/>
    <w:rsid w:val="002968D9"/>
    <w:rsid w:val="00296BC3"/>
    <w:rsid w:val="00296D91"/>
    <w:rsid w:val="00297318"/>
    <w:rsid w:val="00297EBD"/>
    <w:rsid w:val="002A0910"/>
    <w:rsid w:val="002A2206"/>
    <w:rsid w:val="002A3B52"/>
    <w:rsid w:val="002A3BCF"/>
    <w:rsid w:val="002A435D"/>
    <w:rsid w:val="002A5F9A"/>
    <w:rsid w:val="002A67E4"/>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C4186"/>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5D82"/>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4952"/>
    <w:rsid w:val="003953EA"/>
    <w:rsid w:val="00396A19"/>
    <w:rsid w:val="00397ABA"/>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23F"/>
    <w:rsid w:val="003C65ED"/>
    <w:rsid w:val="003C6C2A"/>
    <w:rsid w:val="003C7016"/>
    <w:rsid w:val="003C7027"/>
    <w:rsid w:val="003D0BF1"/>
    <w:rsid w:val="003D0F85"/>
    <w:rsid w:val="003D1773"/>
    <w:rsid w:val="003D21B6"/>
    <w:rsid w:val="003D453F"/>
    <w:rsid w:val="003D468B"/>
    <w:rsid w:val="003D4E8A"/>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5BE3"/>
    <w:rsid w:val="00406E26"/>
    <w:rsid w:val="004070BA"/>
    <w:rsid w:val="00410051"/>
    <w:rsid w:val="00411F54"/>
    <w:rsid w:val="00412172"/>
    <w:rsid w:val="00412BCA"/>
    <w:rsid w:val="00413421"/>
    <w:rsid w:val="0041383A"/>
    <w:rsid w:val="00415F69"/>
    <w:rsid w:val="00416400"/>
    <w:rsid w:val="00417310"/>
    <w:rsid w:val="0042009C"/>
    <w:rsid w:val="0042060B"/>
    <w:rsid w:val="00420622"/>
    <w:rsid w:val="0042169D"/>
    <w:rsid w:val="00421B9F"/>
    <w:rsid w:val="00421C6B"/>
    <w:rsid w:val="004224F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337F"/>
    <w:rsid w:val="00474487"/>
    <w:rsid w:val="00475F76"/>
    <w:rsid w:val="0047754E"/>
    <w:rsid w:val="00480971"/>
    <w:rsid w:val="00481903"/>
    <w:rsid w:val="004841D4"/>
    <w:rsid w:val="0048428A"/>
    <w:rsid w:val="004842B1"/>
    <w:rsid w:val="00484FF7"/>
    <w:rsid w:val="0048686E"/>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478"/>
    <w:rsid w:val="0051650E"/>
    <w:rsid w:val="00516A2B"/>
    <w:rsid w:val="00516C75"/>
    <w:rsid w:val="00516F63"/>
    <w:rsid w:val="00517AA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187"/>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0DD8"/>
    <w:rsid w:val="00562FF5"/>
    <w:rsid w:val="00563536"/>
    <w:rsid w:val="005637BC"/>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0EB1"/>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192"/>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4FC"/>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85A"/>
    <w:rsid w:val="00651AAB"/>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9749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22D3"/>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917"/>
    <w:rsid w:val="00786C80"/>
    <w:rsid w:val="00786D6B"/>
    <w:rsid w:val="00787CBE"/>
    <w:rsid w:val="00787FAF"/>
    <w:rsid w:val="0079090D"/>
    <w:rsid w:val="00791513"/>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9C7"/>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3346"/>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650"/>
    <w:rsid w:val="00822832"/>
    <w:rsid w:val="008228A3"/>
    <w:rsid w:val="00822B5A"/>
    <w:rsid w:val="00824A45"/>
    <w:rsid w:val="00824DFA"/>
    <w:rsid w:val="008257CC"/>
    <w:rsid w:val="008257EF"/>
    <w:rsid w:val="008259E8"/>
    <w:rsid w:val="00825CDB"/>
    <w:rsid w:val="0082684A"/>
    <w:rsid w:val="008270D8"/>
    <w:rsid w:val="008271C3"/>
    <w:rsid w:val="00827678"/>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1C57"/>
    <w:rsid w:val="00852157"/>
    <w:rsid w:val="00852AFF"/>
    <w:rsid w:val="00852C73"/>
    <w:rsid w:val="0085346E"/>
    <w:rsid w:val="00853CCD"/>
    <w:rsid w:val="00855BDB"/>
    <w:rsid w:val="0085737C"/>
    <w:rsid w:val="008576AF"/>
    <w:rsid w:val="00857B92"/>
    <w:rsid w:val="00857F96"/>
    <w:rsid w:val="00862014"/>
    <w:rsid w:val="008629BD"/>
    <w:rsid w:val="00863207"/>
    <w:rsid w:val="00863359"/>
    <w:rsid w:val="008633F0"/>
    <w:rsid w:val="0086340D"/>
    <w:rsid w:val="00863592"/>
    <w:rsid w:val="00865B53"/>
    <w:rsid w:val="008660D4"/>
    <w:rsid w:val="0086650F"/>
    <w:rsid w:val="008672BD"/>
    <w:rsid w:val="00867D81"/>
    <w:rsid w:val="00870DED"/>
    <w:rsid w:val="008714C0"/>
    <w:rsid w:val="00873DE5"/>
    <w:rsid w:val="0087582F"/>
    <w:rsid w:val="00875BBC"/>
    <w:rsid w:val="008769FD"/>
    <w:rsid w:val="00877E1E"/>
    <w:rsid w:val="008802D7"/>
    <w:rsid w:val="00880C65"/>
    <w:rsid w:val="00881BDA"/>
    <w:rsid w:val="00882F03"/>
    <w:rsid w:val="0088315B"/>
    <w:rsid w:val="00884252"/>
    <w:rsid w:val="0088471B"/>
    <w:rsid w:val="00884BE9"/>
    <w:rsid w:val="0088511B"/>
    <w:rsid w:val="00885CF1"/>
    <w:rsid w:val="00886062"/>
    <w:rsid w:val="00886720"/>
    <w:rsid w:val="008903A7"/>
    <w:rsid w:val="0089057B"/>
    <w:rsid w:val="0089080E"/>
    <w:rsid w:val="00892260"/>
    <w:rsid w:val="008929D0"/>
    <w:rsid w:val="00894EE9"/>
    <w:rsid w:val="008963CE"/>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3E9B"/>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1E26"/>
    <w:rsid w:val="00912413"/>
    <w:rsid w:val="00912623"/>
    <w:rsid w:val="00912D09"/>
    <w:rsid w:val="009130A5"/>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6D6E"/>
    <w:rsid w:val="009774A7"/>
    <w:rsid w:val="00977F2F"/>
    <w:rsid w:val="00980B06"/>
    <w:rsid w:val="00981D51"/>
    <w:rsid w:val="0098253C"/>
    <w:rsid w:val="009826ED"/>
    <w:rsid w:val="00983866"/>
    <w:rsid w:val="00985CBB"/>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FBF"/>
    <w:rsid w:val="009B42C6"/>
    <w:rsid w:val="009B5308"/>
    <w:rsid w:val="009B56A9"/>
    <w:rsid w:val="009B7B76"/>
    <w:rsid w:val="009B7F98"/>
    <w:rsid w:val="009C085C"/>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E0096"/>
    <w:rsid w:val="009E0494"/>
    <w:rsid w:val="009E1215"/>
    <w:rsid w:val="009E18CC"/>
    <w:rsid w:val="009E1BDA"/>
    <w:rsid w:val="009E1CF3"/>
    <w:rsid w:val="009E22E2"/>
    <w:rsid w:val="009E2AA5"/>
    <w:rsid w:val="009E2E4F"/>
    <w:rsid w:val="009E33CD"/>
    <w:rsid w:val="009E3967"/>
    <w:rsid w:val="009E412F"/>
    <w:rsid w:val="009E4619"/>
    <w:rsid w:val="009E5578"/>
    <w:rsid w:val="009E663B"/>
    <w:rsid w:val="009F3500"/>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63B"/>
    <w:rsid w:val="00A13AFB"/>
    <w:rsid w:val="00A146CD"/>
    <w:rsid w:val="00A1643F"/>
    <w:rsid w:val="00A166B7"/>
    <w:rsid w:val="00A170A5"/>
    <w:rsid w:val="00A17140"/>
    <w:rsid w:val="00A17E39"/>
    <w:rsid w:val="00A20234"/>
    <w:rsid w:val="00A21335"/>
    <w:rsid w:val="00A21425"/>
    <w:rsid w:val="00A2247B"/>
    <w:rsid w:val="00A23869"/>
    <w:rsid w:val="00A23D87"/>
    <w:rsid w:val="00A25D56"/>
    <w:rsid w:val="00A2604D"/>
    <w:rsid w:val="00A279E8"/>
    <w:rsid w:val="00A27B3A"/>
    <w:rsid w:val="00A30485"/>
    <w:rsid w:val="00A30996"/>
    <w:rsid w:val="00A30DCF"/>
    <w:rsid w:val="00A30F33"/>
    <w:rsid w:val="00A3196E"/>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3AE"/>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52"/>
    <w:rsid w:val="00A73BC8"/>
    <w:rsid w:val="00A73DF8"/>
    <w:rsid w:val="00A74257"/>
    <w:rsid w:val="00A74413"/>
    <w:rsid w:val="00A74E8F"/>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2"/>
    <w:rsid w:val="00AA0069"/>
    <w:rsid w:val="00AA0E91"/>
    <w:rsid w:val="00AA0FFF"/>
    <w:rsid w:val="00AA1842"/>
    <w:rsid w:val="00AA239E"/>
    <w:rsid w:val="00AA2672"/>
    <w:rsid w:val="00AA2D0C"/>
    <w:rsid w:val="00AA459C"/>
    <w:rsid w:val="00AA5AA3"/>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6AE1"/>
    <w:rsid w:val="00B07C4B"/>
    <w:rsid w:val="00B07DDE"/>
    <w:rsid w:val="00B10E5C"/>
    <w:rsid w:val="00B11A13"/>
    <w:rsid w:val="00B12302"/>
    <w:rsid w:val="00B1339F"/>
    <w:rsid w:val="00B137A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3D8"/>
    <w:rsid w:val="00B33702"/>
    <w:rsid w:val="00B36D3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5CA8"/>
    <w:rsid w:val="00B55ED5"/>
    <w:rsid w:val="00B561F5"/>
    <w:rsid w:val="00B57292"/>
    <w:rsid w:val="00B5772D"/>
    <w:rsid w:val="00B60255"/>
    <w:rsid w:val="00B60264"/>
    <w:rsid w:val="00B60398"/>
    <w:rsid w:val="00B6043F"/>
    <w:rsid w:val="00B61864"/>
    <w:rsid w:val="00B61C9D"/>
    <w:rsid w:val="00B62E8F"/>
    <w:rsid w:val="00B63F4C"/>
    <w:rsid w:val="00B65F34"/>
    <w:rsid w:val="00B6672D"/>
    <w:rsid w:val="00B66BFC"/>
    <w:rsid w:val="00B672DC"/>
    <w:rsid w:val="00B67CAE"/>
    <w:rsid w:val="00B70A33"/>
    <w:rsid w:val="00B72513"/>
    <w:rsid w:val="00B7271F"/>
    <w:rsid w:val="00B774DF"/>
    <w:rsid w:val="00B77769"/>
    <w:rsid w:val="00B80473"/>
    <w:rsid w:val="00B81A00"/>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985"/>
    <w:rsid w:val="00BA12F8"/>
    <w:rsid w:val="00BA1640"/>
    <w:rsid w:val="00BA19D5"/>
    <w:rsid w:val="00BA4937"/>
    <w:rsid w:val="00BA4E05"/>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D24E9"/>
    <w:rsid w:val="00BD292F"/>
    <w:rsid w:val="00BD4479"/>
    <w:rsid w:val="00BD4662"/>
    <w:rsid w:val="00BD5EBA"/>
    <w:rsid w:val="00BD7D3C"/>
    <w:rsid w:val="00BE1467"/>
    <w:rsid w:val="00BE2A9B"/>
    <w:rsid w:val="00BE2F0A"/>
    <w:rsid w:val="00BE304B"/>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0C3C"/>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166F"/>
    <w:rsid w:val="00CA27F1"/>
    <w:rsid w:val="00CA2877"/>
    <w:rsid w:val="00CA297D"/>
    <w:rsid w:val="00CA2C67"/>
    <w:rsid w:val="00CA3013"/>
    <w:rsid w:val="00CA32AA"/>
    <w:rsid w:val="00CA32C9"/>
    <w:rsid w:val="00CA3778"/>
    <w:rsid w:val="00CA3889"/>
    <w:rsid w:val="00CA5612"/>
    <w:rsid w:val="00CA58AD"/>
    <w:rsid w:val="00CA5AEB"/>
    <w:rsid w:val="00CA5C09"/>
    <w:rsid w:val="00CA6CE5"/>
    <w:rsid w:val="00CA7018"/>
    <w:rsid w:val="00CA7852"/>
    <w:rsid w:val="00CB0AE0"/>
    <w:rsid w:val="00CB1F87"/>
    <w:rsid w:val="00CB27D6"/>
    <w:rsid w:val="00CB3A48"/>
    <w:rsid w:val="00CB40F8"/>
    <w:rsid w:val="00CB4BD3"/>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0EC2"/>
    <w:rsid w:val="00D01A33"/>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5DE5"/>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1214"/>
    <w:rsid w:val="00E012EF"/>
    <w:rsid w:val="00E0132C"/>
    <w:rsid w:val="00E01C5A"/>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E8B"/>
    <w:rsid w:val="00E42FA8"/>
    <w:rsid w:val="00E432CA"/>
    <w:rsid w:val="00E435AA"/>
    <w:rsid w:val="00E442D1"/>
    <w:rsid w:val="00E444D8"/>
    <w:rsid w:val="00E45B85"/>
    <w:rsid w:val="00E466B9"/>
    <w:rsid w:val="00E46E73"/>
    <w:rsid w:val="00E46F99"/>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371F"/>
    <w:rsid w:val="00E643EB"/>
    <w:rsid w:val="00E645D4"/>
    <w:rsid w:val="00E649A7"/>
    <w:rsid w:val="00E64BDD"/>
    <w:rsid w:val="00E64E0B"/>
    <w:rsid w:val="00E70D79"/>
    <w:rsid w:val="00E70E70"/>
    <w:rsid w:val="00E7213F"/>
    <w:rsid w:val="00E7223D"/>
    <w:rsid w:val="00E744F4"/>
    <w:rsid w:val="00E74DAA"/>
    <w:rsid w:val="00E77D6D"/>
    <w:rsid w:val="00E8012F"/>
    <w:rsid w:val="00E80545"/>
    <w:rsid w:val="00E80AD9"/>
    <w:rsid w:val="00E80FB3"/>
    <w:rsid w:val="00E82117"/>
    <w:rsid w:val="00E82938"/>
    <w:rsid w:val="00E82C17"/>
    <w:rsid w:val="00E82F6C"/>
    <w:rsid w:val="00E83C9B"/>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130E"/>
    <w:rsid w:val="00F020F3"/>
    <w:rsid w:val="00F0235C"/>
    <w:rsid w:val="00F03324"/>
    <w:rsid w:val="00F048A6"/>
    <w:rsid w:val="00F04902"/>
    <w:rsid w:val="00F04EB8"/>
    <w:rsid w:val="00F056F0"/>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288D"/>
    <w:rsid w:val="00F43CA7"/>
    <w:rsid w:val="00F43D4E"/>
    <w:rsid w:val="00F44474"/>
    <w:rsid w:val="00F44489"/>
    <w:rsid w:val="00F444FB"/>
    <w:rsid w:val="00F44939"/>
    <w:rsid w:val="00F44B96"/>
    <w:rsid w:val="00F44C47"/>
    <w:rsid w:val="00F44EC9"/>
    <w:rsid w:val="00F44F82"/>
    <w:rsid w:val="00F46028"/>
    <w:rsid w:val="00F467CB"/>
    <w:rsid w:val="00F46B2A"/>
    <w:rsid w:val="00F47007"/>
    <w:rsid w:val="00F47B5B"/>
    <w:rsid w:val="00F5002C"/>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ABC"/>
    <w:rsid w:val="00F66F7A"/>
    <w:rsid w:val="00F67877"/>
    <w:rsid w:val="00F67E52"/>
    <w:rsid w:val="00F67EB2"/>
    <w:rsid w:val="00F701E1"/>
    <w:rsid w:val="00F7093D"/>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4D56"/>
    <w:rsid w:val="00FD6BCE"/>
    <w:rsid w:val="00FD73A7"/>
    <w:rsid w:val="00FE035C"/>
    <w:rsid w:val="00FE039B"/>
    <w:rsid w:val="00FE0544"/>
    <w:rsid w:val="00FE055C"/>
    <w:rsid w:val="00FE13DC"/>
    <w:rsid w:val="00FE2135"/>
    <w:rsid w:val="00FE24C3"/>
    <w:rsid w:val="00FE2833"/>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EB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67048031">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E018C-C1C1-410E-A7B1-4839F7F09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5983</TotalTime>
  <Pages>6</Pages>
  <Words>2529</Words>
  <Characters>14421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569</cp:revision>
  <cp:lastPrinted>2025-03-17T05:01:00Z</cp:lastPrinted>
  <dcterms:created xsi:type="dcterms:W3CDTF">2023-10-09T01:54:00Z</dcterms:created>
  <dcterms:modified xsi:type="dcterms:W3CDTF">2025-04-01T03:50:00Z</dcterms:modified>
</cp:coreProperties>
</file>