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09B6" w:rsidRPr="0083566E" w:rsidRDefault="001B09B6" w:rsidP="006C3B37">
      <w:pPr>
        <w:pBdr>
          <w:top w:val="none" w:sz="4" w:space="0" w:color="000000"/>
        </w:pBdr>
        <w:spacing w:after="120"/>
        <w:ind w:firstLine="709"/>
        <w:jc w:val="both"/>
        <w:rPr>
          <w:rFonts w:ascii="PT Astra Serif" w:hAnsi="PT Astra Serif"/>
          <w:b/>
          <w:color w:val="000000"/>
        </w:rPr>
      </w:pPr>
      <w:r w:rsidRPr="00202938">
        <w:rPr>
          <w:rFonts w:ascii="PT Astra Serif" w:hAnsi="PT Astra Serif"/>
          <w:b/>
          <w:color w:val="000000" w:themeColor="text1"/>
        </w:rPr>
        <w:t xml:space="preserve">МОНИТОРИНГ на </w:t>
      </w:r>
      <w:r w:rsidR="00ED0BB9">
        <w:rPr>
          <w:rFonts w:ascii="PT Astra Serif" w:hAnsi="PT Astra Serif"/>
          <w:b/>
          <w:color w:val="000000" w:themeColor="text1"/>
        </w:rPr>
        <w:t>07</w:t>
      </w:r>
      <w:r w:rsidR="00502633">
        <w:rPr>
          <w:rFonts w:ascii="PT Astra Serif" w:hAnsi="PT Astra Serif"/>
          <w:b/>
          <w:color w:val="000000" w:themeColor="text1"/>
        </w:rPr>
        <w:t>.</w:t>
      </w:r>
      <w:r w:rsidR="00131DAF">
        <w:rPr>
          <w:rFonts w:ascii="PT Astra Serif" w:hAnsi="PT Astra Serif"/>
          <w:b/>
          <w:color w:val="000000" w:themeColor="text1"/>
        </w:rPr>
        <w:t>0</w:t>
      </w:r>
      <w:r w:rsidR="00ED0BB9">
        <w:rPr>
          <w:rFonts w:ascii="PT Astra Serif" w:hAnsi="PT Astra Serif"/>
          <w:b/>
          <w:color w:val="000000" w:themeColor="text1"/>
        </w:rPr>
        <w:t>4</w:t>
      </w:r>
      <w:r w:rsidR="00131DAF">
        <w:rPr>
          <w:rFonts w:ascii="PT Astra Serif" w:hAnsi="PT Astra Serif"/>
          <w:b/>
          <w:color w:val="000000" w:themeColor="text1"/>
        </w:rPr>
        <w:t>.</w:t>
      </w:r>
      <w:r w:rsidR="00D34BC2">
        <w:rPr>
          <w:rFonts w:ascii="PT Astra Serif" w:hAnsi="PT Astra Serif"/>
          <w:b/>
          <w:color w:val="000000" w:themeColor="text1"/>
        </w:rPr>
        <w:t>202</w:t>
      </w:r>
      <w:r w:rsidR="004B1143">
        <w:rPr>
          <w:rFonts w:ascii="PT Astra Serif" w:hAnsi="PT Astra Serif"/>
          <w:b/>
          <w:color w:val="000000" w:themeColor="text1"/>
        </w:rPr>
        <w:t>5</w:t>
      </w:r>
    </w:p>
    <w:tbl>
      <w:tblPr>
        <w:tblStyle w:val="a6"/>
        <w:tblW w:w="10065" w:type="dxa"/>
        <w:tblInd w:w="-5" w:type="dxa"/>
        <w:tblLayout w:type="fixed"/>
        <w:tblLook w:val="04A0" w:firstRow="1" w:lastRow="0" w:firstColumn="1" w:lastColumn="0" w:noHBand="0" w:noVBand="1"/>
      </w:tblPr>
      <w:tblGrid>
        <w:gridCol w:w="4395"/>
        <w:gridCol w:w="5670"/>
      </w:tblGrid>
      <w:tr w:rsidR="00F22A47" w:rsidRPr="00E82117" w:rsidTr="00651AAB">
        <w:trPr>
          <w:trHeight w:val="164"/>
        </w:trPr>
        <w:tc>
          <w:tcPr>
            <w:tcW w:w="10065" w:type="dxa"/>
            <w:gridSpan w:val="2"/>
          </w:tcPr>
          <w:p w:rsidR="00502633" w:rsidRPr="00502633" w:rsidRDefault="006722A4" w:rsidP="00ED0BB9">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295CCE">
              <w:rPr>
                <w:rFonts w:ascii="PT Astra Serif" w:hAnsi="PT Astra Serif"/>
                <w:b/>
                <w:sz w:val="26"/>
                <w:szCs w:val="26"/>
              </w:rPr>
              <w:t>Постановление Правительства РФ от 27.03.2025 № 388</w:t>
            </w:r>
          </w:p>
        </w:tc>
      </w:tr>
      <w:tr w:rsidR="00F22A47" w:rsidRPr="00582FD6" w:rsidTr="00651AAB">
        <w:trPr>
          <w:trHeight w:val="70"/>
        </w:trPr>
        <w:tc>
          <w:tcPr>
            <w:tcW w:w="10065" w:type="dxa"/>
            <w:gridSpan w:val="2"/>
          </w:tcPr>
          <w:p w:rsidR="00F22A47" w:rsidRPr="00582FD6" w:rsidRDefault="00295CCE" w:rsidP="005A0EB1">
            <w:pPr>
              <w:tabs>
                <w:tab w:val="left" w:pos="1095"/>
              </w:tabs>
              <w:ind w:firstLine="708"/>
              <w:jc w:val="both"/>
              <w:rPr>
                <w:rFonts w:ascii="PT Astra Serif" w:hAnsi="PT Astra Serif"/>
                <w:sz w:val="26"/>
                <w:szCs w:val="26"/>
              </w:rPr>
            </w:pPr>
            <w:r>
              <w:rPr>
                <w:rFonts w:ascii="PT Astra Serif" w:hAnsi="PT Astra Serif"/>
                <w:sz w:val="26"/>
                <w:szCs w:val="26"/>
              </w:rPr>
              <w:t>Уточнены установленные Постановлением № 719 критерии отнесения промышленной продукции к российской</w:t>
            </w:r>
          </w:p>
        </w:tc>
      </w:tr>
      <w:tr w:rsidR="000F0B6F" w:rsidRPr="00E82117" w:rsidTr="00651AAB">
        <w:trPr>
          <w:trHeight w:val="70"/>
        </w:trPr>
        <w:tc>
          <w:tcPr>
            <w:tcW w:w="10065" w:type="dxa"/>
            <w:gridSpan w:val="2"/>
          </w:tcPr>
          <w:p w:rsidR="000F0B6F" w:rsidRPr="00E82117" w:rsidRDefault="00D73FE7" w:rsidP="00ED0BB9">
            <w:pPr>
              <w:pStyle w:val="a4"/>
              <w:numPr>
                <w:ilvl w:val="0"/>
                <w:numId w:val="22"/>
              </w:numPr>
              <w:jc w:val="both"/>
              <w:rPr>
                <w:rFonts w:ascii="PT Astra Serif" w:hAnsi="PT Astra Serif"/>
                <w:b/>
                <w:sz w:val="26"/>
                <w:szCs w:val="26"/>
              </w:rPr>
            </w:pPr>
            <w:r>
              <w:rPr>
                <w:rFonts w:ascii="PT Astra Serif" w:hAnsi="PT Astra Serif"/>
                <w:b/>
                <w:sz w:val="26"/>
                <w:szCs w:val="26"/>
              </w:rPr>
              <w:t xml:space="preserve">      </w:t>
            </w:r>
            <w:r w:rsidR="00350D9D">
              <w:rPr>
                <w:rFonts w:ascii="PT Astra Serif" w:hAnsi="PT Astra Serif"/>
                <w:b/>
                <w:sz w:val="26"/>
                <w:szCs w:val="26"/>
              </w:rPr>
              <w:t>Письмо Минфина России от 20.03.2025 № 24-03-08/27794</w:t>
            </w:r>
          </w:p>
        </w:tc>
      </w:tr>
      <w:tr w:rsidR="000F0B6F" w:rsidRPr="00582FD6" w:rsidTr="00651AAB">
        <w:trPr>
          <w:trHeight w:val="70"/>
        </w:trPr>
        <w:tc>
          <w:tcPr>
            <w:tcW w:w="10065" w:type="dxa"/>
            <w:gridSpan w:val="2"/>
          </w:tcPr>
          <w:p w:rsidR="000F0B6F" w:rsidRPr="009B0509" w:rsidRDefault="00350D9D" w:rsidP="003D1773">
            <w:pPr>
              <w:tabs>
                <w:tab w:val="left" w:pos="1095"/>
              </w:tabs>
              <w:ind w:firstLine="708"/>
              <w:jc w:val="both"/>
              <w:rPr>
                <w:rFonts w:ascii="PT Astra Serif" w:hAnsi="PT Astra Serif"/>
                <w:sz w:val="26"/>
                <w:szCs w:val="26"/>
              </w:rPr>
            </w:pPr>
            <w:r>
              <w:rPr>
                <w:rFonts w:ascii="PT Astra Serif" w:hAnsi="PT Astra Serif"/>
                <w:sz w:val="26"/>
                <w:szCs w:val="26"/>
              </w:rPr>
              <w:t xml:space="preserve">Минфин России разъяснил вопросы применения положений Постановления </w:t>
            </w:r>
            <w:r>
              <w:rPr>
                <w:rFonts w:ascii="PT Astra Serif" w:hAnsi="PT Astra Serif"/>
                <w:sz w:val="26"/>
                <w:szCs w:val="26"/>
              </w:rPr>
              <w:br/>
              <w:t>№ 1875</w:t>
            </w:r>
          </w:p>
        </w:tc>
      </w:tr>
      <w:tr w:rsidR="001C1D6E" w:rsidRPr="00202938" w:rsidTr="00651AAB">
        <w:trPr>
          <w:trHeight w:val="47"/>
        </w:trPr>
        <w:tc>
          <w:tcPr>
            <w:tcW w:w="10065" w:type="dxa"/>
            <w:gridSpan w:val="2"/>
          </w:tcPr>
          <w:p w:rsidR="001C1D6E" w:rsidRPr="00D25C5E" w:rsidRDefault="001C1D6E" w:rsidP="00F30068">
            <w:pPr>
              <w:pStyle w:val="a4"/>
              <w:numPr>
                <w:ilvl w:val="0"/>
                <w:numId w:val="22"/>
              </w:numPr>
              <w:ind w:left="34" w:firstLine="0"/>
              <w:jc w:val="both"/>
              <w:rPr>
                <w:rStyle w:val="a9"/>
                <w:rFonts w:ascii="PT Astra Serif" w:hAnsi="PT Astra Serif"/>
                <w:b w:val="0"/>
                <w:sz w:val="26"/>
                <w:szCs w:val="26"/>
              </w:rPr>
            </w:pPr>
            <w:r>
              <w:rPr>
                <w:rFonts w:ascii="PT Astra Serif" w:hAnsi="PT Astra Serif"/>
                <w:b/>
                <w:sz w:val="26"/>
                <w:szCs w:val="26"/>
              </w:rPr>
              <w:t>Судебная практика</w:t>
            </w:r>
          </w:p>
        </w:tc>
      </w:tr>
      <w:tr w:rsidR="005D4881" w:rsidRPr="00206A80" w:rsidTr="00AF2E07">
        <w:trPr>
          <w:trHeight w:val="138"/>
        </w:trPr>
        <w:tc>
          <w:tcPr>
            <w:tcW w:w="4395" w:type="dxa"/>
            <w:vAlign w:val="center"/>
          </w:tcPr>
          <w:p w:rsidR="005D4881" w:rsidRPr="00F30D1F" w:rsidRDefault="005D4881" w:rsidP="005D4881">
            <w:pPr>
              <w:jc w:val="both"/>
              <w:rPr>
                <w:rFonts w:ascii="PT Astra Serif" w:hAnsi="PT Astra Serif"/>
                <w:i/>
                <w:sz w:val="26"/>
                <w:szCs w:val="26"/>
              </w:rPr>
            </w:pPr>
            <w:r>
              <w:rPr>
                <w:rFonts w:ascii="PT Astra Serif" w:hAnsi="PT Astra Serif"/>
                <w:i/>
                <w:sz w:val="26"/>
                <w:szCs w:val="26"/>
              </w:rPr>
              <w:t>Постановление Девятого арбитражного апелляционного суда от 20.03.2025 № 09АП-3550/2025 по делу № А40-154246/2024</w:t>
            </w:r>
          </w:p>
        </w:tc>
        <w:tc>
          <w:tcPr>
            <w:tcW w:w="5670" w:type="dxa"/>
          </w:tcPr>
          <w:p w:rsidR="005D4881" w:rsidRPr="00375686" w:rsidRDefault="005D4881" w:rsidP="005D4881">
            <w:pPr>
              <w:autoSpaceDE w:val="0"/>
              <w:autoSpaceDN w:val="0"/>
              <w:adjustRightInd w:val="0"/>
              <w:jc w:val="both"/>
              <w:rPr>
                <w:rFonts w:ascii="PT Astra Serif" w:hAnsi="PT Astra Serif"/>
                <w:sz w:val="26"/>
                <w:szCs w:val="26"/>
              </w:rPr>
            </w:pPr>
            <w:r>
              <w:rPr>
                <w:rFonts w:ascii="PT Astra Serif" w:hAnsi="PT Astra Serif"/>
                <w:sz w:val="26"/>
                <w:szCs w:val="26"/>
              </w:rPr>
              <w:t>Обязанность Заказчика выявлять недостоверную информацию прямо следует из пункта 8 части 12 статьи 48 Закона № 44-ФЗ, в котором указано, что при рассмотрении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w:t>
            </w:r>
          </w:p>
        </w:tc>
      </w:tr>
      <w:tr w:rsidR="005D4881" w:rsidRPr="00297D5D" w:rsidTr="00AF2E07">
        <w:trPr>
          <w:trHeight w:val="70"/>
        </w:trPr>
        <w:tc>
          <w:tcPr>
            <w:tcW w:w="4395" w:type="dxa"/>
            <w:vAlign w:val="center"/>
          </w:tcPr>
          <w:p w:rsidR="005D4881" w:rsidRDefault="005D4881" w:rsidP="005D4881">
            <w:pPr>
              <w:jc w:val="both"/>
              <w:rPr>
                <w:rFonts w:ascii="PT Astra Serif" w:hAnsi="PT Astra Serif"/>
                <w:i/>
                <w:sz w:val="26"/>
                <w:szCs w:val="26"/>
              </w:rPr>
            </w:pPr>
            <w:r>
              <w:rPr>
                <w:rFonts w:ascii="PT Astra Serif" w:hAnsi="PT Astra Serif"/>
                <w:i/>
                <w:sz w:val="26"/>
                <w:szCs w:val="26"/>
              </w:rPr>
              <w:t>Постановление Семнадцатого арбитражного апелляционного суда от 28.03.2025 № 17АП-12065/2024(</w:t>
            </w:r>
            <w:proofErr w:type="gramStart"/>
            <w:r>
              <w:rPr>
                <w:rFonts w:ascii="PT Astra Serif" w:hAnsi="PT Astra Serif"/>
                <w:i/>
                <w:sz w:val="26"/>
                <w:szCs w:val="26"/>
              </w:rPr>
              <w:t>1)-</w:t>
            </w:r>
            <w:proofErr w:type="gramEnd"/>
            <w:r>
              <w:rPr>
                <w:rFonts w:ascii="PT Astra Serif" w:hAnsi="PT Astra Serif"/>
                <w:i/>
                <w:sz w:val="26"/>
                <w:szCs w:val="26"/>
              </w:rPr>
              <w:t>АК по делу № А60-34378/2024</w:t>
            </w:r>
          </w:p>
        </w:tc>
        <w:tc>
          <w:tcPr>
            <w:tcW w:w="5670" w:type="dxa"/>
          </w:tcPr>
          <w:p w:rsidR="005D4881" w:rsidRPr="00F2351F" w:rsidRDefault="005D4881" w:rsidP="005D4881">
            <w:pPr>
              <w:autoSpaceDE w:val="0"/>
              <w:autoSpaceDN w:val="0"/>
              <w:adjustRightInd w:val="0"/>
              <w:jc w:val="both"/>
              <w:rPr>
                <w:rFonts w:ascii="PT Astra Serif" w:hAnsi="PT Astra Serif"/>
                <w:sz w:val="26"/>
                <w:szCs w:val="26"/>
              </w:rPr>
            </w:pPr>
            <w:r w:rsidRPr="00F2351F">
              <w:rPr>
                <w:rFonts w:ascii="PT Astra Serif" w:hAnsi="PT Astra Serif"/>
                <w:sz w:val="26"/>
                <w:szCs w:val="26"/>
              </w:rPr>
              <w:t xml:space="preserve">Заказчик или комиссия по </w:t>
            </w:r>
            <w:r>
              <w:rPr>
                <w:rFonts w:ascii="PT Astra Serif" w:hAnsi="PT Astra Serif"/>
                <w:sz w:val="26"/>
                <w:szCs w:val="26"/>
              </w:rPr>
              <w:t>осуществлению закупок</w:t>
            </w:r>
            <w:r w:rsidRPr="00F2351F">
              <w:rPr>
                <w:rFonts w:ascii="PT Astra Serif" w:hAnsi="PT Astra Serif"/>
                <w:sz w:val="26"/>
                <w:szCs w:val="26"/>
              </w:rPr>
              <w:t xml:space="preserve"> могут отстранить участника от участия в определении поставщика или отказаться от заключения контракта с победителем в любой </w:t>
            </w:r>
            <w:r>
              <w:rPr>
                <w:rFonts w:ascii="PT Astra Serif" w:hAnsi="PT Astra Serif"/>
                <w:sz w:val="26"/>
                <w:szCs w:val="26"/>
              </w:rPr>
              <w:t xml:space="preserve">момент до заключения контракта, </w:t>
            </w:r>
            <w:r w:rsidRPr="00F2351F">
              <w:rPr>
                <w:rFonts w:ascii="PT Astra Serif" w:hAnsi="PT Astra Serif"/>
                <w:sz w:val="26"/>
                <w:szCs w:val="26"/>
              </w:rPr>
              <w:t>если участник не соответствует требованиям или п</w:t>
            </w:r>
            <w:r>
              <w:rPr>
                <w:rFonts w:ascii="PT Astra Serif" w:hAnsi="PT Astra Serif"/>
                <w:sz w:val="26"/>
                <w:szCs w:val="26"/>
              </w:rPr>
              <w:t>редоставил неверную информацию.</w:t>
            </w:r>
          </w:p>
          <w:p w:rsidR="005D4881" w:rsidRPr="00A51F04" w:rsidRDefault="005D4881" w:rsidP="005D4881">
            <w:pPr>
              <w:autoSpaceDE w:val="0"/>
              <w:autoSpaceDN w:val="0"/>
              <w:adjustRightInd w:val="0"/>
              <w:jc w:val="both"/>
              <w:rPr>
                <w:rFonts w:ascii="PT Astra Serif" w:hAnsi="PT Astra Serif"/>
                <w:sz w:val="26"/>
                <w:szCs w:val="26"/>
                <w:highlight w:val="yellow"/>
              </w:rPr>
            </w:pPr>
            <w:r w:rsidRPr="00F2351F">
              <w:rPr>
                <w:rFonts w:ascii="PT Astra Serif" w:hAnsi="PT Astra Serif"/>
                <w:sz w:val="26"/>
                <w:szCs w:val="26"/>
              </w:rPr>
              <w:t>Контракты, которые бы</w:t>
            </w:r>
            <w:r>
              <w:rPr>
                <w:rFonts w:ascii="PT Astra Serif" w:hAnsi="PT Astra Serif"/>
                <w:sz w:val="26"/>
                <w:szCs w:val="26"/>
              </w:rPr>
              <w:t>ли заключены с нарушением Закона № 44-ФЗ</w:t>
            </w:r>
            <w:r w:rsidRPr="00F2351F">
              <w:rPr>
                <w:rFonts w:ascii="PT Astra Serif" w:hAnsi="PT Astra Serif"/>
                <w:sz w:val="26"/>
                <w:szCs w:val="26"/>
              </w:rPr>
              <w:t>, считаются ничтожными</w:t>
            </w:r>
          </w:p>
        </w:tc>
      </w:tr>
    </w:tbl>
    <w:p w:rsidR="00D73B28" w:rsidRPr="00D73B28" w:rsidRDefault="00D73B28" w:rsidP="00D73B28">
      <w:pPr>
        <w:jc w:val="both"/>
        <w:rPr>
          <w:rFonts w:ascii="PT Astra Serif" w:hAnsi="PT Astra Serif"/>
          <w:i/>
          <w:sz w:val="26"/>
          <w:szCs w:val="26"/>
        </w:rPr>
      </w:pPr>
    </w:p>
    <w:p w:rsidR="00651AAB" w:rsidRDefault="00295CCE" w:rsidP="000E784E">
      <w:pPr>
        <w:tabs>
          <w:tab w:val="left" w:pos="975"/>
          <w:tab w:val="left" w:pos="2552"/>
        </w:tabs>
        <w:ind w:firstLine="709"/>
        <w:jc w:val="both"/>
        <w:rPr>
          <w:rFonts w:ascii="PT Astra Serif" w:hAnsi="PT Astra Serif"/>
          <w:i/>
          <w:sz w:val="26"/>
          <w:szCs w:val="26"/>
        </w:rPr>
      </w:pPr>
      <w:r w:rsidRPr="00295CCE">
        <w:rPr>
          <w:rFonts w:ascii="PT Astra Serif" w:hAnsi="PT Astra Serif"/>
          <w:i/>
          <w:sz w:val="26"/>
          <w:szCs w:val="26"/>
        </w:rPr>
        <w:t>Постановление Правительства РФ от 27.03.2025 № 388 «О внесении изменений в постановление Правительства Российской Федерации от 17 июля 2015 г. № 719»</w:t>
      </w:r>
    </w:p>
    <w:p w:rsidR="00295CCE" w:rsidRDefault="00295CCE" w:rsidP="00295CCE">
      <w:pPr>
        <w:tabs>
          <w:tab w:val="left" w:pos="975"/>
          <w:tab w:val="left" w:pos="2552"/>
        </w:tabs>
        <w:ind w:firstLine="709"/>
        <w:jc w:val="both"/>
        <w:rPr>
          <w:rFonts w:ascii="PT Astra Serif" w:hAnsi="PT Astra Serif"/>
          <w:sz w:val="26"/>
          <w:szCs w:val="26"/>
        </w:rPr>
      </w:pPr>
      <w:r w:rsidRPr="00295CCE">
        <w:rPr>
          <w:rFonts w:ascii="PT Astra Serif" w:hAnsi="PT Astra Serif"/>
          <w:sz w:val="26"/>
          <w:szCs w:val="26"/>
        </w:rPr>
        <w:t>Уточнены установленные Постановлением № 719 критерии отнесения промышленной продукции к российской</w:t>
      </w:r>
      <w:r w:rsidR="00350D9D">
        <w:rPr>
          <w:rFonts w:ascii="PT Astra Serif" w:hAnsi="PT Astra Serif"/>
          <w:sz w:val="26"/>
          <w:szCs w:val="26"/>
        </w:rPr>
        <w:t>.</w:t>
      </w:r>
    </w:p>
    <w:p w:rsidR="00295CCE" w:rsidRDefault="00295CCE" w:rsidP="00295CCE">
      <w:pPr>
        <w:tabs>
          <w:tab w:val="left" w:pos="975"/>
          <w:tab w:val="left" w:pos="2552"/>
        </w:tabs>
        <w:ind w:firstLine="709"/>
        <w:jc w:val="both"/>
        <w:rPr>
          <w:rFonts w:ascii="PT Astra Serif" w:hAnsi="PT Astra Serif"/>
          <w:sz w:val="26"/>
          <w:szCs w:val="26"/>
        </w:rPr>
      </w:pPr>
      <w:r>
        <w:rPr>
          <w:rFonts w:ascii="PT Astra Serif" w:hAnsi="PT Astra Serif"/>
          <w:sz w:val="26"/>
          <w:szCs w:val="26"/>
        </w:rPr>
        <w:t>1. В разделе IX:</w:t>
      </w:r>
    </w:p>
    <w:p w:rsidR="00295CCE" w:rsidRDefault="00295CCE" w:rsidP="00295CCE">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1) </w:t>
      </w:r>
      <w:r w:rsidR="00975FF3">
        <w:rPr>
          <w:rFonts w:ascii="PT Astra Serif" w:hAnsi="PT Astra Serif"/>
          <w:sz w:val="26"/>
          <w:szCs w:val="26"/>
        </w:rPr>
        <w:t xml:space="preserve">уточнено, что </w:t>
      </w:r>
      <w:r>
        <w:rPr>
          <w:rFonts w:ascii="PT Astra Serif" w:hAnsi="PT Astra Serif"/>
          <w:sz w:val="26"/>
          <w:szCs w:val="26"/>
        </w:rPr>
        <w:t>к позиции 26.20.11 «Компьютеры портативные массой не более 10 кг, такие как ноутбуки, планшетные компьютеры, карманные компьютеры, в том числе совмещающие функции мобильного телефонного аппарата, электронный записные книжки и аналогичная компьютерная техника</w:t>
      </w:r>
      <w:r w:rsidR="00350D9D">
        <w:rPr>
          <w:rFonts w:ascii="PT Astra Serif" w:hAnsi="PT Astra Serif"/>
          <w:sz w:val="26"/>
          <w:szCs w:val="26"/>
        </w:rPr>
        <w:t>»</w:t>
      </w:r>
      <w:r w:rsidR="00975FF3" w:rsidRPr="00975FF3">
        <w:rPr>
          <w:rFonts w:ascii="PT Astra Serif" w:hAnsi="PT Astra Serif"/>
          <w:sz w:val="26"/>
          <w:szCs w:val="26"/>
        </w:rPr>
        <w:t xml:space="preserve"> </w:t>
      </w:r>
      <w:r w:rsidR="00975FF3">
        <w:rPr>
          <w:rFonts w:ascii="PT Astra Serif" w:hAnsi="PT Astra Serif"/>
          <w:sz w:val="26"/>
          <w:szCs w:val="26"/>
        </w:rPr>
        <w:t>не относятся позиции</w:t>
      </w:r>
      <w:r w:rsidR="00975FF3" w:rsidRPr="00975FF3">
        <w:rPr>
          <w:rFonts w:ascii="PT Astra Serif" w:hAnsi="PT Astra Serif"/>
          <w:sz w:val="26"/>
          <w:szCs w:val="26"/>
        </w:rPr>
        <w:t xml:space="preserve"> 26.20.11.120, 26.20.11.130</w:t>
      </w:r>
      <w:r w:rsidR="00350D9D">
        <w:rPr>
          <w:rFonts w:ascii="PT Astra Serif" w:hAnsi="PT Astra Serif"/>
          <w:sz w:val="26"/>
          <w:szCs w:val="26"/>
        </w:rPr>
        <w:t>;</w:t>
      </w:r>
    </w:p>
    <w:p w:rsidR="00350D9D" w:rsidRDefault="00350D9D" w:rsidP="00295CCE">
      <w:pPr>
        <w:tabs>
          <w:tab w:val="left" w:pos="975"/>
          <w:tab w:val="left" w:pos="2552"/>
        </w:tabs>
        <w:ind w:firstLine="709"/>
        <w:jc w:val="both"/>
        <w:rPr>
          <w:rFonts w:ascii="PT Astra Serif" w:hAnsi="PT Astra Serif"/>
          <w:sz w:val="26"/>
          <w:szCs w:val="26"/>
        </w:rPr>
      </w:pPr>
      <w:r>
        <w:rPr>
          <w:rFonts w:ascii="PT Astra Serif" w:hAnsi="PT Astra Serif"/>
          <w:sz w:val="26"/>
          <w:szCs w:val="26"/>
        </w:rPr>
        <w:t>2)  после позиции, классифицируемой кодом 26.20.11 Постановление № 719 дополняется позициями 26.20.11.120 «Портативные персональные компьютеры (совмещающие функции смартфона или планшета, или ноутбука), 26.20.11.130 «Планшеты компьютерные», 26.30.22.110 «Аппараты телефонные для сотовых сетей связи (ПРТС), включая смартфоны, а также критериями их отнесения к российской продукции.</w:t>
      </w:r>
    </w:p>
    <w:p w:rsidR="00350D9D" w:rsidRDefault="00350D9D" w:rsidP="00295CCE">
      <w:pPr>
        <w:tabs>
          <w:tab w:val="left" w:pos="975"/>
          <w:tab w:val="left" w:pos="2552"/>
        </w:tabs>
        <w:ind w:firstLine="709"/>
        <w:jc w:val="both"/>
        <w:rPr>
          <w:rFonts w:ascii="PT Astra Serif" w:hAnsi="PT Astra Serif"/>
          <w:sz w:val="26"/>
          <w:szCs w:val="26"/>
        </w:rPr>
      </w:pPr>
      <w:r>
        <w:rPr>
          <w:rFonts w:ascii="PT Astra Serif" w:hAnsi="PT Astra Serif"/>
          <w:sz w:val="26"/>
          <w:szCs w:val="26"/>
        </w:rPr>
        <w:t>2.  В примечании 26:</w:t>
      </w:r>
    </w:p>
    <w:p w:rsidR="00350D9D" w:rsidRDefault="00350D9D" w:rsidP="00295CCE">
      <w:pPr>
        <w:tabs>
          <w:tab w:val="left" w:pos="975"/>
          <w:tab w:val="left" w:pos="2552"/>
        </w:tabs>
        <w:ind w:firstLine="709"/>
        <w:jc w:val="both"/>
        <w:rPr>
          <w:rFonts w:ascii="PT Astra Serif" w:hAnsi="PT Astra Serif"/>
          <w:sz w:val="26"/>
          <w:szCs w:val="26"/>
        </w:rPr>
      </w:pPr>
      <w:r>
        <w:rPr>
          <w:rFonts w:ascii="PT Astra Serif" w:hAnsi="PT Astra Serif"/>
          <w:sz w:val="26"/>
          <w:szCs w:val="26"/>
        </w:rPr>
        <w:t xml:space="preserve">1) в абзаце 5 уточняется, что к позиции </w:t>
      </w:r>
      <w:r w:rsidRPr="00350D9D">
        <w:rPr>
          <w:rFonts w:ascii="PT Astra Serif" w:hAnsi="PT Astra Serif"/>
          <w:sz w:val="26"/>
          <w:szCs w:val="26"/>
        </w:rPr>
        <w:t>26.20.11«Компьютеры портативные массой не более 10 кг, такие как ноутбуки, планшетные компьютеры, карманные компьютеры, в том числе совмещающие функции мобильного телефонного аппарата, электронный записные книжки и аналогичная компьютерная техника»</w:t>
      </w:r>
      <w:r>
        <w:rPr>
          <w:rFonts w:ascii="PT Astra Serif" w:hAnsi="PT Astra Serif"/>
          <w:sz w:val="26"/>
          <w:szCs w:val="26"/>
        </w:rPr>
        <w:t xml:space="preserve"> при установлении баллов не относятся </w:t>
      </w:r>
      <w:r w:rsidR="00975FF3">
        <w:rPr>
          <w:rFonts w:ascii="PT Astra Serif" w:hAnsi="PT Astra Serif"/>
          <w:sz w:val="26"/>
          <w:szCs w:val="26"/>
        </w:rPr>
        <w:t xml:space="preserve">позиции </w:t>
      </w:r>
      <w:r w:rsidRPr="00350D9D">
        <w:rPr>
          <w:rFonts w:ascii="PT Astra Serif" w:hAnsi="PT Astra Serif"/>
          <w:sz w:val="26"/>
          <w:szCs w:val="26"/>
        </w:rPr>
        <w:t>26.20.11.120, 26.20.11.130</w:t>
      </w:r>
      <w:r>
        <w:rPr>
          <w:rFonts w:ascii="PT Astra Serif" w:hAnsi="PT Astra Serif"/>
          <w:sz w:val="26"/>
          <w:szCs w:val="26"/>
        </w:rPr>
        <w:t>;</w:t>
      </w:r>
    </w:p>
    <w:p w:rsidR="00350D9D" w:rsidRDefault="00350D9D" w:rsidP="00295CCE">
      <w:pPr>
        <w:tabs>
          <w:tab w:val="left" w:pos="975"/>
          <w:tab w:val="left" w:pos="2552"/>
        </w:tabs>
        <w:ind w:firstLine="709"/>
        <w:jc w:val="both"/>
        <w:rPr>
          <w:rFonts w:ascii="PT Astra Serif" w:hAnsi="PT Astra Serif"/>
          <w:sz w:val="26"/>
          <w:szCs w:val="26"/>
        </w:rPr>
      </w:pPr>
      <w:r>
        <w:rPr>
          <w:rFonts w:ascii="PT Astra Serif" w:hAnsi="PT Astra Serif"/>
          <w:sz w:val="26"/>
          <w:szCs w:val="26"/>
        </w:rPr>
        <w:t>2) Вводятся абзацы следующего содержания:</w:t>
      </w:r>
    </w:p>
    <w:p w:rsidR="00350D9D" w:rsidRDefault="00350D9D" w:rsidP="00350D9D">
      <w:pPr>
        <w:tabs>
          <w:tab w:val="left" w:pos="975"/>
          <w:tab w:val="left" w:pos="2552"/>
        </w:tabs>
        <w:ind w:firstLine="709"/>
        <w:jc w:val="both"/>
        <w:rPr>
          <w:rFonts w:ascii="PT Astra Serif" w:hAnsi="PT Astra Serif"/>
          <w:sz w:val="26"/>
          <w:szCs w:val="26"/>
        </w:rPr>
      </w:pPr>
      <w:r>
        <w:rPr>
          <w:rFonts w:ascii="PT Astra Serif" w:hAnsi="PT Astra Serif"/>
          <w:sz w:val="26"/>
          <w:szCs w:val="26"/>
        </w:rPr>
        <w:lastRenderedPageBreak/>
        <w:t>«</w:t>
      </w:r>
      <w:r w:rsidRPr="00350D9D">
        <w:rPr>
          <w:rFonts w:ascii="PT Astra Serif" w:hAnsi="PT Astra Serif"/>
          <w:sz w:val="26"/>
          <w:szCs w:val="26"/>
        </w:rPr>
        <w:t xml:space="preserve">26.20.11.120 </w:t>
      </w:r>
      <w:r>
        <w:rPr>
          <w:rFonts w:ascii="PT Astra Serif" w:hAnsi="PT Astra Serif"/>
          <w:sz w:val="26"/>
          <w:szCs w:val="26"/>
        </w:rPr>
        <w:t>«</w:t>
      </w:r>
      <w:r w:rsidRPr="00350D9D">
        <w:rPr>
          <w:rFonts w:ascii="PT Astra Serif" w:hAnsi="PT Astra Serif"/>
          <w:sz w:val="26"/>
          <w:szCs w:val="26"/>
        </w:rPr>
        <w:t>Портативные персональные компьютеры (совмещающие функции смартфона или планшета, или ноутбука)</w:t>
      </w:r>
      <w:r>
        <w:rPr>
          <w:rFonts w:ascii="PT Astra Serif" w:hAnsi="PT Astra Serif"/>
          <w:sz w:val="26"/>
          <w:szCs w:val="26"/>
        </w:rPr>
        <w:t>»</w:t>
      </w:r>
      <w:r w:rsidRPr="00350D9D">
        <w:rPr>
          <w:rFonts w:ascii="PT Astra Serif" w:hAnsi="PT Astra Serif"/>
          <w:sz w:val="26"/>
          <w:szCs w:val="26"/>
        </w:rPr>
        <w:t>: до 31 декабря 2025 г. - не менее 140 баллов; с 1 января</w:t>
      </w:r>
      <w:r>
        <w:rPr>
          <w:rFonts w:ascii="PT Astra Serif" w:hAnsi="PT Astra Serif"/>
          <w:sz w:val="26"/>
          <w:szCs w:val="26"/>
        </w:rPr>
        <w:t xml:space="preserve"> 2026 г. - не менее 148 баллов;</w:t>
      </w:r>
    </w:p>
    <w:p w:rsidR="00350D9D" w:rsidRPr="00350D9D" w:rsidRDefault="00350D9D" w:rsidP="00350D9D">
      <w:pPr>
        <w:tabs>
          <w:tab w:val="left" w:pos="975"/>
          <w:tab w:val="left" w:pos="2552"/>
        </w:tabs>
        <w:ind w:firstLine="709"/>
        <w:jc w:val="both"/>
        <w:rPr>
          <w:rFonts w:ascii="PT Astra Serif" w:hAnsi="PT Astra Serif"/>
          <w:sz w:val="26"/>
          <w:szCs w:val="26"/>
        </w:rPr>
      </w:pPr>
      <w:r w:rsidRPr="00350D9D">
        <w:rPr>
          <w:rFonts w:ascii="PT Astra Serif" w:hAnsi="PT Astra Serif"/>
          <w:sz w:val="26"/>
          <w:szCs w:val="26"/>
        </w:rPr>
        <w:t xml:space="preserve">26.20.11.130 </w:t>
      </w:r>
      <w:r>
        <w:rPr>
          <w:rFonts w:ascii="PT Astra Serif" w:hAnsi="PT Astra Serif"/>
          <w:sz w:val="26"/>
          <w:szCs w:val="26"/>
        </w:rPr>
        <w:t>«</w:t>
      </w:r>
      <w:r w:rsidRPr="00350D9D">
        <w:rPr>
          <w:rFonts w:ascii="PT Astra Serif" w:hAnsi="PT Astra Serif"/>
          <w:sz w:val="26"/>
          <w:szCs w:val="26"/>
        </w:rPr>
        <w:t>Планшетные компьютеры</w:t>
      </w:r>
      <w:r>
        <w:rPr>
          <w:rFonts w:ascii="PT Astra Serif" w:hAnsi="PT Astra Serif"/>
          <w:sz w:val="26"/>
          <w:szCs w:val="26"/>
        </w:rPr>
        <w:t>»</w:t>
      </w:r>
      <w:r w:rsidRPr="00350D9D">
        <w:rPr>
          <w:rFonts w:ascii="PT Astra Serif" w:hAnsi="PT Astra Serif"/>
          <w:sz w:val="26"/>
          <w:szCs w:val="26"/>
        </w:rPr>
        <w:t>: до 31 декабря 2025 г. - не менее 140 баллов; с 1 января 2026 г. - не менее 148 баллов;</w:t>
      </w:r>
    </w:p>
    <w:p w:rsidR="00350D9D" w:rsidRPr="00350D9D" w:rsidRDefault="00350D9D" w:rsidP="00350D9D">
      <w:pPr>
        <w:tabs>
          <w:tab w:val="left" w:pos="975"/>
          <w:tab w:val="left" w:pos="2552"/>
        </w:tabs>
        <w:ind w:firstLine="709"/>
        <w:jc w:val="both"/>
        <w:rPr>
          <w:rFonts w:ascii="PT Astra Serif" w:hAnsi="PT Astra Serif"/>
          <w:sz w:val="26"/>
          <w:szCs w:val="26"/>
        </w:rPr>
      </w:pPr>
      <w:r w:rsidRPr="00350D9D">
        <w:rPr>
          <w:rFonts w:ascii="PT Astra Serif" w:hAnsi="PT Astra Serif"/>
          <w:sz w:val="26"/>
          <w:szCs w:val="26"/>
        </w:rPr>
        <w:t xml:space="preserve">26.30.22.110 </w:t>
      </w:r>
      <w:r>
        <w:rPr>
          <w:rFonts w:ascii="PT Astra Serif" w:hAnsi="PT Astra Serif"/>
          <w:sz w:val="26"/>
          <w:szCs w:val="26"/>
        </w:rPr>
        <w:t>«</w:t>
      </w:r>
      <w:r w:rsidRPr="00350D9D">
        <w:rPr>
          <w:rFonts w:ascii="PT Astra Serif" w:hAnsi="PT Astra Serif"/>
          <w:sz w:val="26"/>
          <w:szCs w:val="26"/>
        </w:rPr>
        <w:t>Аппараты телефонные для сотовых сетей связи (ПРТС), включая смартфоны</w:t>
      </w:r>
      <w:r>
        <w:rPr>
          <w:rFonts w:ascii="PT Astra Serif" w:hAnsi="PT Astra Serif"/>
          <w:sz w:val="26"/>
          <w:szCs w:val="26"/>
        </w:rPr>
        <w:t>»</w:t>
      </w:r>
      <w:r w:rsidRPr="00350D9D">
        <w:rPr>
          <w:rFonts w:ascii="PT Astra Serif" w:hAnsi="PT Astra Serif"/>
          <w:sz w:val="26"/>
          <w:szCs w:val="26"/>
        </w:rPr>
        <w:t>: до 31 декабря 2025 г. - не менее 140 баллов; с 1 января 2026 г. - не менее 148 баллов.</w:t>
      </w:r>
      <w:r>
        <w:rPr>
          <w:rFonts w:ascii="PT Astra Serif" w:hAnsi="PT Astra Serif"/>
          <w:sz w:val="26"/>
          <w:szCs w:val="26"/>
        </w:rPr>
        <w:t>».</w:t>
      </w:r>
    </w:p>
    <w:p w:rsidR="00975FF3" w:rsidRDefault="00975FF3" w:rsidP="0035128F">
      <w:pPr>
        <w:tabs>
          <w:tab w:val="left" w:pos="975"/>
          <w:tab w:val="left" w:pos="2552"/>
        </w:tabs>
        <w:jc w:val="both"/>
        <w:rPr>
          <w:rFonts w:ascii="PT Astra Serif" w:hAnsi="PT Astra Serif"/>
          <w:i/>
          <w:sz w:val="26"/>
          <w:szCs w:val="26"/>
        </w:rPr>
      </w:pPr>
    </w:p>
    <w:p w:rsidR="00975FF3" w:rsidRDefault="00350D9D" w:rsidP="00975FF3">
      <w:pPr>
        <w:tabs>
          <w:tab w:val="left" w:pos="975"/>
          <w:tab w:val="left" w:pos="2552"/>
        </w:tabs>
        <w:ind w:firstLine="709"/>
        <w:jc w:val="both"/>
        <w:rPr>
          <w:rFonts w:ascii="PT Astra Serif" w:hAnsi="PT Astra Serif"/>
          <w:i/>
          <w:sz w:val="26"/>
          <w:szCs w:val="26"/>
        </w:rPr>
      </w:pPr>
      <w:r w:rsidRPr="00975FF3">
        <w:rPr>
          <w:rFonts w:ascii="PT Astra Serif" w:hAnsi="PT Astra Serif"/>
          <w:i/>
          <w:sz w:val="26"/>
          <w:szCs w:val="26"/>
        </w:rPr>
        <w:t>Письмо Минфина России от 20.03.2025 № 24-03-08/27794</w:t>
      </w:r>
      <w:r w:rsidR="00975FF3" w:rsidRPr="00975FF3">
        <w:rPr>
          <w:rFonts w:ascii="PT Astra Serif" w:hAnsi="PT Astra Serif"/>
          <w:i/>
          <w:sz w:val="26"/>
          <w:szCs w:val="26"/>
        </w:rPr>
        <w:t xml:space="preserve"> «О рассмотрении обращения»</w:t>
      </w:r>
    </w:p>
    <w:p w:rsidR="00E74047" w:rsidRPr="00E74047" w:rsidRDefault="00975FF3" w:rsidP="00E74047">
      <w:pPr>
        <w:tabs>
          <w:tab w:val="left" w:pos="975"/>
          <w:tab w:val="left" w:pos="2552"/>
        </w:tabs>
        <w:ind w:firstLine="709"/>
        <w:jc w:val="both"/>
        <w:rPr>
          <w:rFonts w:ascii="PT Astra Serif" w:hAnsi="PT Astra Serif"/>
          <w:sz w:val="26"/>
          <w:szCs w:val="26"/>
        </w:rPr>
      </w:pPr>
      <w:r w:rsidRPr="00975FF3">
        <w:rPr>
          <w:rFonts w:ascii="PT Astra Serif" w:hAnsi="PT Astra Serif"/>
          <w:sz w:val="26"/>
          <w:szCs w:val="26"/>
        </w:rPr>
        <w:t xml:space="preserve">Минфин России разъяснил вопросы применения положений Постановления </w:t>
      </w:r>
      <w:r w:rsidRPr="00975FF3">
        <w:rPr>
          <w:rFonts w:ascii="PT Astra Serif" w:hAnsi="PT Astra Serif"/>
          <w:sz w:val="26"/>
          <w:szCs w:val="26"/>
        </w:rPr>
        <w:br/>
        <w:t>№ 1875</w:t>
      </w:r>
      <w:r>
        <w:rPr>
          <w:rFonts w:ascii="PT Astra Serif" w:hAnsi="PT Astra Serif"/>
          <w:sz w:val="26"/>
          <w:szCs w:val="26"/>
        </w:rPr>
        <w:t>.</w:t>
      </w:r>
    </w:p>
    <w:p w:rsidR="00E74047"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1.</w:t>
      </w:r>
      <w:r>
        <w:rPr>
          <w:rFonts w:ascii="PT Astra Serif" w:hAnsi="PT Astra Serif"/>
          <w:sz w:val="26"/>
          <w:szCs w:val="26"/>
        </w:rPr>
        <w:t xml:space="preserve"> </w:t>
      </w:r>
      <w:r w:rsidRPr="00E74047">
        <w:rPr>
          <w:rFonts w:ascii="PT Astra Serif" w:hAnsi="PT Astra Serif"/>
          <w:b/>
          <w:sz w:val="26"/>
          <w:szCs w:val="26"/>
        </w:rPr>
        <w:t>Вопрос:</w:t>
      </w:r>
      <w:r w:rsidRPr="00E74047">
        <w:rPr>
          <w:rFonts w:ascii="PT Astra Serif" w:hAnsi="PT Astra Serif"/>
          <w:sz w:val="26"/>
          <w:szCs w:val="26"/>
        </w:rPr>
        <w:tab/>
      </w:r>
    </w:p>
    <w:p w:rsidR="00E627DF" w:rsidRDefault="00E74047"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в</w:t>
      </w:r>
      <w:r w:rsidRPr="00E74047">
        <w:rPr>
          <w:rFonts w:ascii="PT Astra Serif" w:hAnsi="PT Astra Serif"/>
          <w:sz w:val="26"/>
          <w:szCs w:val="26"/>
        </w:rPr>
        <w:t xml:space="preserve"> соответствии с подпунктом </w:t>
      </w:r>
      <w:r>
        <w:rPr>
          <w:rFonts w:ascii="PT Astra Serif" w:hAnsi="PT Astra Serif"/>
          <w:sz w:val="26"/>
          <w:szCs w:val="26"/>
        </w:rPr>
        <w:t>«</w:t>
      </w:r>
      <w:r w:rsidRPr="00E74047">
        <w:rPr>
          <w:rFonts w:ascii="PT Astra Serif" w:hAnsi="PT Astra Serif"/>
          <w:sz w:val="26"/>
          <w:szCs w:val="26"/>
        </w:rPr>
        <w:t>и</w:t>
      </w:r>
      <w:r>
        <w:rPr>
          <w:rFonts w:ascii="PT Astra Serif" w:hAnsi="PT Astra Serif"/>
          <w:sz w:val="26"/>
          <w:szCs w:val="26"/>
        </w:rPr>
        <w:t>»</w:t>
      </w:r>
      <w:r w:rsidRPr="00E74047">
        <w:rPr>
          <w:rFonts w:ascii="PT Astra Serif" w:hAnsi="PT Astra Serif"/>
          <w:sz w:val="26"/>
          <w:szCs w:val="26"/>
        </w:rPr>
        <w:t xml:space="preserve"> пункта 5 Постановления </w:t>
      </w:r>
      <w:r>
        <w:rPr>
          <w:rFonts w:ascii="PT Astra Serif" w:hAnsi="PT Astra Serif"/>
          <w:sz w:val="26"/>
          <w:szCs w:val="26"/>
        </w:rPr>
        <w:t>№</w:t>
      </w:r>
      <w:r w:rsidRPr="00E74047">
        <w:rPr>
          <w:rFonts w:ascii="PT Astra Serif" w:hAnsi="PT Astra Serif"/>
          <w:sz w:val="26"/>
          <w:szCs w:val="26"/>
        </w:rPr>
        <w:t xml:space="preserve"> 1875 запрет может не применяться, если осуществляется закупка товаров, не относящихся к товарам и программному обеспечению, указанным в позициях 17, 27, 35, 53, 140, 141, 144 и 146 </w:t>
      </w:r>
      <w:r>
        <w:rPr>
          <w:rFonts w:ascii="PT Astra Serif" w:hAnsi="PT Astra Serif"/>
          <w:sz w:val="26"/>
          <w:szCs w:val="26"/>
        </w:rPr>
        <w:t>Переч</w:t>
      </w:r>
      <w:r w:rsidRPr="00E74047">
        <w:rPr>
          <w:rFonts w:ascii="PT Astra Serif" w:hAnsi="PT Astra Serif"/>
          <w:sz w:val="26"/>
          <w:szCs w:val="26"/>
        </w:rPr>
        <w:t>н</w:t>
      </w:r>
      <w:r>
        <w:rPr>
          <w:rFonts w:ascii="PT Astra Serif" w:hAnsi="PT Astra Serif"/>
          <w:sz w:val="26"/>
          <w:szCs w:val="26"/>
        </w:rPr>
        <w:t>я №</w:t>
      </w:r>
      <w:r w:rsidRPr="00E74047">
        <w:rPr>
          <w:rFonts w:ascii="PT Astra Serif" w:hAnsi="PT Astra Serif"/>
          <w:sz w:val="26"/>
          <w:szCs w:val="26"/>
        </w:rPr>
        <w:t xml:space="preserve"> 1, при которой НМЦК, не превышает 1 млн. рублей, при этом ни одна из использованных при определении таких цен цена единицы товара не превышает 300 тыс. рублей. </w:t>
      </w:r>
    </w:p>
    <w:p w:rsidR="00E74047"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При этом, не является однозначно определенным, какая именно цена не должна превышать 300 тысяч рублей: каждая из использованных заказчиком цен, полученных от поставщиков (в пределах</w:t>
      </w:r>
      <w:r>
        <w:rPr>
          <w:rFonts w:ascii="PT Astra Serif" w:hAnsi="PT Astra Serif"/>
          <w:sz w:val="26"/>
          <w:szCs w:val="26"/>
        </w:rPr>
        <w:t>,</w:t>
      </w:r>
      <w:r w:rsidRPr="00E74047">
        <w:rPr>
          <w:rFonts w:ascii="PT Astra Serif" w:hAnsi="PT Astra Serif"/>
          <w:sz w:val="26"/>
          <w:szCs w:val="26"/>
        </w:rPr>
        <w:t xml:space="preserve"> соответствующих до</w:t>
      </w:r>
      <w:r>
        <w:rPr>
          <w:rFonts w:ascii="PT Astra Serif" w:hAnsi="PT Astra Serif"/>
          <w:sz w:val="26"/>
          <w:szCs w:val="26"/>
        </w:rPr>
        <w:t>пустимому коэффициенту вариации</w:t>
      </w:r>
      <w:r w:rsidRPr="00E74047">
        <w:rPr>
          <w:rFonts w:ascii="PT Astra Serif" w:hAnsi="PT Astra Serif"/>
          <w:sz w:val="26"/>
          <w:szCs w:val="26"/>
        </w:rPr>
        <w:t xml:space="preserve">), или только использованные для обоснования цены значения среднего арифметического цен, полученных от поставщиков. Просим пояснить, о каком значении использованных цен идет речь в Постановлении </w:t>
      </w:r>
      <w:r>
        <w:rPr>
          <w:rFonts w:ascii="PT Astra Serif" w:hAnsi="PT Astra Serif"/>
          <w:sz w:val="26"/>
          <w:szCs w:val="26"/>
        </w:rPr>
        <w:t>№</w:t>
      </w:r>
      <w:r w:rsidRPr="00E74047">
        <w:rPr>
          <w:rFonts w:ascii="PT Astra Serif" w:hAnsi="PT Astra Serif"/>
          <w:sz w:val="26"/>
          <w:szCs w:val="26"/>
        </w:rPr>
        <w:t xml:space="preserve"> 1875.</w:t>
      </w:r>
      <w:r w:rsidRPr="00E74047">
        <w:rPr>
          <w:rFonts w:ascii="PT Astra Serif" w:hAnsi="PT Astra Serif"/>
          <w:sz w:val="26"/>
          <w:szCs w:val="26"/>
        </w:rPr>
        <w:tab/>
      </w:r>
    </w:p>
    <w:p w:rsidR="00E74047" w:rsidRPr="00E74047" w:rsidRDefault="00E74047" w:rsidP="00E74047">
      <w:pPr>
        <w:tabs>
          <w:tab w:val="left" w:pos="975"/>
          <w:tab w:val="left" w:pos="2552"/>
        </w:tabs>
        <w:ind w:firstLine="709"/>
        <w:jc w:val="both"/>
        <w:rPr>
          <w:rFonts w:ascii="PT Astra Serif" w:hAnsi="PT Astra Serif"/>
          <w:b/>
          <w:sz w:val="26"/>
          <w:szCs w:val="26"/>
        </w:rPr>
      </w:pPr>
      <w:r w:rsidRPr="00E74047">
        <w:rPr>
          <w:rFonts w:ascii="PT Astra Serif" w:hAnsi="PT Astra Serif"/>
          <w:b/>
          <w:sz w:val="26"/>
          <w:szCs w:val="26"/>
        </w:rPr>
        <w:t>Разъяснения:</w:t>
      </w:r>
    </w:p>
    <w:p w:rsidR="00E627DF" w:rsidRDefault="00E74047"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з</w:t>
      </w:r>
      <w:r w:rsidRPr="00E74047">
        <w:rPr>
          <w:rFonts w:ascii="PT Astra Serif" w:hAnsi="PT Astra Serif"/>
          <w:sz w:val="26"/>
          <w:szCs w:val="26"/>
        </w:rPr>
        <w:t>аказчик определяет и обосновывает НМЦК в соответствии с положениями статьи 22 Закон</w:t>
      </w:r>
      <w:r>
        <w:rPr>
          <w:rFonts w:ascii="PT Astra Serif" w:hAnsi="PT Astra Serif"/>
          <w:sz w:val="26"/>
          <w:szCs w:val="26"/>
        </w:rPr>
        <w:t>а</w:t>
      </w:r>
      <w:r w:rsidRPr="00E74047">
        <w:rPr>
          <w:rFonts w:ascii="PT Astra Serif" w:hAnsi="PT Astra Serif"/>
          <w:sz w:val="26"/>
          <w:szCs w:val="26"/>
        </w:rPr>
        <w:t xml:space="preserve"> </w:t>
      </w:r>
      <w:r>
        <w:rPr>
          <w:rFonts w:ascii="PT Astra Serif" w:hAnsi="PT Astra Serif"/>
          <w:sz w:val="26"/>
          <w:szCs w:val="26"/>
        </w:rPr>
        <w:t>№</w:t>
      </w:r>
      <w:r w:rsidRPr="00E74047">
        <w:rPr>
          <w:rFonts w:ascii="PT Astra Serif" w:hAnsi="PT Astra Serif"/>
          <w:sz w:val="26"/>
          <w:szCs w:val="26"/>
        </w:rPr>
        <w:t xml:space="preserve"> 44-ФЗ с учетом установленных особенностей определения начальной (максимальной) цены контракта, цены контракта, заключаемого с единственным поставщиком (подрядчиком, исполнителем), начальной цены единицы товара, в том числе товаров, поставляемых при выполнении закупаемых работ, оказании закупаемых услуг, начальной цены единицы работы, услуги, установленных подпунктом "в" пункта 7 Постановления </w:t>
      </w:r>
      <w:r>
        <w:rPr>
          <w:rFonts w:ascii="PT Astra Serif" w:hAnsi="PT Astra Serif"/>
          <w:sz w:val="26"/>
          <w:szCs w:val="26"/>
        </w:rPr>
        <w:t>№</w:t>
      </w:r>
      <w:r w:rsidRPr="00E74047">
        <w:rPr>
          <w:rFonts w:ascii="PT Astra Serif" w:hAnsi="PT Astra Serif"/>
          <w:sz w:val="26"/>
          <w:szCs w:val="26"/>
        </w:rPr>
        <w:t xml:space="preserve"> 1875 (далее - особенности определения цен). </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Постановление N 1875 не регулирует вопросы непосредственно расчета заказчиком НМЦК, в том числе значений цен, предусмотренных подпунктом </w:t>
      </w:r>
      <w:r>
        <w:rPr>
          <w:rFonts w:ascii="PT Astra Serif" w:hAnsi="PT Astra Serif"/>
          <w:sz w:val="26"/>
          <w:szCs w:val="26"/>
        </w:rPr>
        <w:t>«</w:t>
      </w:r>
      <w:r w:rsidRPr="00E74047">
        <w:rPr>
          <w:rFonts w:ascii="PT Astra Serif" w:hAnsi="PT Astra Serif"/>
          <w:sz w:val="26"/>
          <w:szCs w:val="26"/>
        </w:rPr>
        <w:t>и</w:t>
      </w:r>
      <w:r>
        <w:rPr>
          <w:rFonts w:ascii="PT Astra Serif" w:hAnsi="PT Astra Serif"/>
          <w:sz w:val="26"/>
          <w:szCs w:val="26"/>
        </w:rPr>
        <w:t>»</w:t>
      </w:r>
      <w:r w:rsidRPr="00E74047">
        <w:rPr>
          <w:rFonts w:ascii="PT Astra Serif" w:hAnsi="PT Astra Serif"/>
          <w:sz w:val="26"/>
          <w:szCs w:val="26"/>
        </w:rPr>
        <w:t xml:space="preserve"> пункта 5 Постановления N 1875, в связи с чем такие вопросы решаются заказчиком в общем порядке в соответствии с положениями вышеуказанной статьи. </w:t>
      </w:r>
    </w:p>
    <w:p w:rsidR="00E74047" w:rsidRPr="00E74047"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Положения подпункта </w:t>
      </w:r>
      <w:r>
        <w:rPr>
          <w:rFonts w:ascii="PT Astra Serif" w:hAnsi="PT Astra Serif"/>
          <w:sz w:val="26"/>
          <w:szCs w:val="26"/>
        </w:rPr>
        <w:t>«</w:t>
      </w:r>
      <w:r w:rsidRPr="00E74047">
        <w:rPr>
          <w:rFonts w:ascii="PT Astra Serif" w:hAnsi="PT Astra Serif"/>
          <w:sz w:val="26"/>
          <w:szCs w:val="26"/>
        </w:rPr>
        <w:t>и</w:t>
      </w:r>
      <w:r>
        <w:rPr>
          <w:rFonts w:ascii="PT Astra Serif" w:hAnsi="PT Astra Serif"/>
          <w:sz w:val="26"/>
          <w:szCs w:val="26"/>
        </w:rPr>
        <w:t>»</w:t>
      </w:r>
      <w:r w:rsidRPr="00E74047">
        <w:rPr>
          <w:rFonts w:ascii="PT Astra Serif" w:hAnsi="PT Astra Serif"/>
          <w:sz w:val="26"/>
          <w:szCs w:val="26"/>
        </w:rPr>
        <w:t xml:space="preserve"> пункта 5 Постановления </w:t>
      </w:r>
      <w:r>
        <w:rPr>
          <w:rFonts w:ascii="PT Astra Serif" w:hAnsi="PT Astra Serif"/>
          <w:sz w:val="26"/>
          <w:szCs w:val="26"/>
        </w:rPr>
        <w:t>№</w:t>
      </w:r>
      <w:r w:rsidRPr="00E74047">
        <w:rPr>
          <w:rFonts w:ascii="PT Astra Serif" w:hAnsi="PT Astra Serif"/>
          <w:sz w:val="26"/>
          <w:szCs w:val="26"/>
        </w:rPr>
        <w:t xml:space="preserve"> 1875, касающиеся 300 тыс. рублей, применяются в отношении цены единицы товара, использованной для определения НМЦК. Требования к ценам, используемым в свою очередь для определения цены такой единицы товара, подпунктом </w:t>
      </w:r>
      <w:r>
        <w:rPr>
          <w:rFonts w:ascii="PT Astra Serif" w:hAnsi="PT Astra Serif"/>
          <w:sz w:val="26"/>
          <w:szCs w:val="26"/>
        </w:rPr>
        <w:t>«</w:t>
      </w:r>
      <w:r w:rsidRPr="00E74047">
        <w:rPr>
          <w:rFonts w:ascii="PT Astra Serif" w:hAnsi="PT Astra Serif"/>
          <w:sz w:val="26"/>
          <w:szCs w:val="26"/>
        </w:rPr>
        <w:t>и</w:t>
      </w:r>
      <w:r>
        <w:rPr>
          <w:rFonts w:ascii="PT Astra Serif" w:hAnsi="PT Astra Serif"/>
          <w:sz w:val="26"/>
          <w:szCs w:val="26"/>
        </w:rPr>
        <w:t>»</w:t>
      </w:r>
      <w:r w:rsidRPr="00E74047">
        <w:rPr>
          <w:rFonts w:ascii="PT Astra Serif" w:hAnsi="PT Astra Serif"/>
          <w:sz w:val="26"/>
          <w:szCs w:val="26"/>
        </w:rPr>
        <w:t xml:space="preserve"> пункта 5 Постановления </w:t>
      </w:r>
      <w:r>
        <w:rPr>
          <w:rFonts w:ascii="PT Astra Serif" w:hAnsi="PT Astra Serif"/>
          <w:sz w:val="26"/>
          <w:szCs w:val="26"/>
        </w:rPr>
        <w:t>№</w:t>
      </w:r>
      <w:r w:rsidRPr="00E74047">
        <w:rPr>
          <w:rFonts w:ascii="PT Astra Serif" w:hAnsi="PT Astra Serif"/>
          <w:sz w:val="26"/>
          <w:szCs w:val="26"/>
        </w:rPr>
        <w:t xml:space="preserve"> 1875 не предъявляются.</w:t>
      </w:r>
    </w:p>
    <w:p w:rsidR="00E74047" w:rsidRPr="00E74047" w:rsidRDefault="00E74047" w:rsidP="00E74047">
      <w:pPr>
        <w:tabs>
          <w:tab w:val="left" w:pos="975"/>
          <w:tab w:val="left" w:pos="2552"/>
        </w:tabs>
        <w:ind w:firstLine="709"/>
        <w:jc w:val="both"/>
        <w:rPr>
          <w:rFonts w:ascii="PT Astra Serif" w:hAnsi="PT Astra Serif"/>
          <w:b/>
          <w:sz w:val="26"/>
          <w:szCs w:val="26"/>
        </w:rPr>
      </w:pPr>
      <w:r w:rsidRPr="00E74047">
        <w:rPr>
          <w:rFonts w:ascii="PT Astra Serif" w:hAnsi="PT Astra Serif"/>
          <w:sz w:val="26"/>
          <w:szCs w:val="26"/>
        </w:rPr>
        <w:t>2.</w:t>
      </w:r>
      <w:r w:rsidRPr="00E74047">
        <w:rPr>
          <w:rFonts w:ascii="PT Astra Serif" w:hAnsi="PT Astra Serif"/>
          <w:sz w:val="26"/>
          <w:szCs w:val="26"/>
        </w:rPr>
        <w:tab/>
      </w:r>
      <w:r w:rsidRPr="00E74047">
        <w:rPr>
          <w:rFonts w:ascii="PT Astra Serif" w:hAnsi="PT Astra Serif"/>
          <w:b/>
          <w:sz w:val="26"/>
          <w:szCs w:val="26"/>
        </w:rPr>
        <w:t>Вопрос:</w:t>
      </w:r>
    </w:p>
    <w:p w:rsidR="00E74047" w:rsidRDefault="00E74047"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к</w:t>
      </w:r>
      <w:r w:rsidRPr="00E74047">
        <w:rPr>
          <w:rFonts w:ascii="PT Astra Serif" w:hAnsi="PT Astra Serif"/>
          <w:sz w:val="26"/>
          <w:szCs w:val="26"/>
        </w:rPr>
        <w:t xml:space="preserve">аким образом должен поступить заказчик при невозможности получения удовлетворяющей информации в реестре контрактов ОС ЕИС? Допустимо ли после совершения действий, указанных в подпункте </w:t>
      </w:r>
      <w:r>
        <w:rPr>
          <w:rFonts w:ascii="PT Astra Serif" w:hAnsi="PT Astra Serif"/>
          <w:sz w:val="26"/>
          <w:szCs w:val="26"/>
        </w:rPr>
        <w:t>«</w:t>
      </w:r>
      <w:r w:rsidRPr="00E74047">
        <w:rPr>
          <w:rFonts w:ascii="PT Astra Serif" w:hAnsi="PT Astra Serif"/>
          <w:sz w:val="26"/>
          <w:szCs w:val="26"/>
        </w:rPr>
        <w:t>в</w:t>
      </w:r>
      <w:r>
        <w:rPr>
          <w:rFonts w:ascii="PT Astra Serif" w:hAnsi="PT Astra Serif"/>
          <w:sz w:val="26"/>
          <w:szCs w:val="26"/>
        </w:rPr>
        <w:t>»</w:t>
      </w:r>
      <w:r w:rsidRPr="00E74047">
        <w:rPr>
          <w:rFonts w:ascii="PT Astra Serif" w:hAnsi="PT Astra Serif"/>
          <w:sz w:val="26"/>
          <w:szCs w:val="26"/>
        </w:rPr>
        <w:t xml:space="preserve"> пункта 7 Постановления </w:t>
      </w:r>
      <w:r>
        <w:rPr>
          <w:rFonts w:ascii="PT Astra Serif" w:hAnsi="PT Astra Serif"/>
          <w:sz w:val="26"/>
          <w:szCs w:val="26"/>
        </w:rPr>
        <w:t>№</w:t>
      </w:r>
      <w:r w:rsidRPr="00E74047">
        <w:rPr>
          <w:rFonts w:ascii="PT Astra Serif" w:hAnsi="PT Astra Serif"/>
          <w:sz w:val="26"/>
          <w:szCs w:val="26"/>
        </w:rPr>
        <w:t xml:space="preserve"> 1875, направлять необходимые запросы потенциальным поставщикам, исполнителям, подрядчикам, не являющимся производителями? Предлагаем дополнить указанный пункт </w:t>
      </w:r>
      <w:r w:rsidRPr="00E74047">
        <w:rPr>
          <w:rFonts w:ascii="PT Astra Serif" w:hAnsi="PT Astra Serif"/>
          <w:sz w:val="26"/>
          <w:szCs w:val="26"/>
        </w:rPr>
        <w:lastRenderedPageBreak/>
        <w:t xml:space="preserve">Постановления </w:t>
      </w:r>
      <w:r>
        <w:rPr>
          <w:rFonts w:ascii="PT Astra Serif" w:hAnsi="PT Astra Serif"/>
          <w:sz w:val="26"/>
          <w:szCs w:val="26"/>
        </w:rPr>
        <w:t>№</w:t>
      </w:r>
      <w:r w:rsidRPr="00E74047">
        <w:rPr>
          <w:rFonts w:ascii="PT Astra Serif" w:hAnsi="PT Astra Serif"/>
          <w:sz w:val="26"/>
          <w:szCs w:val="26"/>
        </w:rPr>
        <w:t xml:space="preserve"> 1875 нормой о допустимости указанных выше действий заказчика, а также о применении проектно-сметного метода в случае закупки работ, поименованных в части 9 статьи 22 Закона </w:t>
      </w:r>
      <w:r>
        <w:rPr>
          <w:rFonts w:ascii="PT Astra Serif" w:hAnsi="PT Astra Serif"/>
          <w:sz w:val="26"/>
          <w:szCs w:val="26"/>
        </w:rPr>
        <w:t>№</w:t>
      </w:r>
      <w:r w:rsidRPr="00E74047">
        <w:rPr>
          <w:rFonts w:ascii="PT Astra Serif" w:hAnsi="PT Astra Serif"/>
          <w:sz w:val="26"/>
          <w:szCs w:val="26"/>
        </w:rPr>
        <w:t xml:space="preserve"> 44-ФЗ.</w:t>
      </w:r>
      <w:r w:rsidRPr="00E74047">
        <w:rPr>
          <w:rFonts w:ascii="PT Astra Serif" w:hAnsi="PT Astra Serif"/>
          <w:sz w:val="26"/>
          <w:szCs w:val="26"/>
        </w:rPr>
        <w:tab/>
      </w:r>
    </w:p>
    <w:p w:rsidR="00E74047" w:rsidRPr="00E74047" w:rsidRDefault="00E74047" w:rsidP="00E74047">
      <w:pPr>
        <w:tabs>
          <w:tab w:val="left" w:pos="975"/>
          <w:tab w:val="left" w:pos="2552"/>
        </w:tabs>
        <w:ind w:firstLine="709"/>
        <w:jc w:val="both"/>
        <w:rPr>
          <w:rFonts w:ascii="PT Astra Serif" w:hAnsi="PT Astra Serif"/>
          <w:b/>
          <w:sz w:val="26"/>
          <w:szCs w:val="26"/>
        </w:rPr>
      </w:pPr>
      <w:r w:rsidRPr="00E74047">
        <w:rPr>
          <w:rFonts w:ascii="PT Astra Serif" w:hAnsi="PT Astra Serif"/>
          <w:b/>
          <w:sz w:val="26"/>
          <w:szCs w:val="26"/>
        </w:rPr>
        <w:t>Разъяснения:</w:t>
      </w:r>
    </w:p>
    <w:p w:rsidR="00E74047" w:rsidRPr="00E74047" w:rsidRDefault="00E74047"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Pr="00E74047">
        <w:rPr>
          <w:rFonts w:ascii="PT Astra Serif" w:hAnsi="PT Astra Serif"/>
          <w:sz w:val="26"/>
          <w:szCs w:val="26"/>
        </w:rPr>
        <w:t xml:space="preserve">озиция </w:t>
      </w:r>
      <w:r>
        <w:rPr>
          <w:rFonts w:ascii="PT Astra Serif" w:hAnsi="PT Astra Serif"/>
          <w:sz w:val="26"/>
          <w:szCs w:val="26"/>
        </w:rPr>
        <w:t>Минфина России</w:t>
      </w:r>
      <w:r w:rsidRPr="00E74047">
        <w:rPr>
          <w:rFonts w:ascii="PT Astra Serif" w:hAnsi="PT Astra Serif"/>
          <w:sz w:val="26"/>
          <w:szCs w:val="26"/>
        </w:rPr>
        <w:t xml:space="preserve"> изложена в пунктах 11.1 и 11.4 письма Минфина России от 31 января 2025 г. </w:t>
      </w:r>
      <w:r>
        <w:rPr>
          <w:rFonts w:ascii="PT Astra Serif" w:hAnsi="PT Astra Serif"/>
          <w:sz w:val="26"/>
          <w:szCs w:val="26"/>
        </w:rPr>
        <w:t xml:space="preserve">№ </w:t>
      </w:r>
      <w:r w:rsidRPr="00E74047">
        <w:rPr>
          <w:rFonts w:ascii="PT Astra Serif" w:hAnsi="PT Astra Serif"/>
          <w:sz w:val="26"/>
          <w:szCs w:val="26"/>
        </w:rPr>
        <w:t>24-01-06/</w:t>
      </w:r>
      <w:r>
        <w:rPr>
          <w:rFonts w:ascii="PT Astra Serif" w:hAnsi="PT Astra Serif"/>
          <w:sz w:val="26"/>
          <w:szCs w:val="26"/>
        </w:rPr>
        <w:t>8697</w:t>
      </w:r>
      <w:r w:rsidRPr="00E74047">
        <w:rPr>
          <w:rFonts w:ascii="PT Astra Serif" w:hAnsi="PT Astra Serif"/>
          <w:sz w:val="26"/>
          <w:szCs w:val="26"/>
        </w:rPr>
        <w:t xml:space="preserve"> (далее - Письмо). При этом положения подпункта </w:t>
      </w:r>
      <w:r>
        <w:rPr>
          <w:rFonts w:ascii="PT Astra Serif" w:hAnsi="PT Astra Serif"/>
          <w:sz w:val="26"/>
          <w:szCs w:val="26"/>
        </w:rPr>
        <w:t>«</w:t>
      </w:r>
      <w:r w:rsidRPr="00E74047">
        <w:rPr>
          <w:rFonts w:ascii="PT Astra Serif" w:hAnsi="PT Astra Serif"/>
          <w:sz w:val="26"/>
          <w:szCs w:val="26"/>
        </w:rPr>
        <w:t>в</w:t>
      </w:r>
      <w:r>
        <w:rPr>
          <w:rFonts w:ascii="PT Astra Serif" w:hAnsi="PT Astra Serif"/>
          <w:sz w:val="26"/>
          <w:szCs w:val="26"/>
        </w:rPr>
        <w:t>»</w:t>
      </w:r>
      <w:r w:rsidRPr="00E74047">
        <w:rPr>
          <w:rFonts w:ascii="PT Astra Serif" w:hAnsi="PT Astra Serif"/>
          <w:sz w:val="26"/>
          <w:szCs w:val="26"/>
        </w:rPr>
        <w:t xml:space="preserve"> пункта 7 Постановления </w:t>
      </w:r>
      <w:r>
        <w:rPr>
          <w:rFonts w:ascii="PT Astra Serif" w:hAnsi="PT Astra Serif"/>
          <w:sz w:val="26"/>
          <w:szCs w:val="26"/>
        </w:rPr>
        <w:t>№</w:t>
      </w:r>
      <w:r w:rsidRPr="00E74047">
        <w:rPr>
          <w:rFonts w:ascii="PT Astra Serif" w:hAnsi="PT Astra Serif"/>
          <w:sz w:val="26"/>
          <w:szCs w:val="26"/>
        </w:rPr>
        <w:t xml:space="preserve"> 1875: устанавливают особенности в отношении применения метода сопоставимых рыночных цен (анализа рынка), в части направления запроса, предусмотренного частью 5 статьи 22 Закона </w:t>
      </w:r>
      <w:r>
        <w:rPr>
          <w:rFonts w:ascii="PT Astra Serif" w:hAnsi="PT Astra Serif"/>
          <w:sz w:val="26"/>
          <w:szCs w:val="26"/>
        </w:rPr>
        <w:t>№</w:t>
      </w:r>
      <w:r w:rsidRPr="00E74047">
        <w:rPr>
          <w:rFonts w:ascii="PT Astra Serif" w:hAnsi="PT Astra Serif"/>
          <w:sz w:val="26"/>
          <w:szCs w:val="26"/>
        </w:rPr>
        <w:t xml:space="preserve"> 44-ФЗ, а также определения идентичности и однородности товаров в соответствии с частями 13 и 14 статьи 22 Закона </w:t>
      </w:r>
      <w:r>
        <w:rPr>
          <w:rFonts w:ascii="PT Astra Serif" w:hAnsi="PT Astra Serif"/>
          <w:sz w:val="26"/>
          <w:szCs w:val="26"/>
        </w:rPr>
        <w:t>№</w:t>
      </w:r>
      <w:r w:rsidRPr="00E74047">
        <w:rPr>
          <w:rFonts w:ascii="PT Astra Serif" w:hAnsi="PT Astra Serif"/>
          <w:sz w:val="26"/>
          <w:szCs w:val="26"/>
        </w:rPr>
        <w:t xml:space="preserve"> 44-ФЗ; не устанавливают особенности в отношении иных положений Закона </w:t>
      </w:r>
      <w:r>
        <w:rPr>
          <w:rFonts w:ascii="PT Astra Serif" w:hAnsi="PT Astra Serif"/>
          <w:sz w:val="26"/>
          <w:szCs w:val="26"/>
        </w:rPr>
        <w:t>№</w:t>
      </w:r>
      <w:r w:rsidRPr="00E74047">
        <w:rPr>
          <w:rFonts w:ascii="PT Astra Serif" w:hAnsi="PT Astra Serif"/>
          <w:sz w:val="26"/>
          <w:szCs w:val="26"/>
        </w:rPr>
        <w:t xml:space="preserve"> 44-ФЗ, в том числе касающихся применения иных методов определения НМЦК, не отменяют и не изменяют такие положения, в связи с чем особенности определения цен не подлежат применению при использовании иных предусмотренных статьей 22 Закона </w:t>
      </w:r>
      <w:r>
        <w:rPr>
          <w:rFonts w:ascii="PT Astra Serif" w:hAnsi="PT Astra Serif"/>
          <w:sz w:val="26"/>
          <w:szCs w:val="26"/>
        </w:rPr>
        <w:t>№</w:t>
      </w:r>
      <w:r w:rsidRPr="00E74047">
        <w:rPr>
          <w:rFonts w:ascii="PT Astra Serif" w:hAnsi="PT Astra Serif"/>
          <w:sz w:val="26"/>
          <w:szCs w:val="26"/>
        </w:rPr>
        <w:t xml:space="preserve"> 44-ФЗ методов определения НМЦК, в том числе не подлежат применению в отношении проектно-сметного метода.</w:t>
      </w:r>
    </w:p>
    <w:p w:rsidR="00E74047"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3.</w:t>
      </w:r>
      <w:r w:rsidRPr="00E74047">
        <w:rPr>
          <w:rFonts w:ascii="PT Astra Serif" w:hAnsi="PT Astra Serif"/>
          <w:sz w:val="26"/>
          <w:szCs w:val="26"/>
        </w:rPr>
        <w:tab/>
      </w:r>
      <w:r w:rsidRPr="00E74047">
        <w:rPr>
          <w:rFonts w:ascii="PT Astra Serif" w:hAnsi="PT Astra Serif"/>
          <w:b/>
          <w:sz w:val="26"/>
          <w:szCs w:val="26"/>
        </w:rPr>
        <w:t>Вопрос:</w:t>
      </w:r>
    </w:p>
    <w:p w:rsidR="00E627DF"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в</w:t>
      </w:r>
      <w:r w:rsidR="00E74047" w:rsidRPr="00E74047">
        <w:rPr>
          <w:rFonts w:ascii="PT Astra Serif" w:hAnsi="PT Astra Serif"/>
          <w:sz w:val="26"/>
          <w:szCs w:val="26"/>
        </w:rPr>
        <w:t xml:space="preserve"> соответствии с подпунктом </w:t>
      </w:r>
      <w:r w:rsidR="00E74047">
        <w:rPr>
          <w:rFonts w:ascii="PT Astra Serif" w:hAnsi="PT Astra Serif"/>
          <w:sz w:val="26"/>
          <w:szCs w:val="26"/>
        </w:rPr>
        <w:t>«</w:t>
      </w:r>
      <w:r w:rsidR="00E74047" w:rsidRPr="00E74047">
        <w:rPr>
          <w:rFonts w:ascii="PT Astra Serif" w:hAnsi="PT Astra Serif"/>
          <w:sz w:val="26"/>
          <w:szCs w:val="26"/>
        </w:rPr>
        <w:t>в</w:t>
      </w:r>
      <w:r w:rsidR="00E74047">
        <w:rPr>
          <w:rFonts w:ascii="PT Astra Serif" w:hAnsi="PT Astra Serif"/>
          <w:sz w:val="26"/>
          <w:szCs w:val="26"/>
        </w:rPr>
        <w:t>»</w:t>
      </w:r>
      <w:r w:rsidR="00E74047" w:rsidRPr="00E74047">
        <w:rPr>
          <w:rFonts w:ascii="PT Astra Serif" w:hAnsi="PT Astra Serif"/>
          <w:sz w:val="26"/>
          <w:szCs w:val="26"/>
        </w:rPr>
        <w:t xml:space="preserve"> пункта 4 Постановления N 1875 допускается включать в один объект закупки (предмет закупки) товары, работы, услуги как указанные в Перечнях </w:t>
      </w:r>
      <w:r w:rsidR="00E74047">
        <w:rPr>
          <w:rFonts w:ascii="PT Astra Serif" w:hAnsi="PT Astra Serif"/>
          <w:sz w:val="26"/>
          <w:szCs w:val="26"/>
        </w:rPr>
        <w:t>№</w:t>
      </w:r>
      <w:r w:rsidR="00E74047" w:rsidRPr="00E74047">
        <w:rPr>
          <w:rFonts w:ascii="PT Astra Serif" w:hAnsi="PT Astra Serif"/>
          <w:sz w:val="26"/>
          <w:szCs w:val="26"/>
        </w:rPr>
        <w:t xml:space="preserve"> 1 и Переч</w:t>
      </w:r>
      <w:r w:rsidR="00E74047">
        <w:rPr>
          <w:rFonts w:ascii="PT Astra Serif" w:hAnsi="PT Astra Serif"/>
          <w:sz w:val="26"/>
          <w:szCs w:val="26"/>
        </w:rPr>
        <w:t>не №</w:t>
      </w:r>
      <w:r w:rsidR="00E74047" w:rsidRPr="00E74047">
        <w:rPr>
          <w:rFonts w:ascii="PT Astra Serif" w:hAnsi="PT Astra Serif"/>
          <w:sz w:val="26"/>
          <w:szCs w:val="26"/>
        </w:rPr>
        <w:t xml:space="preserve"> 2, так и не указанные в таких перечнях. Кроме того, </w:t>
      </w:r>
      <w:r>
        <w:rPr>
          <w:rFonts w:ascii="PT Astra Serif" w:hAnsi="PT Astra Serif"/>
          <w:sz w:val="26"/>
          <w:szCs w:val="26"/>
        </w:rPr>
        <w:t>защитные меры</w:t>
      </w:r>
      <w:r w:rsidR="00E74047" w:rsidRPr="00E74047">
        <w:rPr>
          <w:rFonts w:ascii="PT Astra Serif" w:hAnsi="PT Astra Serif"/>
          <w:sz w:val="26"/>
          <w:szCs w:val="26"/>
        </w:rPr>
        <w:t xml:space="preserve"> устанавлива</w:t>
      </w:r>
      <w:r>
        <w:rPr>
          <w:rFonts w:ascii="PT Astra Serif" w:hAnsi="PT Astra Serif"/>
          <w:sz w:val="26"/>
          <w:szCs w:val="26"/>
        </w:rPr>
        <w:t>ю</w:t>
      </w:r>
      <w:r w:rsidR="00E74047" w:rsidRPr="00E74047">
        <w:rPr>
          <w:rFonts w:ascii="PT Astra Serif" w:hAnsi="PT Astra Serif"/>
          <w:sz w:val="26"/>
          <w:szCs w:val="26"/>
        </w:rPr>
        <w:t xml:space="preserve">тся также при закупке товаров, поставляемых при выполнении закупаемых работ, оказании закупаемых услуг. </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Вместе с тем, механизм получения ценовой информации в отношении товара, работы, услуги для определения НМЦК, предусмотренный приказом Минэкономразвития России от 2 октября 2013 г. </w:t>
      </w:r>
      <w:r w:rsidR="00E627DF">
        <w:rPr>
          <w:rFonts w:ascii="PT Astra Serif" w:hAnsi="PT Astra Serif"/>
          <w:sz w:val="26"/>
          <w:szCs w:val="26"/>
        </w:rPr>
        <w:t>№</w:t>
      </w:r>
      <w:r w:rsidRPr="00E74047">
        <w:rPr>
          <w:rFonts w:ascii="PT Astra Serif" w:hAnsi="PT Astra Serif"/>
          <w:sz w:val="26"/>
          <w:szCs w:val="26"/>
        </w:rPr>
        <w:t xml:space="preserve"> 567 </w:t>
      </w:r>
      <w:r w:rsidR="00E627DF">
        <w:rPr>
          <w:rFonts w:ascii="PT Astra Serif" w:hAnsi="PT Astra Serif"/>
          <w:sz w:val="26"/>
          <w:szCs w:val="26"/>
        </w:rPr>
        <w:t>«</w:t>
      </w:r>
      <w:r w:rsidRPr="00E74047">
        <w:rPr>
          <w:rFonts w:ascii="PT Astra Serif" w:hAnsi="PT Astra Serif"/>
          <w:sz w:val="26"/>
          <w:szCs w:val="26"/>
        </w:rPr>
        <w:t>Об утверждении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w:t>
      </w:r>
      <w:r w:rsidR="00E627DF">
        <w:rPr>
          <w:rFonts w:ascii="PT Astra Serif" w:hAnsi="PT Astra Serif"/>
          <w:sz w:val="26"/>
          <w:szCs w:val="26"/>
        </w:rPr>
        <w:t>»</w:t>
      </w:r>
      <w:r w:rsidRPr="00E74047">
        <w:rPr>
          <w:rFonts w:ascii="PT Astra Serif" w:hAnsi="PT Astra Serif"/>
          <w:sz w:val="26"/>
          <w:szCs w:val="26"/>
        </w:rPr>
        <w:t xml:space="preserve"> (далее - Приказ </w:t>
      </w:r>
      <w:r w:rsidR="00E627DF">
        <w:rPr>
          <w:rFonts w:ascii="PT Astra Serif" w:hAnsi="PT Astra Serif"/>
          <w:sz w:val="26"/>
          <w:szCs w:val="26"/>
        </w:rPr>
        <w:t>№</w:t>
      </w:r>
      <w:r w:rsidRPr="00E74047">
        <w:rPr>
          <w:rFonts w:ascii="PT Astra Serif" w:hAnsi="PT Astra Serif"/>
          <w:sz w:val="26"/>
          <w:szCs w:val="26"/>
        </w:rPr>
        <w:t xml:space="preserve"> 567), подразумевает направление запроса о предоставлении ценовой информации в целом по закупке, что позволяет сформировать потенциальным поставщикам (подрядчикам, исполнителям) объективное ценовое предложений с учетом основных условий исполнения контракта. </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Просим разъяснить механизм направления запроса о предоставлении информации о цене товаров производителям из ГИСП с учетом следующих возможных ситуаций:</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 - предмет закупки включает в себя поставку товаров, указанных в Перечне </w:t>
      </w:r>
      <w:r w:rsidR="00E627DF">
        <w:rPr>
          <w:rFonts w:ascii="PT Astra Serif" w:hAnsi="PT Astra Serif"/>
          <w:sz w:val="26"/>
          <w:szCs w:val="26"/>
        </w:rPr>
        <w:t>№</w:t>
      </w:r>
      <w:r w:rsidRPr="00E74047">
        <w:rPr>
          <w:rFonts w:ascii="PT Astra Serif" w:hAnsi="PT Astra Serif"/>
          <w:sz w:val="26"/>
          <w:szCs w:val="26"/>
        </w:rPr>
        <w:t xml:space="preserve"> 1 и (или) Перечне </w:t>
      </w:r>
      <w:r w:rsidR="00E627DF">
        <w:rPr>
          <w:rFonts w:ascii="PT Astra Serif" w:hAnsi="PT Astra Serif"/>
          <w:sz w:val="26"/>
          <w:szCs w:val="26"/>
        </w:rPr>
        <w:t>№</w:t>
      </w:r>
      <w:r w:rsidRPr="00E74047">
        <w:rPr>
          <w:rFonts w:ascii="PT Astra Serif" w:hAnsi="PT Astra Serif"/>
          <w:sz w:val="26"/>
          <w:szCs w:val="26"/>
        </w:rPr>
        <w:t xml:space="preserve"> 2, а также товаров, в отношении которых применяется преимущество. При этом в ГИСП содержится информация о производителях, которые производят лишь некоторые требуемые к закупке товары из перечней </w:t>
      </w:r>
      <w:r w:rsidR="00E627DF">
        <w:rPr>
          <w:rFonts w:ascii="PT Astra Serif" w:hAnsi="PT Astra Serif"/>
          <w:sz w:val="26"/>
          <w:szCs w:val="26"/>
        </w:rPr>
        <w:t>№</w:t>
      </w:r>
      <w:r w:rsidRPr="00E74047">
        <w:rPr>
          <w:rFonts w:ascii="PT Astra Serif" w:hAnsi="PT Astra Serif"/>
          <w:sz w:val="26"/>
          <w:szCs w:val="26"/>
        </w:rPr>
        <w:t xml:space="preserve"> 1 и (или) </w:t>
      </w:r>
      <w:r w:rsidR="00E627DF">
        <w:rPr>
          <w:rFonts w:ascii="PT Astra Serif" w:hAnsi="PT Astra Serif"/>
          <w:sz w:val="26"/>
          <w:szCs w:val="26"/>
        </w:rPr>
        <w:t>№</w:t>
      </w:r>
      <w:r w:rsidRPr="00E74047">
        <w:rPr>
          <w:rFonts w:ascii="PT Astra Serif" w:hAnsi="PT Astra Serif"/>
          <w:sz w:val="26"/>
          <w:szCs w:val="26"/>
        </w:rPr>
        <w:t xml:space="preserve"> 2.</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 Информацию о каких товарах должен содержать запрос о предоставлении информации о цене товаров, напр</w:t>
      </w:r>
      <w:r w:rsidR="00E627DF">
        <w:rPr>
          <w:rFonts w:ascii="PT Astra Serif" w:hAnsi="PT Astra Serif"/>
          <w:sz w:val="26"/>
          <w:szCs w:val="26"/>
        </w:rPr>
        <w:t>авляемый производителям из ГИСП?</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 Достаточно ли указания в запросе цены только на требуемый товар, который производится конкретным производителем, или необходимо описать полный перечень закупаемых в составе лота товаров с указанием их характеристик? </w:t>
      </w:r>
      <w:r w:rsidR="00E627DF">
        <w:rPr>
          <w:rFonts w:ascii="PT Astra Serif" w:hAnsi="PT Astra Serif"/>
          <w:sz w:val="26"/>
          <w:szCs w:val="26"/>
        </w:rPr>
        <w:t>К</w:t>
      </w:r>
      <w:r w:rsidRPr="00E74047">
        <w:rPr>
          <w:rFonts w:ascii="PT Astra Serif" w:hAnsi="PT Astra Serif"/>
          <w:sz w:val="26"/>
          <w:szCs w:val="26"/>
        </w:rPr>
        <w:t>аким образом в подобной ситуации должен поступить заказчик при закупке строительных или иных работ, в ходе к</w:t>
      </w:r>
      <w:r w:rsidR="00E627DF">
        <w:rPr>
          <w:rFonts w:ascii="PT Astra Serif" w:hAnsi="PT Astra Serif"/>
          <w:sz w:val="26"/>
          <w:szCs w:val="26"/>
        </w:rPr>
        <w:t>оторых поставляется товар, в от</w:t>
      </w:r>
      <w:r w:rsidRPr="00E74047">
        <w:rPr>
          <w:rFonts w:ascii="PT Astra Serif" w:hAnsi="PT Astra Serif"/>
          <w:sz w:val="26"/>
          <w:szCs w:val="26"/>
        </w:rPr>
        <w:t>ношении которого предусмотрено применение мер национального режима?</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 Должен ли запрос о предоставлении информации о цене товаров, направляемый производителю из ГИСП, содержать информацию о необходимости выполнения работ и поставке товара или только о поставке товара, а также должен ли запрос о предоставлении ценовой информации, направляемый потенциальным поставщикам (подрядчикам, </w:t>
      </w:r>
      <w:r w:rsidRPr="00E74047">
        <w:rPr>
          <w:rFonts w:ascii="PT Astra Serif" w:hAnsi="PT Astra Serif"/>
          <w:sz w:val="26"/>
          <w:szCs w:val="26"/>
        </w:rPr>
        <w:lastRenderedPageBreak/>
        <w:t xml:space="preserve">исполнителям) (в случае, если такие действия допустимы) в соответствии с Приказом </w:t>
      </w:r>
      <w:r w:rsidR="00E627DF">
        <w:rPr>
          <w:rFonts w:ascii="PT Astra Serif" w:hAnsi="PT Astra Serif"/>
          <w:sz w:val="26"/>
          <w:szCs w:val="26"/>
        </w:rPr>
        <w:t xml:space="preserve">№ </w:t>
      </w:r>
      <w:r w:rsidRPr="00E74047">
        <w:rPr>
          <w:rFonts w:ascii="PT Astra Serif" w:hAnsi="PT Astra Serif"/>
          <w:sz w:val="26"/>
          <w:szCs w:val="26"/>
        </w:rPr>
        <w:t xml:space="preserve">567, содержать информацию о необходимости выполнении работ и поставке товара или только о необходимости выполнения работ? </w:t>
      </w:r>
      <w:r w:rsidR="00E627DF">
        <w:rPr>
          <w:rFonts w:ascii="PT Astra Serif" w:hAnsi="PT Astra Serif"/>
          <w:sz w:val="26"/>
          <w:szCs w:val="26"/>
        </w:rPr>
        <w:t>Б</w:t>
      </w:r>
      <w:r w:rsidRPr="00E74047">
        <w:rPr>
          <w:rFonts w:ascii="PT Astra Serif" w:hAnsi="PT Astra Serif"/>
          <w:sz w:val="26"/>
          <w:szCs w:val="26"/>
        </w:rPr>
        <w:t xml:space="preserve">удет ли информация о ценах товаров, работ, услуг, полученная по отдельности из разных источников, соответствовать требованиям части 3 статьи 22 Закона </w:t>
      </w:r>
      <w:r w:rsidR="00E627DF">
        <w:rPr>
          <w:rFonts w:ascii="PT Astra Serif" w:hAnsi="PT Astra Serif"/>
          <w:sz w:val="26"/>
          <w:szCs w:val="26"/>
        </w:rPr>
        <w:t>№</w:t>
      </w:r>
      <w:r w:rsidRPr="00E74047">
        <w:rPr>
          <w:rFonts w:ascii="PT Astra Serif" w:hAnsi="PT Astra Serif"/>
          <w:sz w:val="26"/>
          <w:szCs w:val="26"/>
        </w:rPr>
        <w:t>44-ФЗ, то есть считаться полученной с учетом сопоставимых с условиями планируемой закупки коммерческих и (или) финансовых условий поставок товаров, выполнения работ, оказания услуг?</w:t>
      </w:r>
      <w:r w:rsidRPr="00E74047">
        <w:rPr>
          <w:rFonts w:ascii="PT Astra Serif" w:hAnsi="PT Astra Serif"/>
          <w:sz w:val="26"/>
          <w:szCs w:val="26"/>
        </w:rPr>
        <w:tab/>
      </w:r>
    </w:p>
    <w:p w:rsidR="00E627DF" w:rsidRPr="00E627DF" w:rsidRDefault="00E627DF" w:rsidP="00E74047">
      <w:pPr>
        <w:tabs>
          <w:tab w:val="left" w:pos="975"/>
          <w:tab w:val="left" w:pos="2552"/>
        </w:tabs>
        <w:ind w:firstLine="709"/>
        <w:jc w:val="both"/>
        <w:rPr>
          <w:rFonts w:ascii="PT Astra Serif" w:hAnsi="PT Astra Serif"/>
          <w:b/>
          <w:sz w:val="26"/>
          <w:szCs w:val="26"/>
        </w:rPr>
      </w:pPr>
      <w:r w:rsidRPr="00E627DF">
        <w:rPr>
          <w:rFonts w:ascii="PT Astra Serif" w:hAnsi="PT Astra Serif"/>
          <w:b/>
          <w:sz w:val="26"/>
          <w:szCs w:val="26"/>
        </w:rPr>
        <w:t>Разъяснение:</w:t>
      </w:r>
    </w:p>
    <w:p w:rsidR="00E74047" w:rsidRPr="00E74047"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а</w:t>
      </w:r>
      <w:r w:rsidR="00E74047" w:rsidRPr="00E74047">
        <w:rPr>
          <w:rFonts w:ascii="PT Astra Serif" w:hAnsi="PT Astra Serif"/>
          <w:sz w:val="26"/>
          <w:szCs w:val="26"/>
        </w:rPr>
        <w:t xml:space="preserve">налогично пункту 2. Кроме того, особенности определения цен не устанавливают требования к содержанию предусмотренного ими запроса о предоставлении информации о цене товаров, в связи с чем заказчик с учетом положений статьи 22 Закона </w:t>
      </w:r>
      <w:r>
        <w:rPr>
          <w:rFonts w:ascii="PT Astra Serif" w:hAnsi="PT Astra Serif"/>
          <w:sz w:val="26"/>
          <w:szCs w:val="26"/>
        </w:rPr>
        <w:t>№</w:t>
      </w:r>
      <w:r w:rsidR="00E74047" w:rsidRPr="00E74047">
        <w:rPr>
          <w:rFonts w:ascii="PT Astra Serif" w:hAnsi="PT Astra Serif"/>
          <w:sz w:val="26"/>
          <w:szCs w:val="26"/>
        </w:rPr>
        <w:t xml:space="preserve"> 44-ФЗ определяет такое содержание самостоятельно. </w:t>
      </w:r>
      <w:r>
        <w:rPr>
          <w:rFonts w:ascii="PT Astra Serif" w:hAnsi="PT Astra Serif"/>
          <w:sz w:val="26"/>
          <w:szCs w:val="26"/>
        </w:rPr>
        <w:t>П</w:t>
      </w:r>
      <w:r w:rsidR="00E74047" w:rsidRPr="00E74047">
        <w:rPr>
          <w:rFonts w:ascii="PT Astra Serif" w:hAnsi="PT Astra Serif"/>
          <w:sz w:val="26"/>
          <w:szCs w:val="26"/>
        </w:rPr>
        <w:t xml:space="preserve">оложения Методических рекомендаций по применению методов определения начальной (максимальной) цены контракта, цены контракта, заключаемого с единственным поставщиком (подрядчиком, исполнителем), утвержденных Приказом </w:t>
      </w:r>
      <w:r>
        <w:rPr>
          <w:rFonts w:ascii="PT Astra Serif" w:hAnsi="PT Astra Serif"/>
          <w:sz w:val="26"/>
          <w:szCs w:val="26"/>
        </w:rPr>
        <w:t>№</w:t>
      </w:r>
      <w:r w:rsidR="00E74047" w:rsidRPr="00E74047">
        <w:rPr>
          <w:rFonts w:ascii="PT Astra Serif" w:hAnsi="PT Astra Serif"/>
          <w:sz w:val="26"/>
          <w:szCs w:val="26"/>
        </w:rPr>
        <w:t xml:space="preserve"> 567, не носят нормативного характера, в связи с чем не подлежат обязательному применению заказчиком при осуществлении закупок.</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4.</w:t>
      </w:r>
      <w:r w:rsidRPr="00E74047">
        <w:rPr>
          <w:rFonts w:ascii="PT Astra Serif" w:hAnsi="PT Astra Serif"/>
          <w:sz w:val="26"/>
          <w:szCs w:val="26"/>
        </w:rPr>
        <w:tab/>
      </w:r>
      <w:r w:rsidR="00E627DF" w:rsidRPr="00E627DF">
        <w:rPr>
          <w:rFonts w:ascii="PT Astra Serif" w:hAnsi="PT Astra Serif"/>
          <w:b/>
          <w:sz w:val="26"/>
          <w:szCs w:val="26"/>
        </w:rPr>
        <w:t>Вопрос:</w:t>
      </w:r>
    </w:p>
    <w:p w:rsidR="00E627DF"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00E74047" w:rsidRPr="00E74047">
        <w:rPr>
          <w:rFonts w:ascii="PT Astra Serif" w:hAnsi="PT Astra Serif"/>
          <w:sz w:val="26"/>
          <w:szCs w:val="26"/>
        </w:rPr>
        <w:t xml:space="preserve">росим пояснить, каким образом применяется (если применяется) Постановление </w:t>
      </w:r>
      <w:r>
        <w:rPr>
          <w:rFonts w:ascii="PT Astra Serif" w:hAnsi="PT Astra Serif"/>
          <w:sz w:val="26"/>
          <w:szCs w:val="26"/>
        </w:rPr>
        <w:br/>
        <w:t>№</w:t>
      </w:r>
      <w:r w:rsidR="00E74047" w:rsidRPr="00E74047">
        <w:rPr>
          <w:rFonts w:ascii="PT Astra Serif" w:hAnsi="PT Astra Serif"/>
          <w:sz w:val="26"/>
          <w:szCs w:val="26"/>
        </w:rPr>
        <w:t xml:space="preserve"> 1875 в случае, если результатом исполнения контракта на выполнение работ, оказание услуг будет конкретный товар, передаваемый заказчику? При этом в ходе выполнения работ, оказания услуг никакой товар для постановки на учет заказчику не передается.</w:t>
      </w:r>
    </w:p>
    <w:p w:rsidR="00E627DF" w:rsidRPr="00E627DF" w:rsidRDefault="00E627DF" w:rsidP="00E74047">
      <w:pPr>
        <w:tabs>
          <w:tab w:val="left" w:pos="975"/>
          <w:tab w:val="left" w:pos="2552"/>
        </w:tabs>
        <w:ind w:firstLine="709"/>
        <w:jc w:val="both"/>
        <w:rPr>
          <w:rFonts w:ascii="PT Astra Serif" w:hAnsi="PT Astra Serif"/>
          <w:b/>
          <w:sz w:val="26"/>
          <w:szCs w:val="26"/>
        </w:rPr>
      </w:pPr>
      <w:r w:rsidRPr="00E627DF">
        <w:rPr>
          <w:rFonts w:ascii="PT Astra Serif" w:hAnsi="PT Astra Serif"/>
          <w:b/>
          <w:sz w:val="26"/>
          <w:szCs w:val="26"/>
        </w:rPr>
        <w:t>Разъяснения:</w:t>
      </w:r>
    </w:p>
    <w:p w:rsidR="00E74047" w:rsidRPr="00E74047"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00E74047" w:rsidRPr="00E74047">
        <w:rPr>
          <w:rFonts w:ascii="PT Astra Serif" w:hAnsi="PT Astra Serif"/>
          <w:sz w:val="26"/>
          <w:szCs w:val="26"/>
        </w:rPr>
        <w:t xml:space="preserve">редусмотренные Постановлением </w:t>
      </w:r>
      <w:r>
        <w:rPr>
          <w:rFonts w:ascii="PT Astra Serif" w:hAnsi="PT Astra Serif"/>
          <w:sz w:val="26"/>
          <w:szCs w:val="26"/>
        </w:rPr>
        <w:t>№</w:t>
      </w:r>
      <w:r w:rsidR="00E74047" w:rsidRPr="00E74047">
        <w:rPr>
          <w:rFonts w:ascii="PT Astra Serif" w:hAnsi="PT Astra Serif"/>
          <w:sz w:val="26"/>
          <w:szCs w:val="26"/>
        </w:rPr>
        <w:t xml:space="preserve"> 1875 </w:t>
      </w:r>
      <w:r>
        <w:rPr>
          <w:rFonts w:ascii="PT Astra Serif" w:hAnsi="PT Astra Serif"/>
          <w:sz w:val="26"/>
          <w:szCs w:val="26"/>
        </w:rPr>
        <w:t>«</w:t>
      </w:r>
      <w:r w:rsidR="00E74047" w:rsidRPr="00E74047">
        <w:rPr>
          <w:rFonts w:ascii="PT Astra Serif" w:hAnsi="PT Astra Serif"/>
          <w:sz w:val="26"/>
          <w:szCs w:val="26"/>
        </w:rPr>
        <w:t>защитные</w:t>
      </w:r>
      <w:r>
        <w:rPr>
          <w:rFonts w:ascii="PT Astra Serif" w:hAnsi="PT Astra Serif"/>
          <w:sz w:val="26"/>
          <w:szCs w:val="26"/>
        </w:rPr>
        <w:t>»</w:t>
      </w:r>
      <w:r w:rsidR="00E74047" w:rsidRPr="00E74047">
        <w:rPr>
          <w:rFonts w:ascii="PT Astra Serif" w:hAnsi="PT Astra Serif"/>
          <w:sz w:val="26"/>
          <w:szCs w:val="26"/>
        </w:rPr>
        <w:t xml:space="preserve"> меры применяются как в отношении закупаемых товаров, так и в отношении товаров, поставляемых заказчику при выполнении закупаемых работ, оказании закупаемых услуг, то есть товаров, передаваемых поставщиком (подрядчиком, исполнителем) заказчику и принимаемых заказчиком в соответствии с законодательством Российской Федерации о бухгалтерском учете к бухгалтерскому учету. Соответственно, указанные </w:t>
      </w:r>
      <w:r>
        <w:rPr>
          <w:rFonts w:ascii="PT Astra Serif" w:hAnsi="PT Astra Serif"/>
          <w:sz w:val="26"/>
          <w:szCs w:val="26"/>
        </w:rPr>
        <w:t>«</w:t>
      </w:r>
      <w:r w:rsidR="00E74047" w:rsidRPr="00E74047">
        <w:rPr>
          <w:rFonts w:ascii="PT Astra Serif" w:hAnsi="PT Astra Serif"/>
          <w:sz w:val="26"/>
          <w:szCs w:val="26"/>
        </w:rPr>
        <w:t>защитные</w:t>
      </w:r>
      <w:r>
        <w:rPr>
          <w:rFonts w:ascii="PT Astra Serif" w:hAnsi="PT Astra Serif"/>
          <w:sz w:val="26"/>
          <w:szCs w:val="26"/>
        </w:rPr>
        <w:t>»</w:t>
      </w:r>
      <w:r w:rsidR="00E74047" w:rsidRPr="00E74047">
        <w:rPr>
          <w:rFonts w:ascii="PT Astra Serif" w:hAnsi="PT Astra Serif"/>
          <w:sz w:val="26"/>
          <w:szCs w:val="26"/>
        </w:rPr>
        <w:t xml:space="preserve"> меры не применяются в отношении товаров, которые заказчику не передаются и не принимаются заказчиком к бухгалтерскому учету в соответствии с законодательством Российской Федерации о бухгалтерском учете.</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5.</w:t>
      </w:r>
      <w:r w:rsidRPr="00E74047">
        <w:rPr>
          <w:rFonts w:ascii="PT Astra Serif" w:hAnsi="PT Astra Serif"/>
          <w:sz w:val="26"/>
          <w:szCs w:val="26"/>
        </w:rPr>
        <w:tab/>
      </w:r>
      <w:r w:rsidR="00E627DF" w:rsidRPr="00E627DF">
        <w:rPr>
          <w:rFonts w:ascii="PT Astra Serif" w:hAnsi="PT Astra Serif"/>
          <w:b/>
          <w:sz w:val="26"/>
          <w:szCs w:val="26"/>
        </w:rPr>
        <w:t>Вопрос:</w:t>
      </w:r>
    </w:p>
    <w:p w:rsidR="00E627DF"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в</w:t>
      </w:r>
      <w:r w:rsidR="00E74047" w:rsidRPr="00E74047">
        <w:rPr>
          <w:rFonts w:ascii="PT Astra Serif" w:hAnsi="PT Astra Serif"/>
          <w:sz w:val="26"/>
          <w:szCs w:val="26"/>
        </w:rPr>
        <w:t xml:space="preserve"> соответствии с подпунктом </w:t>
      </w:r>
      <w:r>
        <w:rPr>
          <w:rFonts w:ascii="PT Astra Serif" w:hAnsi="PT Astra Serif"/>
          <w:sz w:val="26"/>
          <w:szCs w:val="26"/>
        </w:rPr>
        <w:t>«</w:t>
      </w:r>
      <w:r w:rsidR="00E74047" w:rsidRPr="00E74047">
        <w:rPr>
          <w:rFonts w:ascii="PT Astra Serif" w:hAnsi="PT Astra Serif"/>
          <w:sz w:val="26"/>
          <w:szCs w:val="26"/>
        </w:rPr>
        <w:t>г</w:t>
      </w:r>
      <w:r>
        <w:rPr>
          <w:rFonts w:ascii="PT Astra Serif" w:hAnsi="PT Astra Serif"/>
          <w:sz w:val="26"/>
          <w:szCs w:val="26"/>
        </w:rPr>
        <w:t>»</w:t>
      </w:r>
      <w:r w:rsidR="00E74047" w:rsidRPr="00E74047">
        <w:rPr>
          <w:rFonts w:ascii="PT Astra Serif" w:hAnsi="PT Astra Serif"/>
          <w:sz w:val="26"/>
          <w:szCs w:val="26"/>
        </w:rPr>
        <w:t xml:space="preserve"> пункта 7 Постановления </w:t>
      </w:r>
      <w:r>
        <w:rPr>
          <w:rFonts w:ascii="PT Astra Serif" w:hAnsi="PT Astra Serif"/>
          <w:sz w:val="26"/>
          <w:szCs w:val="26"/>
        </w:rPr>
        <w:t>№</w:t>
      </w:r>
      <w:r w:rsidR="00E74047" w:rsidRPr="00E74047">
        <w:rPr>
          <w:rFonts w:ascii="PT Astra Serif" w:hAnsi="PT Astra Serif"/>
          <w:sz w:val="26"/>
          <w:szCs w:val="26"/>
        </w:rPr>
        <w:t xml:space="preserve"> 1875 особенности определения НМЦК не применяются при наступлении случая осуществления закупки товара, включенного в объект закупки (предмет закупки), в отношении которого в соответствии с частью 22 статьи 22 Закона </w:t>
      </w:r>
      <w:r>
        <w:rPr>
          <w:rFonts w:ascii="PT Astra Serif" w:hAnsi="PT Astra Serif"/>
          <w:sz w:val="26"/>
          <w:szCs w:val="26"/>
        </w:rPr>
        <w:t>№</w:t>
      </w:r>
      <w:r w:rsidR="00E74047" w:rsidRPr="00E74047">
        <w:rPr>
          <w:rFonts w:ascii="PT Astra Serif" w:hAnsi="PT Astra Serif"/>
          <w:sz w:val="26"/>
          <w:szCs w:val="26"/>
        </w:rPr>
        <w:t xml:space="preserve"> 44-ФЗ установлен порядок определения НМЦК. Так, для закупки медицинских изделий при определении НМЦК заказчики должны руководствоваться приказом Минздрава России от 15 мая 2020 г. </w:t>
      </w:r>
      <w:r>
        <w:rPr>
          <w:rFonts w:ascii="PT Astra Serif" w:hAnsi="PT Astra Serif"/>
          <w:sz w:val="26"/>
          <w:szCs w:val="26"/>
        </w:rPr>
        <w:t>№</w:t>
      </w:r>
      <w:r w:rsidR="00E74047" w:rsidRPr="00E74047">
        <w:rPr>
          <w:rFonts w:ascii="PT Astra Serif" w:hAnsi="PT Astra Serif"/>
          <w:sz w:val="26"/>
          <w:szCs w:val="26"/>
        </w:rPr>
        <w:t xml:space="preserve"> 450н </w:t>
      </w:r>
      <w:r>
        <w:rPr>
          <w:rFonts w:ascii="PT Astra Serif" w:hAnsi="PT Astra Serif"/>
          <w:sz w:val="26"/>
          <w:szCs w:val="26"/>
        </w:rPr>
        <w:t>№</w:t>
      </w:r>
      <w:r w:rsidR="00E74047" w:rsidRPr="00E74047">
        <w:rPr>
          <w:rFonts w:ascii="PT Astra Serif" w:hAnsi="PT Astra Serif"/>
          <w:sz w:val="26"/>
          <w:szCs w:val="26"/>
        </w:rPr>
        <w:t>Об утверждении порядка определения начальной (максимальной) цены контракта, цены контракта, заключаемого с единственным поставщиком (подрядчиком, исполнителем), и начальной цены единицы товара, работы, услуги при осуществлении закупок медицинских изделий</w:t>
      </w:r>
      <w:r>
        <w:rPr>
          <w:rFonts w:ascii="PT Astra Serif" w:hAnsi="PT Astra Serif"/>
          <w:sz w:val="26"/>
          <w:szCs w:val="26"/>
        </w:rPr>
        <w:t>»</w:t>
      </w:r>
      <w:r w:rsidR="00E74047" w:rsidRPr="00E74047">
        <w:rPr>
          <w:rFonts w:ascii="PT Astra Serif" w:hAnsi="PT Astra Serif"/>
          <w:sz w:val="26"/>
          <w:szCs w:val="26"/>
        </w:rPr>
        <w:t xml:space="preserve"> (далее - Приказ </w:t>
      </w:r>
      <w:r>
        <w:rPr>
          <w:rFonts w:ascii="PT Astra Serif" w:hAnsi="PT Astra Serif"/>
          <w:sz w:val="26"/>
          <w:szCs w:val="26"/>
        </w:rPr>
        <w:t>№</w:t>
      </w:r>
      <w:r w:rsidR="00E74047" w:rsidRPr="00E74047">
        <w:rPr>
          <w:rFonts w:ascii="PT Astra Serif" w:hAnsi="PT Astra Serif"/>
          <w:sz w:val="26"/>
          <w:szCs w:val="26"/>
        </w:rPr>
        <w:t xml:space="preserve"> 450н).</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В соответствии с пунктом 2 порядка, утвержденного Приказом 450н, порядок не применяется при закупке медицинских изделий, являющихся радиоэлектронной продукцией, включенной в реестр российской радиоэлектронной продукции, в случае установления заказчиком ограничения на допуск радиоэлектронной продукции, происходящей из иностранных государств, в соответствии с постановлением Правительства Российской Федерации от 10 июля 2019 г. </w:t>
      </w:r>
      <w:r w:rsidR="00E627DF">
        <w:rPr>
          <w:rFonts w:ascii="PT Astra Serif" w:hAnsi="PT Astra Serif"/>
          <w:sz w:val="26"/>
          <w:szCs w:val="26"/>
        </w:rPr>
        <w:t>№</w:t>
      </w:r>
      <w:r w:rsidRPr="00E74047">
        <w:rPr>
          <w:rFonts w:ascii="PT Astra Serif" w:hAnsi="PT Astra Serif"/>
          <w:sz w:val="26"/>
          <w:szCs w:val="26"/>
        </w:rPr>
        <w:t xml:space="preserve"> 878 </w:t>
      </w:r>
      <w:r w:rsidR="00E627DF">
        <w:rPr>
          <w:rFonts w:ascii="PT Astra Serif" w:hAnsi="PT Astra Serif"/>
          <w:sz w:val="26"/>
          <w:szCs w:val="26"/>
        </w:rPr>
        <w:t>«</w:t>
      </w:r>
      <w:r w:rsidRPr="00E74047">
        <w:rPr>
          <w:rFonts w:ascii="PT Astra Serif" w:hAnsi="PT Astra Serif"/>
          <w:sz w:val="26"/>
          <w:szCs w:val="26"/>
        </w:rPr>
        <w:t xml:space="preserve">О мерах стимулирования производства </w:t>
      </w:r>
      <w:r w:rsidRPr="00E74047">
        <w:rPr>
          <w:rFonts w:ascii="PT Astra Serif" w:hAnsi="PT Astra Serif"/>
          <w:sz w:val="26"/>
          <w:szCs w:val="26"/>
        </w:rPr>
        <w:lastRenderedPageBreak/>
        <w:t xml:space="preserve">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w:t>
      </w:r>
      <w:r w:rsidR="00E627DF">
        <w:rPr>
          <w:rFonts w:ascii="PT Astra Serif" w:hAnsi="PT Astra Serif"/>
          <w:sz w:val="26"/>
          <w:szCs w:val="26"/>
        </w:rPr>
        <w:t>№</w:t>
      </w:r>
      <w:r w:rsidRPr="00E74047">
        <w:rPr>
          <w:rFonts w:ascii="PT Astra Serif" w:hAnsi="PT Astra Serif"/>
          <w:sz w:val="26"/>
          <w:szCs w:val="26"/>
        </w:rPr>
        <w:t xml:space="preserve"> 925 и признании утратившими силу некоторых актов Правительства Российской Федерации</w:t>
      </w:r>
      <w:r w:rsidR="00E627DF">
        <w:rPr>
          <w:rFonts w:ascii="PT Astra Serif" w:hAnsi="PT Astra Serif"/>
          <w:sz w:val="26"/>
          <w:szCs w:val="26"/>
        </w:rPr>
        <w:t>»</w:t>
      </w:r>
      <w:r w:rsidRPr="00E74047">
        <w:rPr>
          <w:rFonts w:ascii="PT Astra Serif" w:hAnsi="PT Astra Serif"/>
          <w:sz w:val="26"/>
          <w:szCs w:val="26"/>
        </w:rPr>
        <w:t xml:space="preserve">. </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Просим разъяснить, распространяются ли особенности определения НМЦК, предусмотренные подпунктом </w:t>
      </w:r>
      <w:r w:rsidR="00E627DF">
        <w:rPr>
          <w:rFonts w:ascii="PT Astra Serif" w:hAnsi="PT Astra Serif"/>
          <w:sz w:val="26"/>
          <w:szCs w:val="26"/>
        </w:rPr>
        <w:t>«</w:t>
      </w:r>
      <w:r w:rsidRPr="00E74047">
        <w:rPr>
          <w:rFonts w:ascii="PT Astra Serif" w:hAnsi="PT Astra Serif"/>
          <w:sz w:val="26"/>
          <w:szCs w:val="26"/>
        </w:rPr>
        <w:t>в</w:t>
      </w:r>
      <w:r w:rsidR="00E627DF">
        <w:rPr>
          <w:rFonts w:ascii="PT Astra Serif" w:hAnsi="PT Astra Serif"/>
          <w:sz w:val="26"/>
          <w:szCs w:val="26"/>
        </w:rPr>
        <w:t>»</w:t>
      </w:r>
      <w:r w:rsidRPr="00E74047">
        <w:rPr>
          <w:rFonts w:ascii="PT Astra Serif" w:hAnsi="PT Astra Serif"/>
          <w:sz w:val="26"/>
          <w:szCs w:val="26"/>
        </w:rPr>
        <w:t xml:space="preserve"> пункта 7 Постановления </w:t>
      </w:r>
      <w:r w:rsidR="00E627DF">
        <w:rPr>
          <w:rFonts w:ascii="PT Astra Serif" w:hAnsi="PT Astra Serif"/>
          <w:sz w:val="26"/>
          <w:szCs w:val="26"/>
        </w:rPr>
        <w:t>№</w:t>
      </w:r>
      <w:r w:rsidRPr="00E74047">
        <w:rPr>
          <w:rFonts w:ascii="PT Astra Serif" w:hAnsi="PT Astra Serif"/>
          <w:sz w:val="26"/>
          <w:szCs w:val="26"/>
        </w:rPr>
        <w:t xml:space="preserve"> 1875, при закупке из Перечня </w:t>
      </w:r>
      <w:r w:rsidR="00E627DF">
        <w:rPr>
          <w:rFonts w:ascii="PT Astra Serif" w:hAnsi="PT Astra Serif"/>
          <w:sz w:val="26"/>
          <w:szCs w:val="26"/>
        </w:rPr>
        <w:t>№</w:t>
      </w:r>
      <w:r w:rsidRPr="00E74047">
        <w:rPr>
          <w:rFonts w:ascii="PT Astra Serif" w:hAnsi="PT Astra Serif"/>
          <w:sz w:val="26"/>
          <w:szCs w:val="26"/>
        </w:rPr>
        <w:t xml:space="preserve"> 2 медицинских изделий, являющихся радиоэлектронной продукцией, или необходимо руководствоваться порядком, предусмотренным Приказом </w:t>
      </w:r>
      <w:r w:rsidR="00E627DF">
        <w:rPr>
          <w:rFonts w:ascii="PT Astra Serif" w:hAnsi="PT Astra Serif"/>
          <w:sz w:val="26"/>
          <w:szCs w:val="26"/>
        </w:rPr>
        <w:t>№</w:t>
      </w:r>
      <w:r w:rsidRPr="00E74047">
        <w:rPr>
          <w:rFonts w:ascii="PT Astra Serif" w:hAnsi="PT Astra Serif"/>
          <w:sz w:val="26"/>
          <w:szCs w:val="26"/>
        </w:rPr>
        <w:t xml:space="preserve"> 450н.</w:t>
      </w:r>
      <w:r w:rsidRPr="00E74047">
        <w:rPr>
          <w:rFonts w:ascii="PT Astra Serif" w:hAnsi="PT Astra Serif"/>
          <w:sz w:val="26"/>
          <w:szCs w:val="26"/>
        </w:rPr>
        <w:tab/>
      </w:r>
    </w:p>
    <w:p w:rsidR="00E627DF" w:rsidRPr="00E627DF" w:rsidRDefault="00E627DF" w:rsidP="00E74047">
      <w:pPr>
        <w:tabs>
          <w:tab w:val="left" w:pos="975"/>
          <w:tab w:val="left" w:pos="2552"/>
        </w:tabs>
        <w:ind w:firstLine="709"/>
        <w:jc w:val="both"/>
        <w:rPr>
          <w:rFonts w:ascii="PT Astra Serif" w:hAnsi="PT Astra Serif"/>
          <w:b/>
          <w:sz w:val="26"/>
          <w:szCs w:val="26"/>
        </w:rPr>
      </w:pPr>
      <w:r w:rsidRPr="00E627DF">
        <w:rPr>
          <w:rFonts w:ascii="PT Astra Serif" w:hAnsi="PT Astra Serif"/>
          <w:b/>
          <w:sz w:val="26"/>
          <w:szCs w:val="26"/>
        </w:rPr>
        <w:t>Разъяснения:</w:t>
      </w:r>
    </w:p>
    <w:p w:rsidR="00E74047" w:rsidRPr="00E74047"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00E74047" w:rsidRPr="00E74047">
        <w:rPr>
          <w:rFonts w:ascii="PT Astra Serif" w:hAnsi="PT Astra Serif"/>
          <w:sz w:val="26"/>
          <w:szCs w:val="26"/>
        </w:rPr>
        <w:t xml:space="preserve">озиция </w:t>
      </w:r>
      <w:r>
        <w:rPr>
          <w:rFonts w:ascii="PT Astra Serif" w:hAnsi="PT Astra Serif"/>
          <w:sz w:val="26"/>
          <w:szCs w:val="26"/>
        </w:rPr>
        <w:t>Минфина России</w:t>
      </w:r>
      <w:r w:rsidR="00E74047" w:rsidRPr="00E74047">
        <w:rPr>
          <w:rFonts w:ascii="PT Astra Serif" w:hAnsi="PT Astra Serif"/>
          <w:sz w:val="26"/>
          <w:szCs w:val="26"/>
        </w:rPr>
        <w:t xml:space="preserve"> изложена в пункте 11.5 Письма. При этом в случае, если в отношении товара нормативным правовым актом, изданным в соответствии с частью 22 статьи 22 Закона </w:t>
      </w:r>
      <w:r>
        <w:rPr>
          <w:rFonts w:ascii="PT Astra Serif" w:hAnsi="PT Astra Serif"/>
          <w:sz w:val="26"/>
          <w:szCs w:val="26"/>
        </w:rPr>
        <w:t>№</w:t>
      </w:r>
      <w:r w:rsidR="00E74047" w:rsidRPr="00E74047">
        <w:rPr>
          <w:rFonts w:ascii="PT Astra Serif" w:hAnsi="PT Astra Serif"/>
          <w:sz w:val="26"/>
          <w:szCs w:val="26"/>
        </w:rPr>
        <w:t xml:space="preserve"> 44-ФЗ, установлено изъятие из сферы его действия, то порядок определения НМЦК, утвержденный таким актом, в отношении указанного товара не установлен. По вопросу применения Приказа </w:t>
      </w:r>
      <w:r>
        <w:rPr>
          <w:rFonts w:ascii="PT Astra Serif" w:hAnsi="PT Astra Serif"/>
          <w:sz w:val="26"/>
          <w:szCs w:val="26"/>
        </w:rPr>
        <w:t>№</w:t>
      </w:r>
      <w:r w:rsidR="00E74047" w:rsidRPr="00E74047">
        <w:rPr>
          <w:rFonts w:ascii="PT Astra Serif" w:hAnsi="PT Astra Serif"/>
          <w:sz w:val="26"/>
          <w:szCs w:val="26"/>
        </w:rPr>
        <w:t xml:space="preserve"> 450н целесообразно обращаться непосредственно в Минздрав России и </w:t>
      </w:r>
      <w:proofErr w:type="spellStart"/>
      <w:r w:rsidR="00E74047" w:rsidRPr="00E74047">
        <w:rPr>
          <w:rFonts w:ascii="PT Astra Serif" w:hAnsi="PT Astra Serif"/>
          <w:sz w:val="26"/>
          <w:szCs w:val="26"/>
        </w:rPr>
        <w:t>Минпромторг</w:t>
      </w:r>
      <w:proofErr w:type="spellEnd"/>
      <w:r w:rsidR="00E74047" w:rsidRPr="00E74047">
        <w:rPr>
          <w:rFonts w:ascii="PT Astra Serif" w:hAnsi="PT Astra Serif"/>
          <w:sz w:val="26"/>
          <w:szCs w:val="26"/>
        </w:rPr>
        <w:t xml:space="preserve"> России.</w:t>
      </w:r>
    </w:p>
    <w:p w:rsidR="00E627DF" w:rsidRDefault="00E74047" w:rsidP="00E627DF">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6.</w:t>
      </w:r>
      <w:r w:rsidRPr="00E74047">
        <w:rPr>
          <w:rFonts w:ascii="PT Astra Serif" w:hAnsi="PT Astra Serif"/>
          <w:sz w:val="26"/>
          <w:szCs w:val="26"/>
        </w:rPr>
        <w:tab/>
      </w:r>
      <w:r w:rsidR="00E627DF">
        <w:rPr>
          <w:rFonts w:ascii="PT Astra Serif" w:hAnsi="PT Astra Serif"/>
          <w:sz w:val="26"/>
          <w:szCs w:val="26"/>
        </w:rPr>
        <w:t>Вопрос:</w:t>
      </w:r>
    </w:p>
    <w:p w:rsidR="00E627DF" w:rsidRDefault="00E627DF" w:rsidP="00E627DF">
      <w:pPr>
        <w:tabs>
          <w:tab w:val="left" w:pos="975"/>
          <w:tab w:val="left" w:pos="2552"/>
        </w:tabs>
        <w:ind w:firstLine="709"/>
        <w:jc w:val="both"/>
        <w:rPr>
          <w:rFonts w:ascii="PT Astra Serif" w:hAnsi="PT Astra Serif"/>
          <w:sz w:val="26"/>
          <w:szCs w:val="26"/>
        </w:rPr>
      </w:pPr>
      <w:r>
        <w:rPr>
          <w:rFonts w:ascii="PT Astra Serif" w:hAnsi="PT Astra Serif"/>
          <w:sz w:val="26"/>
          <w:szCs w:val="26"/>
        </w:rPr>
        <w:t>ч</w:t>
      </w:r>
      <w:r w:rsidR="00E74047" w:rsidRPr="00E74047">
        <w:rPr>
          <w:rFonts w:ascii="PT Astra Serif" w:hAnsi="PT Astra Serif"/>
          <w:sz w:val="26"/>
          <w:szCs w:val="26"/>
        </w:rPr>
        <w:t xml:space="preserve">астью 11 статьи 33 Закона </w:t>
      </w:r>
      <w:r>
        <w:rPr>
          <w:rFonts w:ascii="PT Astra Serif" w:hAnsi="PT Astra Serif"/>
          <w:sz w:val="26"/>
          <w:szCs w:val="26"/>
        </w:rPr>
        <w:t>№</w:t>
      </w:r>
      <w:r w:rsidR="00E74047" w:rsidRPr="00E74047">
        <w:rPr>
          <w:rFonts w:ascii="PT Astra Serif" w:hAnsi="PT Astra Serif"/>
          <w:sz w:val="26"/>
          <w:szCs w:val="26"/>
        </w:rPr>
        <w:t xml:space="preserve"> 44-ФЗ установлено, что при описании являющегося объектом закупки товара (в том числе поставляемого при выполнении закупаемой работы, оказании закупаемой услуги), в отношении которого установлены </w:t>
      </w:r>
      <w:r>
        <w:rPr>
          <w:rFonts w:ascii="PT Astra Serif" w:hAnsi="PT Astra Serif"/>
          <w:sz w:val="26"/>
          <w:szCs w:val="26"/>
        </w:rPr>
        <w:t>«</w:t>
      </w:r>
      <w:r w:rsidR="00E74047" w:rsidRPr="00E74047">
        <w:rPr>
          <w:rFonts w:ascii="PT Astra Serif" w:hAnsi="PT Astra Serif"/>
          <w:sz w:val="26"/>
          <w:szCs w:val="26"/>
        </w:rPr>
        <w:t>защитные</w:t>
      </w:r>
      <w:r>
        <w:rPr>
          <w:rFonts w:ascii="PT Astra Serif" w:hAnsi="PT Astra Serif"/>
          <w:sz w:val="26"/>
          <w:szCs w:val="26"/>
        </w:rPr>
        <w:t>»</w:t>
      </w:r>
      <w:r w:rsidR="00E74047" w:rsidRPr="00E74047">
        <w:rPr>
          <w:rFonts w:ascii="PT Astra Serif" w:hAnsi="PT Astra Serif"/>
          <w:sz w:val="26"/>
          <w:szCs w:val="26"/>
        </w:rPr>
        <w:t xml:space="preserve"> меры, указываются характеристики товара российского происхождения. </w:t>
      </w:r>
    </w:p>
    <w:p w:rsidR="00E627DF" w:rsidRDefault="00E74047" w:rsidP="00E627DF">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В этой связи, в свете применения Постановления</w:t>
      </w:r>
      <w:r w:rsidR="00E627DF">
        <w:rPr>
          <w:rFonts w:ascii="PT Astra Serif" w:hAnsi="PT Astra Serif"/>
          <w:sz w:val="26"/>
          <w:szCs w:val="26"/>
        </w:rPr>
        <w:t xml:space="preserve"> №</w:t>
      </w:r>
      <w:r w:rsidRPr="00E74047">
        <w:rPr>
          <w:rFonts w:ascii="PT Astra Serif" w:hAnsi="PT Astra Serif"/>
          <w:sz w:val="26"/>
          <w:szCs w:val="26"/>
        </w:rPr>
        <w:t xml:space="preserve"> 1875, возникают следующие вопросы:</w:t>
      </w:r>
    </w:p>
    <w:p w:rsidR="00E627DF" w:rsidRDefault="00E74047" w:rsidP="00E627DF">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 Каким образом заказчику подтвердить, что при описании являющегося объектом закупки товара использовались характеристики товара российского происхождения, какие источники информации о российских товарах должны использоваться при описании товара российского происхождения?</w:t>
      </w:r>
    </w:p>
    <w:p w:rsidR="00E627DF" w:rsidRDefault="00E74047" w:rsidP="00E627DF">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 Каким образом заказчик может подтвердить отсутствие производства товара на территории Российской Федерации?</w:t>
      </w:r>
    </w:p>
    <w:p w:rsidR="00E627DF" w:rsidRDefault="00E74047" w:rsidP="00E627DF">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 xml:space="preserve"> В связи с трудоемкостью процесса обоснования, а также с учетом разъяснений Минфина России от 31 января 2025 г. </w:t>
      </w:r>
      <w:r w:rsidR="00E627DF">
        <w:rPr>
          <w:rFonts w:ascii="PT Astra Serif" w:hAnsi="PT Astra Serif"/>
          <w:sz w:val="26"/>
          <w:szCs w:val="26"/>
        </w:rPr>
        <w:t>№</w:t>
      </w:r>
      <w:r w:rsidRPr="00E74047">
        <w:rPr>
          <w:rFonts w:ascii="PT Astra Serif" w:hAnsi="PT Astra Serif"/>
          <w:sz w:val="26"/>
          <w:szCs w:val="26"/>
        </w:rPr>
        <w:t xml:space="preserve"> 24-01-06/8697, предлагаем проработать вопрос внесения изменений в Закон </w:t>
      </w:r>
      <w:r w:rsidR="00E627DF">
        <w:rPr>
          <w:rFonts w:ascii="PT Astra Serif" w:hAnsi="PT Astra Serif"/>
          <w:sz w:val="26"/>
          <w:szCs w:val="26"/>
        </w:rPr>
        <w:t>№</w:t>
      </w:r>
      <w:r w:rsidRPr="00E74047">
        <w:rPr>
          <w:rFonts w:ascii="PT Astra Serif" w:hAnsi="PT Astra Serif"/>
          <w:sz w:val="26"/>
          <w:szCs w:val="26"/>
        </w:rPr>
        <w:t xml:space="preserve"> 44-ФЗ в части закрепления обязанности заказчика декларировать невозможность указания характеристик товара российского происхождения по причине отсутствия производства такого товара на территории Российской Федерации и обеспечить техническую реализацию такого декларирования в единой информационной системе в сфере закупок.</w:t>
      </w:r>
      <w:r w:rsidRPr="00E74047">
        <w:rPr>
          <w:rFonts w:ascii="PT Astra Serif" w:hAnsi="PT Astra Serif"/>
          <w:sz w:val="26"/>
          <w:szCs w:val="26"/>
        </w:rPr>
        <w:tab/>
      </w:r>
    </w:p>
    <w:p w:rsidR="00E627DF" w:rsidRPr="00E627DF" w:rsidRDefault="00E627DF" w:rsidP="00E627DF">
      <w:pPr>
        <w:tabs>
          <w:tab w:val="left" w:pos="975"/>
          <w:tab w:val="left" w:pos="2552"/>
        </w:tabs>
        <w:ind w:firstLine="709"/>
        <w:jc w:val="both"/>
        <w:rPr>
          <w:rFonts w:ascii="PT Astra Serif" w:hAnsi="PT Astra Serif"/>
          <w:b/>
          <w:sz w:val="26"/>
          <w:szCs w:val="26"/>
        </w:rPr>
      </w:pPr>
      <w:r w:rsidRPr="00E627DF">
        <w:rPr>
          <w:rFonts w:ascii="PT Astra Serif" w:hAnsi="PT Astra Serif"/>
          <w:b/>
          <w:sz w:val="26"/>
          <w:szCs w:val="26"/>
        </w:rPr>
        <w:t>Разъяснения:</w:t>
      </w:r>
    </w:p>
    <w:p w:rsidR="00E74047" w:rsidRPr="00E74047" w:rsidRDefault="00E627DF" w:rsidP="00E627DF">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00E74047" w:rsidRPr="00E74047">
        <w:rPr>
          <w:rFonts w:ascii="PT Astra Serif" w:hAnsi="PT Astra Serif"/>
          <w:sz w:val="26"/>
          <w:szCs w:val="26"/>
        </w:rPr>
        <w:t xml:space="preserve">оложениями Закона </w:t>
      </w:r>
      <w:r>
        <w:rPr>
          <w:rFonts w:ascii="PT Astra Serif" w:hAnsi="PT Astra Serif"/>
          <w:sz w:val="26"/>
          <w:szCs w:val="26"/>
        </w:rPr>
        <w:t>№</w:t>
      </w:r>
      <w:r w:rsidR="00E74047" w:rsidRPr="00E74047">
        <w:rPr>
          <w:rFonts w:ascii="PT Astra Serif" w:hAnsi="PT Astra Serif"/>
          <w:sz w:val="26"/>
          <w:szCs w:val="26"/>
        </w:rPr>
        <w:t xml:space="preserve"> 44-ФЗ, Постановления </w:t>
      </w:r>
      <w:r>
        <w:rPr>
          <w:rFonts w:ascii="PT Astra Serif" w:hAnsi="PT Astra Serif"/>
          <w:sz w:val="26"/>
          <w:szCs w:val="26"/>
        </w:rPr>
        <w:t>№</w:t>
      </w:r>
      <w:r w:rsidR="00E74047" w:rsidRPr="00E74047">
        <w:rPr>
          <w:rFonts w:ascii="PT Astra Serif" w:hAnsi="PT Astra Serif"/>
          <w:sz w:val="26"/>
          <w:szCs w:val="26"/>
        </w:rPr>
        <w:t xml:space="preserve"> 1875 требования к источникам информации, порядку подтверждения использования характеристик товара российского происхождения в целях реализации части 11 статьи 33 Закона </w:t>
      </w:r>
      <w:r>
        <w:rPr>
          <w:rFonts w:ascii="PT Astra Serif" w:hAnsi="PT Astra Serif"/>
          <w:sz w:val="26"/>
          <w:szCs w:val="26"/>
        </w:rPr>
        <w:t>№</w:t>
      </w:r>
      <w:r w:rsidR="00E74047" w:rsidRPr="00E74047">
        <w:rPr>
          <w:rFonts w:ascii="PT Astra Serif" w:hAnsi="PT Astra Serif"/>
          <w:sz w:val="26"/>
          <w:szCs w:val="26"/>
        </w:rPr>
        <w:t xml:space="preserve"> 44-ФЗ не установлены. В настоящее время в Минфине России рассматривается вопрос о разработке проекта постановления Правительства Российской Федерации, устанавливающего на основании части 5 статьи 33 Закона </w:t>
      </w:r>
      <w:r>
        <w:rPr>
          <w:rFonts w:ascii="PT Astra Serif" w:hAnsi="PT Astra Serif"/>
          <w:sz w:val="26"/>
          <w:szCs w:val="26"/>
        </w:rPr>
        <w:t>№</w:t>
      </w:r>
      <w:r w:rsidR="00E74047" w:rsidRPr="00E74047">
        <w:rPr>
          <w:rFonts w:ascii="PT Astra Serif" w:hAnsi="PT Astra Serif"/>
          <w:sz w:val="26"/>
          <w:szCs w:val="26"/>
        </w:rPr>
        <w:t xml:space="preserve"> 44-ФЗ особенностей описания объекта закупки, являющегося товаром (в том числе поставляемым при выполнении закупаемых работ, оказании закупаемых услуг), производство которого на территории Российской Федерации отсутствует, в соответствии с которыми заказчиком декларируется в извещении об осуществлении закупки, приглашении принять участие в определении поставщика </w:t>
      </w:r>
      <w:r w:rsidR="00E74047" w:rsidRPr="00E74047">
        <w:rPr>
          <w:rFonts w:ascii="PT Astra Serif" w:hAnsi="PT Astra Serif"/>
          <w:sz w:val="26"/>
          <w:szCs w:val="26"/>
        </w:rPr>
        <w:lastRenderedPageBreak/>
        <w:t>(подрядчика, исполнителя) отсутствие на территории Российской Федерации производства товара с характеристиками, соответствующими потребности заказчика.</w:t>
      </w:r>
    </w:p>
    <w:p w:rsidR="00E627DF" w:rsidRDefault="00E74047" w:rsidP="00E74047">
      <w:pPr>
        <w:tabs>
          <w:tab w:val="left" w:pos="975"/>
          <w:tab w:val="left" w:pos="2552"/>
        </w:tabs>
        <w:ind w:firstLine="709"/>
        <w:jc w:val="both"/>
        <w:rPr>
          <w:rFonts w:ascii="PT Astra Serif" w:hAnsi="PT Astra Serif"/>
          <w:sz w:val="26"/>
          <w:szCs w:val="26"/>
        </w:rPr>
      </w:pPr>
      <w:r w:rsidRPr="00E74047">
        <w:rPr>
          <w:rFonts w:ascii="PT Astra Serif" w:hAnsi="PT Astra Serif"/>
          <w:sz w:val="26"/>
          <w:szCs w:val="26"/>
        </w:rPr>
        <w:t>7.</w:t>
      </w:r>
      <w:r w:rsidR="00E627DF">
        <w:rPr>
          <w:rFonts w:ascii="PT Astra Serif" w:hAnsi="PT Astra Serif"/>
          <w:sz w:val="26"/>
          <w:szCs w:val="26"/>
        </w:rPr>
        <w:t xml:space="preserve"> </w:t>
      </w:r>
      <w:r w:rsidR="00E627DF" w:rsidRPr="00E627DF">
        <w:rPr>
          <w:rFonts w:ascii="PT Astra Serif" w:hAnsi="PT Astra Serif"/>
          <w:b/>
          <w:sz w:val="26"/>
          <w:szCs w:val="26"/>
        </w:rPr>
        <w:t>Вопрос:</w:t>
      </w:r>
    </w:p>
    <w:p w:rsidR="00E627DF"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00E74047" w:rsidRPr="00E74047">
        <w:rPr>
          <w:rFonts w:ascii="PT Astra Serif" w:hAnsi="PT Astra Serif"/>
          <w:sz w:val="26"/>
          <w:szCs w:val="26"/>
        </w:rPr>
        <w:t xml:space="preserve">росим пояснить необходимость соблюдения части 11 статьи 33 Закона </w:t>
      </w:r>
      <w:r>
        <w:rPr>
          <w:rFonts w:ascii="PT Astra Serif" w:hAnsi="PT Astra Serif"/>
          <w:sz w:val="26"/>
          <w:szCs w:val="26"/>
        </w:rPr>
        <w:t>№</w:t>
      </w:r>
      <w:r w:rsidR="00E74047" w:rsidRPr="00E74047">
        <w:rPr>
          <w:rFonts w:ascii="PT Astra Serif" w:hAnsi="PT Astra Serif"/>
          <w:sz w:val="26"/>
          <w:szCs w:val="26"/>
        </w:rPr>
        <w:t xml:space="preserve"> 44-ФЗ при осуществлении закупок у единственного поставщика (подрядчика, исполнителя) (за исключением закупки, предусмотренной части 12 статьи 93 Закона N 44-ФЗ), когда ограничение и преимущество не устанавливаются.</w:t>
      </w:r>
      <w:r w:rsidR="00E74047" w:rsidRPr="00E74047">
        <w:rPr>
          <w:rFonts w:ascii="PT Astra Serif" w:hAnsi="PT Astra Serif"/>
          <w:sz w:val="26"/>
          <w:szCs w:val="26"/>
        </w:rPr>
        <w:tab/>
      </w:r>
    </w:p>
    <w:p w:rsidR="00E627DF" w:rsidRPr="00E627DF" w:rsidRDefault="00E627DF" w:rsidP="00E74047">
      <w:pPr>
        <w:tabs>
          <w:tab w:val="left" w:pos="975"/>
          <w:tab w:val="left" w:pos="2552"/>
        </w:tabs>
        <w:ind w:firstLine="709"/>
        <w:jc w:val="both"/>
        <w:rPr>
          <w:rFonts w:ascii="PT Astra Serif" w:hAnsi="PT Astra Serif"/>
          <w:b/>
          <w:sz w:val="26"/>
          <w:szCs w:val="26"/>
        </w:rPr>
      </w:pPr>
      <w:r w:rsidRPr="00E627DF">
        <w:rPr>
          <w:rFonts w:ascii="PT Astra Serif" w:hAnsi="PT Astra Serif"/>
          <w:b/>
          <w:sz w:val="26"/>
          <w:szCs w:val="26"/>
        </w:rPr>
        <w:t>Разъяснения:</w:t>
      </w:r>
    </w:p>
    <w:p w:rsidR="00975FF3" w:rsidRDefault="00E627DF" w:rsidP="00E74047">
      <w:pPr>
        <w:tabs>
          <w:tab w:val="left" w:pos="975"/>
          <w:tab w:val="left" w:pos="2552"/>
        </w:tabs>
        <w:ind w:firstLine="709"/>
        <w:jc w:val="both"/>
        <w:rPr>
          <w:rFonts w:ascii="PT Astra Serif" w:hAnsi="PT Astra Serif"/>
          <w:sz w:val="26"/>
          <w:szCs w:val="26"/>
        </w:rPr>
      </w:pPr>
      <w:r>
        <w:rPr>
          <w:rFonts w:ascii="PT Astra Serif" w:hAnsi="PT Astra Serif"/>
          <w:sz w:val="26"/>
          <w:szCs w:val="26"/>
        </w:rPr>
        <w:t>п</w:t>
      </w:r>
      <w:r w:rsidR="00E74047" w:rsidRPr="00E74047">
        <w:rPr>
          <w:rFonts w:ascii="PT Astra Serif" w:hAnsi="PT Astra Serif"/>
          <w:sz w:val="26"/>
          <w:szCs w:val="26"/>
        </w:rPr>
        <w:t xml:space="preserve">ри осуществлении закупки у единственного поставщика (подрядчика, исполнителя), за исключением случая, предусмотренного частью 12 статьи 93 Закона N 44-ФЗ, составление описания объекта закупки не предусмотрено, соответственно, положения части 11 статьи 33 Закона </w:t>
      </w:r>
      <w:r>
        <w:rPr>
          <w:rFonts w:ascii="PT Astra Serif" w:hAnsi="PT Astra Serif"/>
          <w:sz w:val="26"/>
          <w:szCs w:val="26"/>
        </w:rPr>
        <w:t>№</w:t>
      </w:r>
      <w:r w:rsidR="00E74047" w:rsidRPr="00E74047">
        <w:rPr>
          <w:rFonts w:ascii="PT Astra Serif" w:hAnsi="PT Astra Serif"/>
          <w:sz w:val="26"/>
          <w:szCs w:val="26"/>
        </w:rPr>
        <w:t xml:space="preserve"> 44-ФЗ не применяются.</w:t>
      </w:r>
    </w:p>
    <w:p w:rsidR="005D4881" w:rsidRDefault="005D4881" w:rsidP="00E74047">
      <w:pPr>
        <w:tabs>
          <w:tab w:val="left" w:pos="975"/>
          <w:tab w:val="left" w:pos="2552"/>
        </w:tabs>
        <w:ind w:firstLine="709"/>
        <w:jc w:val="both"/>
        <w:rPr>
          <w:rFonts w:ascii="PT Astra Serif" w:hAnsi="PT Astra Serif"/>
          <w:sz w:val="26"/>
          <w:szCs w:val="26"/>
        </w:rPr>
      </w:pPr>
    </w:p>
    <w:p w:rsidR="005D4881" w:rsidRDefault="005D4881" w:rsidP="005D4881">
      <w:pPr>
        <w:ind w:firstLine="708"/>
        <w:jc w:val="both"/>
        <w:rPr>
          <w:rFonts w:ascii="PT Astra Serif" w:hAnsi="PT Astra Serif"/>
          <w:i/>
          <w:sz w:val="26"/>
          <w:szCs w:val="26"/>
        </w:rPr>
      </w:pPr>
      <w:r>
        <w:rPr>
          <w:rFonts w:ascii="PT Astra Serif" w:hAnsi="PT Astra Serif"/>
          <w:i/>
          <w:sz w:val="26"/>
          <w:szCs w:val="26"/>
        </w:rPr>
        <w:t xml:space="preserve">Постановление Девятого арбитражного апелляционного суда от 20.03.2025 </w:t>
      </w:r>
      <w:r>
        <w:rPr>
          <w:rFonts w:ascii="PT Astra Serif" w:hAnsi="PT Astra Serif"/>
          <w:i/>
          <w:sz w:val="26"/>
          <w:szCs w:val="26"/>
        </w:rPr>
        <w:br/>
      </w:r>
      <w:r>
        <w:rPr>
          <w:rFonts w:ascii="PT Astra Serif" w:hAnsi="PT Astra Serif"/>
          <w:i/>
          <w:sz w:val="26"/>
          <w:szCs w:val="26"/>
        </w:rPr>
        <w:t>№ 09АП-3550/2025 по делу № А40-154246/2024</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Заявитель: Заказчик.</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В ходе проведения внеплановой проверки антимонопольным органом установлено, что комиссией по осуществлению закупок при проведении открытого конкурса в электронной форме на право заключения контракта на выполнение работ по строительству инфраструктуры портовой особой экономической зоны заявка Победителя </w:t>
      </w:r>
      <w:r w:rsidRPr="00193A2C">
        <w:rPr>
          <w:rFonts w:ascii="PT Astra Serif" w:hAnsi="PT Astra Serif"/>
          <w:sz w:val="26"/>
          <w:szCs w:val="26"/>
        </w:rPr>
        <w:t xml:space="preserve">неправомерно признана </w:t>
      </w:r>
      <w:r>
        <w:rPr>
          <w:rFonts w:ascii="PT Astra Serif" w:hAnsi="PT Astra Serif"/>
          <w:sz w:val="26"/>
          <w:szCs w:val="26"/>
        </w:rPr>
        <w:t>соответствующей требованиям извещения и Закона № 44-ФЗ.</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Согласно сведениям, размещенным в ЕИС, объектом закупки является строительство объекта капитального строительства. Заказчиком установлены дополнительные требования к участникам закупки в соответствии с Постановлением Правительства № 2571 (наличие опыта выполнения работ), подтверждением наличия опыта выполнения работ является: исполненный договор, акт приемки объекта капитального строительства, разрешение на ввод объекта капитального строительства в эксплуатацию.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Комиссией антимонопольного органа установлено, что в реестре участников закупок, аккредитованных на электронной площадке, размещены следующие документы Победителя: договор на выполнение работ по строительству гостиницы на 60 номеров, заключенный между Победителем и Обществом, акт приемки законченного строительства объекта, разрешение на ввод объекта в эксплуатацию.</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Антимонопольным органом в адрес Общества направлен запрос о наличии договорных отношений с Победителем по договору. В ответе на запрос указано об отсутствии договорных отношений между Обществом и Победителем.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Также выяснилось, что представленное Победителем разрешение на ввод объекта в эксплуатацию не выдавалось.</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Кроме того, по результатам рассмотрения запроса ФНС России указала на отсутствие договорных отношений и взаиморасчетов по договору между Победителем и Обществом.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Комиссия антимонопольного органа пришла к выводу, что представленные Победителем документы в качестве подтверждения опыта выполнения работ являются подложными и носят мнимый характер, следовательно, не подтверждают наличие у Победителя опыта выполнения работ, связанного с предметом контракта.</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По результатам проведения внеплановой проверки в действиях комиссии по осуществлению закупок выявлено нарушение пункта 8 части 12 статьи 48 </w:t>
      </w:r>
      <w:r w:rsidRPr="007C3EE8">
        <w:rPr>
          <w:rFonts w:ascii="PT Astra Serif" w:hAnsi="PT Astra Serif"/>
          <w:sz w:val="26"/>
          <w:szCs w:val="26"/>
        </w:rPr>
        <w:t>Закон № 44-ФЗ</w:t>
      </w:r>
      <w:r>
        <w:rPr>
          <w:rFonts w:ascii="PT Astra Serif" w:hAnsi="PT Astra Serif"/>
          <w:sz w:val="26"/>
          <w:szCs w:val="26"/>
        </w:rPr>
        <w:t>.</w:t>
      </w:r>
    </w:p>
    <w:p w:rsidR="005D4881" w:rsidRDefault="005D4881" w:rsidP="005D4881">
      <w:pPr>
        <w:ind w:firstLine="708"/>
        <w:jc w:val="both"/>
        <w:rPr>
          <w:rFonts w:ascii="PT Astra Serif" w:hAnsi="PT Astra Serif"/>
          <w:sz w:val="26"/>
          <w:szCs w:val="26"/>
        </w:rPr>
      </w:pPr>
      <w:r w:rsidRPr="004E10AF">
        <w:rPr>
          <w:rFonts w:ascii="PT Astra Serif" w:hAnsi="PT Astra Serif"/>
          <w:sz w:val="26"/>
          <w:szCs w:val="26"/>
        </w:rPr>
        <w:t>Не согласившись с решением антимонопольного органа</w:t>
      </w:r>
      <w:r>
        <w:rPr>
          <w:rFonts w:ascii="PT Astra Serif" w:hAnsi="PT Astra Serif"/>
          <w:sz w:val="26"/>
          <w:szCs w:val="26"/>
        </w:rPr>
        <w:t xml:space="preserve">, Заказчик обратился в арбитражный суд с заявлением о признании незаконным решения антимонопольного органа. </w:t>
      </w:r>
    </w:p>
    <w:p w:rsidR="005D4881" w:rsidRDefault="005D4881" w:rsidP="005D4881">
      <w:pPr>
        <w:ind w:firstLine="708"/>
        <w:jc w:val="both"/>
        <w:rPr>
          <w:rFonts w:ascii="PT Astra Serif" w:hAnsi="PT Astra Serif"/>
          <w:sz w:val="26"/>
          <w:szCs w:val="26"/>
        </w:rPr>
      </w:pPr>
      <w:r>
        <w:rPr>
          <w:rFonts w:ascii="PT Astra Serif" w:hAnsi="PT Astra Serif"/>
          <w:sz w:val="26"/>
          <w:szCs w:val="26"/>
        </w:rPr>
        <w:lastRenderedPageBreak/>
        <w:t xml:space="preserve">Суды первой и апелляционной инстанции, отказывая в удовлетворении заявленных требований Заказчика, исходили из следующего.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Обязанность Заказчика выявлять недостоверную информацию прямо следует из пункта 8 части 12 статьи 48 Закона № 44-ФЗ, в котором указано, что при рассмотрении вторых частей заявок на участие в закупке соответствующая заявка подлежит отклонению в случае выявления недостоверной информации, содержащейся в заявке на участие в закупке.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В целях исключения манипуляций со стороны недобросовестных участников закупки, желающих обманным путем стать победителем конкурса на осуществление соответствующей закупки, при рассмотрении заявок членам комиссии по осуществлению закупок следует проверять достоверность информации, содержащейся в таких заявках.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Положения Закона № 44-ФЗ не ограничивают комиссию по осуществлению закупок в проверке представленных документов, информации, сведений в составе заявки участника закупки путем принятия заказчиком зависящих от него разумных и законных мер. В частности, заказчик вправе направлять запросы в государственные органы, лицам (контрагентам участника), указанным в заявке, а также использовать доступные информационные источники и сервисы для целей проверки документов и сведений на предмет их достоверности и соответствия действительности.</w:t>
      </w:r>
    </w:p>
    <w:p w:rsidR="005D4881" w:rsidRDefault="005D4881" w:rsidP="005D4881">
      <w:pPr>
        <w:jc w:val="both"/>
        <w:rPr>
          <w:rFonts w:ascii="PT Astra Serif" w:hAnsi="PT Astra Serif"/>
          <w:i/>
          <w:sz w:val="26"/>
          <w:szCs w:val="26"/>
        </w:rPr>
      </w:pPr>
    </w:p>
    <w:p w:rsidR="005D4881" w:rsidRDefault="005D4881" w:rsidP="005D4881">
      <w:pPr>
        <w:ind w:firstLine="708"/>
        <w:jc w:val="both"/>
        <w:rPr>
          <w:rFonts w:ascii="PT Astra Serif" w:hAnsi="PT Astra Serif"/>
          <w:i/>
          <w:sz w:val="26"/>
          <w:szCs w:val="26"/>
        </w:rPr>
      </w:pPr>
      <w:r>
        <w:rPr>
          <w:rFonts w:ascii="PT Astra Serif" w:hAnsi="PT Astra Serif"/>
          <w:i/>
          <w:sz w:val="26"/>
          <w:szCs w:val="26"/>
        </w:rPr>
        <w:t>Постановление Семнадцатого арбитражного апелляционного суда от 28.03.2025</w:t>
      </w:r>
      <w:r>
        <w:rPr>
          <w:rFonts w:ascii="PT Astra Serif" w:hAnsi="PT Astra Serif"/>
          <w:i/>
          <w:sz w:val="26"/>
          <w:szCs w:val="26"/>
        </w:rPr>
        <w:br/>
      </w:r>
      <w:bookmarkStart w:id="0" w:name="_GoBack"/>
      <w:bookmarkEnd w:id="0"/>
      <w:r>
        <w:rPr>
          <w:rFonts w:ascii="PT Astra Serif" w:hAnsi="PT Astra Serif"/>
          <w:i/>
          <w:sz w:val="26"/>
          <w:szCs w:val="26"/>
        </w:rPr>
        <w:t xml:space="preserve"> № 17АП-12065/2024(1)-АК по делу № А60-34378/2024</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Заявитель: Прокурор.</w:t>
      </w:r>
    </w:p>
    <w:p w:rsidR="005D4881" w:rsidRDefault="005D4881" w:rsidP="005D4881">
      <w:pPr>
        <w:ind w:firstLine="708"/>
        <w:jc w:val="both"/>
        <w:rPr>
          <w:rFonts w:ascii="PT Astra Serif" w:hAnsi="PT Astra Serif"/>
          <w:sz w:val="26"/>
          <w:szCs w:val="26"/>
        </w:rPr>
      </w:pPr>
      <w:r w:rsidRPr="00643ECC">
        <w:rPr>
          <w:rFonts w:ascii="PT Astra Serif" w:hAnsi="PT Astra Serif"/>
          <w:sz w:val="26"/>
          <w:szCs w:val="26"/>
        </w:rPr>
        <w:t>Прокурор обратился в арбитражный суд с иском о признании недействительными (ничтожными) государственных контрактов, которые были заключены между Заказчиком и Победителем</w:t>
      </w:r>
      <w:r>
        <w:rPr>
          <w:rFonts w:ascii="PT Astra Serif" w:hAnsi="PT Astra Serif"/>
          <w:sz w:val="26"/>
          <w:szCs w:val="26"/>
        </w:rPr>
        <w:t xml:space="preserve">. </w:t>
      </w:r>
      <w:r w:rsidRPr="00643ECC">
        <w:rPr>
          <w:rFonts w:ascii="PT Astra Serif" w:hAnsi="PT Astra Serif"/>
          <w:sz w:val="26"/>
          <w:szCs w:val="26"/>
        </w:rPr>
        <w:t xml:space="preserve">В иске также содержалось требование о взыскании с </w:t>
      </w:r>
      <w:r>
        <w:rPr>
          <w:rFonts w:ascii="PT Astra Serif" w:hAnsi="PT Astra Serif"/>
          <w:sz w:val="26"/>
          <w:szCs w:val="26"/>
        </w:rPr>
        <w:t>Победителя в пользу Заказчика денежных</w:t>
      </w:r>
      <w:r w:rsidRPr="00643ECC">
        <w:rPr>
          <w:rFonts w:ascii="PT Astra Serif" w:hAnsi="PT Astra Serif"/>
          <w:sz w:val="26"/>
          <w:szCs w:val="26"/>
        </w:rPr>
        <w:t xml:space="preserve"> </w:t>
      </w:r>
      <w:r>
        <w:rPr>
          <w:rFonts w:ascii="PT Astra Serif" w:hAnsi="PT Astra Serif"/>
          <w:sz w:val="26"/>
          <w:szCs w:val="26"/>
        </w:rPr>
        <w:t>средств</w:t>
      </w:r>
      <w:r w:rsidRPr="00643ECC">
        <w:rPr>
          <w:rFonts w:ascii="PT Astra Serif" w:hAnsi="PT Astra Serif"/>
          <w:sz w:val="26"/>
          <w:szCs w:val="26"/>
        </w:rPr>
        <w:t>.</w:t>
      </w:r>
      <w:r>
        <w:rPr>
          <w:rFonts w:ascii="PT Astra Serif" w:hAnsi="PT Astra Serif"/>
          <w:sz w:val="26"/>
          <w:szCs w:val="26"/>
        </w:rPr>
        <w:t xml:space="preserve"> По мнению Прокурора Победитель не соответствует требованиям извещения и части 1.1 статьи 31 Закона № 44-ФЗ, поскольку сведения о Победителе включены в реестр недобросовестных поставщиков (далее – РНП).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Прокуратурой установлен факт неправомерности подписания государственных контрактов, в связи с несоответствием исполнителя на дату их подписания требованиям аукционной документации, с учетом включения Победителя в РНП.</w:t>
      </w:r>
    </w:p>
    <w:p w:rsidR="005D4881" w:rsidRDefault="005D4881" w:rsidP="005D4881">
      <w:pPr>
        <w:ind w:firstLine="708"/>
        <w:jc w:val="both"/>
        <w:rPr>
          <w:rFonts w:ascii="PT Astra Serif" w:hAnsi="PT Astra Serif"/>
          <w:sz w:val="26"/>
          <w:szCs w:val="26"/>
        </w:rPr>
      </w:pPr>
      <w:r>
        <w:rPr>
          <w:rFonts w:ascii="PT Astra Serif" w:hAnsi="PT Astra Serif"/>
          <w:sz w:val="26"/>
          <w:szCs w:val="26"/>
        </w:rPr>
        <w:t>Суд первой инстанции, отказывая в удовлетворении заявленных требований Прокурора, исходил из следующего.</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В законодательстве отсутствует прямой запрет на заключение контракта в случае включения исполнителя в РНП после подписания протокола, но до подписания контракта. Прокурор не представил доказательств ничтожности сделок, не указал, какой публичный интерес подлежит защите данным способом, отметив, что контракты исполнены в полном объеме Победителем и оплачены Заказчиком, а удовлетворение иска приведет к неосновательному обогащению Заказчика.</w:t>
      </w:r>
    </w:p>
    <w:p w:rsidR="005D4881" w:rsidRDefault="005D4881" w:rsidP="005D4881">
      <w:pPr>
        <w:ind w:firstLine="708"/>
        <w:jc w:val="both"/>
        <w:rPr>
          <w:rFonts w:ascii="PT Astra Serif" w:hAnsi="PT Astra Serif"/>
          <w:sz w:val="26"/>
          <w:szCs w:val="26"/>
        </w:rPr>
      </w:pPr>
      <w:r w:rsidRPr="004E10AF">
        <w:rPr>
          <w:rFonts w:ascii="PT Astra Serif" w:hAnsi="PT Astra Serif"/>
          <w:sz w:val="26"/>
          <w:szCs w:val="26"/>
        </w:rPr>
        <w:t xml:space="preserve">Не согласившись с решением </w:t>
      </w:r>
      <w:r>
        <w:rPr>
          <w:rFonts w:ascii="PT Astra Serif" w:hAnsi="PT Astra Serif"/>
          <w:sz w:val="26"/>
          <w:szCs w:val="26"/>
        </w:rPr>
        <w:t>арбитражного суда, Прокурор обратился в вышестоящую инстанцию с апелляционной жалобой.</w:t>
      </w:r>
    </w:p>
    <w:p w:rsidR="005D4881" w:rsidRDefault="005D4881" w:rsidP="005D4881">
      <w:pPr>
        <w:ind w:firstLine="708"/>
        <w:jc w:val="both"/>
        <w:rPr>
          <w:rFonts w:ascii="PT Astra Serif" w:hAnsi="PT Astra Serif"/>
          <w:sz w:val="26"/>
          <w:szCs w:val="26"/>
        </w:rPr>
      </w:pPr>
      <w:r>
        <w:rPr>
          <w:rFonts w:ascii="PT Astra Serif" w:hAnsi="PT Astra Serif"/>
          <w:sz w:val="26"/>
          <w:szCs w:val="26"/>
        </w:rPr>
        <w:t xml:space="preserve">Суд апелляционной инстанции, </w:t>
      </w:r>
      <w:r w:rsidRPr="00983478">
        <w:rPr>
          <w:rFonts w:ascii="PT Astra Serif" w:hAnsi="PT Astra Serif"/>
          <w:sz w:val="26"/>
          <w:szCs w:val="26"/>
        </w:rPr>
        <w:t>отменяя решени</w:t>
      </w:r>
      <w:r>
        <w:rPr>
          <w:rFonts w:ascii="PT Astra Serif" w:hAnsi="PT Astra Serif"/>
          <w:sz w:val="26"/>
          <w:szCs w:val="26"/>
        </w:rPr>
        <w:t xml:space="preserve">е </w:t>
      </w:r>
      <w:r w:rsidRPr="00983478">
        <w:rPr>
          <w:rFonts w:ascii="PT Astra Serif" w:hAnsi="PT Astra Serif"/>
          <w:sz w:val="26"/>
          <w:szCs w:val="26"/>
        </w:rPr>
        <w:t>нижестоящ</w:t>
      </w:r>
      <w:r>
        <w:rPr>
          <w:rFonts w:ascii="PT Astra Serif" w:hAnsi="PT Astra Serif"/>
          <w:sz w:val="26"/>
          <w:szCs w:val="26"/>
        </w:rPr>
        <w:t>ей</w:t>
      </w:r>
      <w:r w:rsidRPr="00983478">
        <w:rPr>
          <w:rFonts w:ascii="PT Astra Serif" w:hAnsi="PT Astra Serif"/>
          <w:sz w:val="26"/>
          <w:szCs w:val="26"/>
        </w:rPr>
        <w:t xml:space="preserve"> инстанци</w:t>
      </w:r>
      <w:r>
        <w:rPr>
          <w:rFonts w:ascii="PT Astra Serif" w:hAnsi="PT Astra Serif"/>
          <w:sz w:val="26"/>
          <w:szCs w:val="26"/>
        </w:rPr>
        <w:t>и</w:t>
      </w:r>
      <w:r w:rsidRPr="00983478">
        <w:rPr>
          <w:rFonts w:ascii="PT Astra Serif" w:hAnsi="PT Astra Serif"/>
          <w:sz w:val="26"/>
          <w:szCs w:val="26"/>
        </w:rPr>
        <w:t>, исходил из следующего.</w:t>
      </w:r>
      <w:r>
        <w:rPr>
          <w:rFonts w:ascii="PT Astra Serif" w:hAnsi="PT Astra Serif"/>
          <w:sz w:val="26"/>
          <w:szCs w:val="26"/>
        </w:rPr>
        <w:t xml:space="preserve"> </w:t>
      </w:r>
    </w:p>
    <w:p w:rsidR="005D4881" w:rsidRDefault="005D4881" w:rsidP="005D4881">
      <w:pPr>
        <w:ind w:firstLine="708"/>
        <w:jc w:val="both"/>
        <w:rPr>
          <w:rFonts w:ascii="PT Astra Serif" w:hAnsi="PT Astra Serif"/>
          <w:sz w:val="26"/>
          <w:szCs w:val="26"/>
        </w:rPr>
      </w:pPr>
      <w:r>
        <w:rPr>
          <w:rFonts w:ascii="PT Astra Serif" w:hAnsi="PT Astra Serif"/>
          <w:sz w:val="26"/>
          <w:szCs w:val="26"/>
        </w:rPr>
        <w:t>Извещения содержат требование об отсутствии в РНП информации об участнике закупки, в том числе о лицах, информация о которых содержится в заявке на участие в закупке (часть 1.1 статьи 31 Закона № 44-ФЗ).</w:t>
      </w:r>
    </w:p>
    <w:p w:rsidR="005D4881" w:rsidRDefault="005D4881" w:rsidP="005D4881">
      <w:pPr>
        <w:jc w:val="both"/>
        <w:rPr>
          <w:rFonts w:ascii="PT Astra Serif" w:hAnsi="PT Astra Serif"/>
          <w:sz w:val="26"/>
          <w:szCs w:val="26"/>
        </w:rPr>
      </w:pPr>
      <w:r>
        <w:rPr>
          <w:rFonts w:ascii="PT Astra Serif" w:hAnsi="PT Astra Serif"/>
          <w:sz w:val="26"/>
          <w:szCs w:val="26"/>
        </w:rPr>
        <w:tab/>
        <w:t>На момент заключения государственных контрактов Победитель внесен в РНП, таким образом, на дату подписания контрактов Победитель не соответствовал требованиям извещения и документации о закупке.</w:t>
      </w:r>
    </w:p>
    <w:p w:rsidR="005D4881" w:rsidRDefault="005D4881" w:rsidP="005D4881">
      <w:pPr>
        <w:ind w:firstLine="708"/>
        <w:jc w:val="both"/>
        <w:rPr>
          <w:rFonts w:ascii="PT Astra Serif" w:hAnsi="PT Astra Serif"/>
          <w:sz w:val="26"/>
          <w:szCs w:val="26"/>
        </w:rPr>
      </w:pPr>
      <w:r>
        <w:rPr>
          <w:rFonts w:ascii="PT Astra Serif" w:hAnsi="PT Astra Serif"/>
          <w:sz w:val="26"/>
          <w:szCs w:val="26"/>
        </w:rPr>
        <w:lastRenderedPageBreak/>
        <w:t>Обстоятельство</w:t>
      </w:r>
      <w:r w:rsidRPr="00E8319D">
        <w:rPr>
          <w:rFonts w:ascii="PT Astra Serif" w:hAnsi="PT Astra Serif"/>
          <w:sz w:val="26"/>
          <w:szCs w:val="26"/>
        </w:rPr>
        <w:t>, что на момент определения победителя информации о включении в</w:t>
      </w:r>
      <w:r>
        <w:rPr>
          <w:rFonts w:ascii="PT Astra Serif" w:hAnsi="PT Astra Serif"/>
          <w:sz w:val="26"/>
          <w:szCs w:val="26"/>
        </w:rPr>
        <w:t xml:space="preserve"> </w:t>
      </w:r>
      <w:r w:rsidRPr="00E8319D">
        <w:rPr>
          <w:rFonts w:ascii="PT Astra Serif" w:hAnsi="PT Astra Serif"/>
          <w:sz w:val="26"/>
          <w:szCs w:val="26"/>
        </w:rPr>
        <w:t>РНП не имелось, во внимание принят</w:t>
      </w:r>
      <w:r>
        <w:rPr>
          <w:rFonts w:ascii="PT Astra Serif" w:hAnsi="PT Astra Serif"/>
          <w:sz w:val="26"/>
          <w:szCs w:val="26"/>
        </w:rPr>
        <w:t>о</w:t>
      </w:r>
      <w:r w:rsidRPr="00E8319D">
        <w:rPr>
          <w:rFonts w:ascii="PT Astra Serif" w:hAnsi="PT Astra Serif"/>
          <w:sz w:val="26"/>
          <w:szCs w:val="26"/>
        </w:rPr>
        <w:t xml:space="preserve"> быть не может</w:t>
      </w:r>
      <w:r>
        <w:rPr>
          <w:rFonts w:ascii="PT Astra Serif" w:hAnsi="PT Astra Serif"/>
          <w:sz w:val="26"/>
          <w:szCs w:val="26"/>
        </w:rPr>
        <w:t xml:space="preserve">, поскольку наличие к участнику </w:t>
      </w:r>
      <w:r w:rsidRPr="00E8319D">
        <w:rPr>
          <w:rFonts w:ascii="PT Astra Serif" w:hAnsi="PT Astra Serif"/>
          <w:sz w:val="26"/>
          <w:szCs w:val="26"/>
        </w:rPr>
        <w:t>закупки требования, установленного частью 1.1 с</w:t>
      </w:r>
      <w:r>
        <w:rPr>
          <w:rFonts w:ascii="PT Astra Serif" w:hAnsi="PT Astra Serif"/>
          <w:sz w:val="26"/>
          <w:szCs w:val="26"/>
        </w:rPr>
        <w:t xml:space="preserve">татьи 31 Закона № 44-ФЗ, влечет </w:t>
      </w:r>
      <w:r w:rsidRPr="00E8319D">
        <w:rPr>
          <w:rFonts w:ascii="PT Astra Serif" w:hAnsi="PT Astra Serif"/>
          <w:sz w:val="26"/>
          <w:szCs w:val="26"/>
        </w:rPr>
        <w:t>за собой отказ от заключения контракта с победи</w:t>
      </w:r>
      <w:r>
        <w:rPr>
          <w:rFonts w:ascii="PT Astra Serif" w:hAnsi="PT Astra Serif"/>
          <w:sz w:val="26"/>
          <w:szCs w:val="26"/>
        </w:rPr>
        <w:t xml:space="preserve">телем закупки в любой момент до </w:t>
      </w:r>
      <w:r w:rsidRPr="00E8319D">
        <w:rPr>
          <w:rFonts w:ascii="PT Astra Serif" w:hAnsi="PT Astra Serif"/>
          <w:sz w:val="26"/>
          <w:szCs w:val="26"/>
        </w:rPr>
        <w:t>заключения контракта (часть 9 статьи 31 Закона № 44-ФЗ).</w:t>
      </w:r>
    </w:p>
    <w:p w:rsidR="005D4881" w:rsidRDefault="005D4881" w:rsidP="005D4881">
      <w:pPr>
        <w:jc w:val="both"/>
        <w:rPr>
          <w:rFonts w:ascii="PT Astra Serif" w:hAnsi="PT Astra Serif"/>
          <w:sz w:val="26"/>
          <w:szCs w:val="26"/>
        </w:rPr>
      </w:pPr>
      <w:r>
        <w:rPr>
          <w:rFonts w:ascii="PT Astra Serif" w:hAnsi="PT Astra Serif"/>
          <w:sz w:val="26"/>
          <w:szCs w:val="26"/>
        </w:rPr>
        <w:tab/>
        <w:t>Контракты, при заключении которых допущено нарушение законодательства о закупках, являются ничтожными.</w:t>
      </w:r>
    </w:p>
    <w:p w:rsidR="005D4881" w:rsidRDefault="005D4881" w:rsidP="005D4881">
      <w:pPr>
        <w:jc w:val="both"/>
        <w:rPr>
          <w:rFonts w:ascii="PT Astra Serif" w:hAnsi="PT Astra Serif"/>
          <w:sz w:val="26"/>
          <w:szCs w:val="26"/>
        </w:rPr>
      </w:pPr>
      <w:r>
        <w:rPr>
          <w:rFonts w:ascii="PT Astra Serif" w:hAnsi="PT Astra Serif"/>
          <w:sz w:val="26"/>
          <w:szCs w:val="26"/>
        </w:rPr>
        <w:tab/>
      </w:r>
      <w:r w:rsidRPr="00D6341A">
        <w:rPr>
          <w:rFonts w:ascii="PT Astra Serif" w:hAnsi="PT Astra Serif"/>
          <w:sz w:val="26"/>
          <w:szCs w:val="26"/>
        </w:rPr>
        <w:t>В связи с чем, имеются основания для применения в качестве недействительности сделок односторонней реституции в виде взыскания с Победителя в пользу Заказчика денежных средств, поскольку последствием признания контрактов ничтожными является возврат выплаченных по ним денежных средств Заказчику.</w:t>
      </w:r>
      <w:r>
        <w:rPr>
          <w:rFonts w:ascii="PT Astra Serif" w:hAnsi="PT Astra Serif"/>
          <w:sz w:val="26"/>
          <w:szCs w:val="26"/>
        </w:rPr>
        <w:t xml:space="preserve"> </w:t>
      </w:r>
    </w:p>
    <w:p w:rsidR="005D4881" w:rsidRDefault="005D4881" w:rsidP="005D4881">
      <w:pPr>
        <w:jc w:val="both"/>
        <w:rPr>
          <w:rFonts w:ascii="PT Astra Serif" w:hAnsi="PT Astra Serif"/>
          <w:sz w:val="26"/>
          <w:szCs w:val="26"/>
        </w:rPr>
      </w:pPr>
      <w:r>
        <w:rPr>
          <w:rFonts w:ascii="PT Astra Serif" w:hAnsi="PT Astra Serif"/>
          <w:sz w:val="26"/>
          <w:szCs w:val="26"/>
        </w:rPr>
        <w:tab/>
      </w:r>
    </w:p>
    <w:p w:rsidR="005D4881" w:rsidRPr="0042612A" w:rsidRDefault="005D4881" w:rsidP="005D4881">
      <w:pPr>
        <w:jc w:val="both"/>
        <w:rPr>
          <w:rFonts w:ascii="PT Astra Serif" w:hAnsi="PT Astra Serif"/>
          <w:sz w:val="26"/>
          <w:szCs w:val="26"/>
        </w:rPr>
      </w:pPr>
      <w:r>
        <w:rPr>
          <w:rFonts w:ascii="PT Astra Serif" w:hAnsi="PT Astra Serif"/>
          <w:sz w:val="26"/>
          <w:szCs w:val="26"/>
        </w:rPr>
        <w:tab/>
      </w:r>
    </w:p>
    <w:p w:rsidR="005D4881" w:rsidRPr="00E74047" w:rsidRDefault="005D4881" w:rsidP="005D4881">
      <w:pPr>
        <w:spacing w:after="160" w:line="259" w:lineRule="auto"/>
        <w:rPr>
          <w:rFonts w:ascii="PT Astra Serif" w:hAnsi="PT Astra Serif"/>
          <w:sz w:val="26"/>
          <w:szCs w:val="26"/>
        </w:rPr>
      </w:pPr>
    </w:p>
    <w:sectPr w:rsidR="005D4881" w:rsidRPr="00E74047" w:rsidSect="00DF12FF">
      <w:headerReference w:type="default" r:id="rId8"/>
      <w:pgSz w:w="11906" w:h="16838"/>
      <w:pgMar w:top="1134" w:right="567" w:bottom="1134"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B4AA9" w:rsidRDefault="000B4AA9" w:rsidP="00DF12FF">
      <w:r>
        <w:separator/>
      </w:r>
    </w:p>
  </w:endnote>
  <w:endnote w:type="continuationSeparator" w:id="0">
    <w:p w:rsidR="000B4AA9" w:rsidRDefault="000B4AA9" w:rsidP="00DF12F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B4AA9" w:rsidRDefault="000B4AA9" w:rsidP="00DF12FF">
      <w:r>
        <w:separator/>
      </w:r>
    </w:p>
  </w:footnote>
  <w:footnote w:type="continuationSeparator" w:id="0">
    <w:p w:rsidR="000B4AA9" w:rsidRDefault="000B4AA9" w:rsidP="00DF12F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799376551"/>
      <w:docPartObj>
        <w:docPartGallery w:val="Page Numbers (Top of Page)"/>
        <w:docPartUnique/>
      </w:docPartObj>
    </w:sdtPr>
    <w:sdtEndPr/>
    <w:sdtContent>
      <w:p w:rsidR="00A835E2" w:rsidRDefault="00A835E2">
        <w:pPr>
          <w:pStyle w:val="ae"/>
          <w:jc w:val="center"/>
        </w:pPr>
        <w:r>
          <w:fldChar w:fldCharType="begin"/>
        </w:r>
        <w:r>
          <w:instrText>PAGE   \* MERGEFORMAT</w:instrText>
        </w:r>
        <w:r>
          <w:fldChar w:fldCharType="separate"/>
        </w:r>
        <w:r w:rsidR="005D4881">
          <w:rPr>
            <w:noProof/>
          </w:rPr>
          <w:t>8</w:t>
        </w:r>
        <w:r>
          <w:fldChar w:fldCharType="end"/>
        </w:r>
      </w:p>
    </w:sdtContent>
  </w:sdt>
  <w:p w:rsidR="00A835E2" w:rsidRDefault="00A835E2">
    <w:pPr>
      <w:pStyle w:val="a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21FB7"/>
    <w:multiLevelType w:val="hybridMultilevel"/>
    <w:tmpl w:val="CD469EE0"/>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074C2D6F"/>
    <w:multiLevelType w:val="hybridMultilevel"/>
    <w:tmpl w:val="8E80660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075A3860"/>
    <w:multiLevelType w:val="hybridMultilevel"/>
    <w:tmpl w:val="DBB65DB2"/>
    <w:lvl w:ilvl="0" w:tplc="5E5A1FC6">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15:restartNumberingAfterBreak="0">
    <w:nsid w:val="08E67ED0"/>
    <w:multiLevelType w:val="multilevel"/>
    <w:tmpl w:val="AD30A16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C211212"/>
    <w:multiLevelType w:val="hybridMultilevel"/>
    <w:tmpl w:val="D8A8649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CCF0E8F"/>
    <w:multiLevelType w:val="hybridMultilevel"/>
    <w:tmpl w:val="6DCCC4C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1030472A"/>
    <w:multiLevelType w:val="hybridMultilevel"/>
    <w:tmpl w:val="7D6AAE78"/>
    <w:lvl w:ilvl="0" w:tplc="00BC754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15:restartNumberingAfterBreak="0">
    <w:nsid w:val="11BE5243"/>
    <w:multiLevelType w:val="multilevel"/>
    <w:tmpl w:val="2900465C"/>
    <w:lvl w:ilvl="0">
      <w:start w:val="1"/>
      <w:numFmt w:val="bullet"/>
      <w:lvlText w:val=""/>
      <w:lvlJc w:val="left"/>
      <w:pPr>
        <w:tabs>
          <w:tab w:val="num" w:pos="786"/>
        </w:tabs>
        <w:ind w:left="786" w:hanging="360"/>
      </w:pPr>
      <w:rPr>
        <w:rFonts w:ascii="Symbol" w:hAnsi="Symbol" w:hint="default"/>
        <w:sz w:val="20"/>
      </w:rPr>
    </w:lvl>
    <w:lvl w:ilvl="1" w:tentative="1">
      <w:start w:val="1"/>
      <w:numFmt w:val="bullet"/>
      <w:lvlText w:val=""/>
      <w:lvlJc w:val="left"/>
      <w:pPr>
        <w:tabs>
          <w:tab w:val="num" w:pos="1506"/>
        </w:tabs>
        <w:ind w:left="1506" w:hanging="360"/>
      </w:pPr>
      <w:rPr>
        <w:rFonts w:ascii="Symbol" w:hAnsi="Symbol" w:hint="default"/>
        <w:sz w:val="20"/>
      </w:rPr>
    </w:lvl>
    <w:lvl w:ilvl="2" w:tentative="1">
      <w:start w:val="1"/>
      <w:numFmt w:val="bullet"/>
      <w:lvlText w:val=""/>
      <w:lvlJc w:val="left"/>
      <w:pPr>
        <w:tabs>
          <w:tab w:val="num" w:pos="2226"/>
        </w:tabs>
        <w:ind w:left="2226" w:hanging="360"/>
      </w:pPr>
      <w:rPr>
        <w:rFonts w:ascii="Symbol" w:hAnsi="Symbol" w:hint="default"/>
        <w:sz w:val="20"/>
      </w:rPr>
    </w:lvl>
    <w:lvl w:ilvl="3" w:tentative="1">
      <w:start w:val="1"/>
      <w:numFmt w:val="bullet"/>
      <w:lvlText w:val=""/>
      <w:lvlJc w:val="left"/>
      <w:pPr>
        <w:tabs>
          <w:tab w:val="num" w:pos="2946"/>
        </w:tabs>
        <w:ind w:left="2946" w:hanging="360"/>
      </w:pPr>
      <w:rPr>
        <w:rFonts w:ascii="Symbol" w:hAnsi="Symbol" w:hint="default"/>
        <w:sz w:val="20"/>
      </w:rPr>
    </w:lvl>
    <w:lvl w:ilvl="4" w:tentative="1">
      <w:start w:val="1"/>
      <w:numFmt w:val="bullet"/>
      <w:lvlText w:val=""/>
      <w:lvlJc w:val="left"/>
      <w:pPr>
        <w:tabs>
          <w:tab w:val="num" w:pos="3666"/>
        </w:tabs>
        <w:ind w:left="3666" w:hanging="360"/>
      </w:pPr>
      <w:rPr>
        <w:rFonts w:ascii="Symbol" w:hAnsi="Symbol" w:hint="default"/>
        <w:sz w:val="20"/>
      </w:rPr>
    </w:lvl>
    <w:lvl w:ilvl="5" w:tentative="1">
      <w:start w:val="1"/>
      <w:numFmt w:val="bullet"/>
      <w:lvlText w:val=""/>
      <w:lvlJc w:val="left"/>
      <w:pPr>
        <w:tabs>
          <w:tab w:val="num" w:pos="4386"/>
        </w:tabs>
        <w:ind w:left="4386" w:hanging="360"/>
      </w:pPr>
      <w:rPr>
        <w:rFonts w:ascii="Symbol" w:hAnsi="Symbol" w:hint="default"/>
        <w:sz w:val="20"/>
      </w:rPr>
    </w:lvl>
    <w:lvl w:ilvl="6" w:tentative="1">
      <w:start w:val="1"/>
      <w:numFmt w:val="bullet"/>
      <w:lvlText w:val=""/>
      <w:lvlJc w:val="left"/>
      <w:pPr>
        <w:tabs>
          <w:tab w:val="num" w:pos="5106"/>
        </w:tabs>
        <w:ind w:left="5106" w:hanging="360"/>
      </w:pPr>
      <w:rPr>
        <w:rFonts w:ascii="Symbol" w:hAnsi="Symbol" w:hint="default"/>
        <w:sz w:val="20"/>
      </w:rPr>
    </w:lvl>
    <w:lvl w:ilvl="7" w:tentative="1">
      <w:start w:val="1"/>
      <w:numFmt w:val="bullet"/>
      <w:lvlText w:val=""/>
      <w:lvlJc w:val="left"/>
      <w:pPr>
        <w:tabs>
          <w:tab w:val="num" w:pos="5826"/>
        </w:tabs>
        <w:ind w:left="5826" w:hanging="360"/>
      </w:pPr>
      <w:rPr>
        <w:rFonts w:ascii="Symbol" w:hAnsi="Symbol" w:hint="default"/>
        <w:sz w:val="20"/>
      </w:rPr>
    </w:lvl>
    <w:lvl w:ilvl="8" w:tentative="1">
      <w:start w:val="1"/>
      <w:numFmt w:val="bullet"/>
      <w:lvlText w:val=""/>
      <w:lvlJc w:val="left"/>
      <w:pPr>
        <w:tabs>
          <w:tab w:val="num" w:pos="6546"/>
        </w:tabs>
        <w:ind w:left="6546" w:hanging="360"/>
      </w:pPr>
      <w:rPr>
        <w:rFonts w:ascii="Symbol" w:hAnsi="Symbol" w:hint="default"/>
        <w:sz w:val="20"/>
      </w:rPr>
    </w:lvl>
  </w:abstractNum>
  <w:abstractNum w:abstractNumId="8" w15:restartNumberingAfterBreak="0">
    <w:nsid w:val="19BB6118"/>
    <w:multiLevelType w:val="multilevel"/>
    <w:tmpl w:val="3998DC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B8D21CD"/>
    <w:multiLevelType w:val="hybridMultilevel"/>
    <w:tmpl w:val="34483D5E"/>
    <w:lvl w:ilvl="0" w:tplc="A42802E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FD742D4"/>
    <w:multiLevelType w:val="multilevel"/>
    <w:tmpl w:val="FF782F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12950FC"/>
    <w:multiLevelType w:val="hybridMultilevel"/>
    <w:tmpl w:val="2CEEFB3A"/>
    <w:lvl w:ilvl="0" w:tplc="32D21F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2" w15:restartNumberingAfterBreak="0">
    <w:nsid w:val="217C4190"/>
    <w:multiLevelType w:val="hybridMultilevel"/>
    <w:tmpl w:val="F3242C2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237A29A7"/>
    <w:multiLevelType w:val="hybridMultilevel"/>
    <w:tmpl w:val="F52EA2D2"/>
    <w:lvl w:ilvl="0" w:tplc="CBE4667A">
      <w:start w:val="1"/>
      <w:numFmt w:val="decimal"/>
      <w:lvlText w:val="%1)"/>
      <w:lvlJc w:val="left"/>
      <w:pPr>
        <w:ind w:left="1211" w:hanging="360"/>
      </w:pPr>
      <w:rPr>
        <w:rFonts w:ascii="PT Astra Serif" w:eastAsia="Times New Roman" w:hAnsi="PT Astra Serif" w:cs="Times New Roman"/>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14" w15:restartNumberingAfterBreak="0">
    <w:nsid w:val="23D7194F"/>
    <w:multiLevelType w:val="hybridMultilevel"/>
    <w:tmpl w:val="5018362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25AE2ECB"/>
    <w:multiLevelType w:val="hybridMultilevel"/>
    <w:tmpl w:val="D2D25BFC"/>
    <w:lvl w:ilvl="0" w:tplc="0419000B">
      <w:start w:val="1"/>
      <w:numFmt w:val="bullet"/>
      <w:lvlText w:val=""/>
      <w:lvlJc w:val="left"/>
      <w:pPr>
        <w:ind w:left="896" w:hanging="360"/>
      </w:pPr>
      <w:rPr>
        <w:rFonts w:ascii="Wingdings" w:hAnsi="Wingdings" w:hint="default"/>
      </w:rPr>
    </w:lvl>
    <w:lvl w:ilvl="1" w:tplc="04190003" w:tentative="1">
      <w:start w:val="1"/>
      <w:numFmt w:val="bullet"/>
      <w:lvlText w:val="o"/>
      <w:lvlJc w:val="left"/>
      <w:pPr>
        <w:ind w:left="1616" w:hanging="360"/>
      </w:pPr>
      <w:rPr>
        <w:rFonts w:ascii="Courier New" w:hAnsi="Courier New" w:cs="Courier New" w:hint="default"/>
      </w:rPr>
    </w:lvl>
    <w:lvl w:ilvl="2" w:tplc="04190005" w:tentative="1">
      <w:start w:val="1"/>
      <w:numFmt w:val="bullet"/>
      <w:lvlText w:val=""/>
      <w:lvlJc w:val="left"/>
      <w:pPr>
        <w:ind w:left="2336" w:hanging="360"/>
      </w:pPr>
      <w:rPr>
        <w:rFonts w:ascii="Wingdings" w:hAnsi="Wingdings" w:hint="default"/>
      </w:rPr>
    </w:lvl>
    <w:lvl w:ilvl="3" w:tplc="04190001" w:tentative="1">
      <w:start w:val="1"/>
      <w:numFmt w:val="bullet"/>
      <w:lvlText w:val=""/>
      <w:lvlJc w:val="left"/>
      <w:pPr>
        <w:ind w:left="3056" w:hanging="360"/>
      </w:pPr>
      <w:rPr>
        <w:rFonts w:ascii="Symbol" w:hAnsi="Symbol" w:hint="default"/>
      </w:rPr>
    </w:lvl>
    <w:lvl w:ilvl="4" w:tplc="04190003" w:tentative="1">
      <w:start w:val="1"/>
      <w:numFmt w:val="bullet"/>
      <w:lvlText w:val="o"/>
      <w:lvlJc w:val="left"/>
      <w:pPr>
        <w:ind w:left="3776" w:hanging="360"/>
      </w:pPr>
      <w:rPr>
        <w:rFonts w:ascii="Courier New" w:hAnsi="Courier New" w:cs="Courier New" w:hint="default"/>
      </w:rPr>
    </w:lvl>
    <w:lvl w:ilvl="5" w:tplc="04190005" w:tentative="1">
      <w:start w:val="1"/>
      <w:numFmt w:val="bullet"/>
      <w:lvlText w:val=""/>
      <w:lvlJc w:val="left"/>
      <w:pPr>
        <w:ind w:left="4496" w:hanging="360"/>
      </w:pPr>
      <w:rPr>
        <w:rFonts w:ascii="Wingdings" w:hAnsi="Wingdings" w:hint="default"/>
      </w:rPr>
    </w:lvl>
    <w:lvl w:ilvl="6" w:tplc="04190001" w:tentative="1">
      <w:start w:val="1"/>
      <w:numFmt w:val="bullet"/>
      <w:lvlText w:val=""/>
      <w:lvlJc w:val="left"/>
      <w:pPr>
        <w:ind w:left="5216" w:hanging="360"/>
      </w:pPr>
      <w:rPr>
        <w:rFonts w:ascii="Symbol" w:hAnsi="Symbol" w:hint="default"/>
      </w:rPr>
    </w:lvl>
    <w:lvl w:ilvl="7" w:tplc="04190003" w:tentative="1">
      <w:start w:val="1"/>
      <w:numFmt w:val="bullet"/>
      <w:lvlText w:val="o"/>
      <w:lvlJc w:val="left"/>
      <w:pPr>
        <w:ind w:left="5936" w:hanging="360"/>
      </w:pPr>
      <w:rPr>
        <w:rFonts w:ascii="Courier New" w:hAnsi="Courier New" w:cs="Courier New" w:hint="default"/>
      </w:rPr>
    </w:lvl>
    <w:lvl w:ilvl="8" w:tplc="04190005" w:tentative="1">
      <w:start w:val="1"/>
      <w:numFmt w:val="bullet"/>
      <w:lvlText w:val=""/>
      <w:lvlJc w:val="left"/>
      <w:pPr>
        <w:ind w:left="6656" w:hanging="360"/>
      </w:pPr>
      <w:rPr>
        <w:rFonts w:ascii="Wingdings" w:hAnsi="Wingdings" w:hint="default"/>
      </w:rPr>
    </w:lvl>
  </w:abstractNum>
  <w:abstractNum w:abstractNumId="16" w15:restartNumberingAfterBreak="0">
    <w:nsid w:val="277B4B2C"/>
    <w:multiLevelType w:val="hybridMultilevel"/>
    <w:tmpl w:val="27A07C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7BD2650"/>
    <w:multiLevelType w:val="multilevel"/>
    <w:tmpl w:val="F10265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282849E0"/>
    <w:multiLevelType w:val="hybridMultilevel"/>
    <w:tmpl w:val="933E21B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2BE05EDC"/>
    <w:multiLevelType w:val="multilevel"/>
    <w:tmpl w:val="EBB2A5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C00460F"/>
    <w:multiLevelType w:val="multilevel"/>
    <w:tmpl w:val="CB56325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C241635"/>
    <w:multiLevelType w:val="hybridMultilevel"/>
    <w:tmpl w:val="3254490C"/>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2" w15:restartNumberingAfterBreak="0">
    <w:nsid w:val="2F0A48C0"/>
    <w:multiLevelType w:val="hybridMultilevel"/>
    <w:tmpl w:val="73980670"/>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15:restartNumberingAfterBreak="0">
    <w:nsid w:val="321C1907"/>
    <w:multiLevelType w:val="hybridMultilevel"/>
    <w:tmpl w:val="AC62DA58"/>
    <w:lvl w:ilvl="0" w:tplc="B3B220E6">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15:restartNumberingAfterBreak="0">
    <w:nsid w:val="342D50E3"/>
    <w:multiLevelType w:val="hybridMultilevel"/>
    <w:tmpl w:val="BD74895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5" w15:restartNumberingAfterBreak="0">
    <w:nsid w:val="36B62998"/>
    <w:multiLevelType w:val="multilevel"/>
    <w:tmpl w:val="E8966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B031344"/>
    <w:multiLevelType w:val="multilevel"/>
    <w:tmpl w:val="854E8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3B446450"/>
    <w:multiLevelType w:val="hybridMultilevel"/>
    <w:tmpl w:val="460CC9D4"/>
    <w:lvl w:ilvl="0" w:tplc="0419000B">
      <w:start w:val="1"/>
      <w:numFmt w:val="bullet"/>
      <w:lvlText w:val=""/>
      <w:lvlJc w:val="left"/>
      <w:pPr>
        <w:ind w:left="360" w:hanging="360"/>
      </w:pPr>
      <w:rPr>
        <w:rFonts w:ascii="Wingdings" w:hAnsi="Wingdings"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28" w15:restartNumberingAfterBreak="0">
    <w:nsid w:val="3B7E1F14"/>
    <w:multiLevelType w:val="hybridMultilevel"/>
    <w:tmpl w:val="D9449CC8"/>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3ECB415B"/>
    <w:multiLevelType w:val="hybridMultilevel"/>
    <w:tmpl w:val="20F488D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0" w15:restartNumberingAfterBreak="0">
    <w:nsid w:val="42FC0460"/>
    <w:multiLevelType w:val="multilevel"/>
    <w:tmpl w:val="FAD430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4D184ECE"/>
    <w:multiLevelType w:val="multilevel"/>
    <w:tmpl w:val="1440394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510A447A"/>
    <w:multiLevelType w:val="hybridMultilevel"/>
    <w:tmpl w:val="67B2A48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54A15B94"/>
    <w:multiLevelType w:val="hybridMultilevel"/>
    <w:tmpl w:val="0F4E777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15:restartNumberingAfterBreak="0">
    <w:nsid w:val="550606F4"/>
    <w:multiLevelType w:val="multilevel"/>
    <w:tmpl w:val="EF9E37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88E07C9"/>
    <w:multiLevelType w:val="hybridMultilevel"/>
    <w:tmpl w:val="B5CA818C"/>
    <w:lvl w:ilvl="0" w:tplc="0419000B">
      <w:start w:val="1"/>
      <w:numFmt w:val="bullet"/>
      <w:lvlText w:val=""/>
      <w:lvlJc w:val="left"/>
      <w:pPr>
        <w:ind w:left="754" w:hanging="360"/>
      </w:pPr>
      <w:rPr>
        <w:rFonts w:ascii="Wingdings" w:hAnsi="Wingdings"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36" w15:restartNumberingAfterBreak="0">
    <w:nsid w:val="59294D53"/>
    <w:multiLevelType w:val="hybridMultilevel"/>
    <w:tmpl w:val="71D6B05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5E193209"/>
    <w:multiLevelType w:val="hybridMultilevel"/>
    <w:tmpl w:val="C53061C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5E3154DF"/>
    <w:multiLevelType w:val="multilevel"/>
    <w:tmpl w:val="8D2A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FB6207E"/>
    <w:multiLevelType w:val="hybridMultilevel"/>
    <w:tmpl w:val="FD22904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15:restartNumberingAfterBreak="0">
    <w:nsid w:val="63904771"/>
    <w:multiLevelType w:val="hybridMultilevel"/>
    <w:tmpl w:val="75F6D418"/>
    <w:lvl w:ilvl="0" w:tplc="0419000B">
      <w:start w:val="1"/>
      <w:numFmt w:val="bullet"/>
      <w:lvlText w:val=""/>
      <w:lvlJc w:val="left"/>
      <w:pPr>
        <w:ind w:left="1174" w:hanging="360"/>
      </w:pPr>
      <w:rPr>
        <w:rFonts w:ascii="Wingdings" w:hAnsi="Wingdings" w:hint="default"/>
      </w:rPr>
    </w:lvl>
    <w:lvl w:ilvl="1" w:tplc="7A9898C4">
      <w:start w:val="1"/>
      <w:numFmt w:val="bullet"/>
      <w:lvlText w:val="o"/>
      <w:lvlJc w:val="left"/>
      <w:pPr>
        <w:ind w:left="1894" w:hanging="360"/>
      </w:pPr>
      <w:rPr>
        <w:rFonts w:ascii="Courier New" w:hAnsi="Courier New" w:cs="Courier New" w:hint="default"/>
      </w:rPr>
    </w:lvl>
    <w:lvl w:ilvl="2" w:tplc="1D886B64">
      <w:start w:val="1"/>
      <w:numFmt w:val="bullet"/>
      <w:lvlText w:val=""/>
      <w:lvlJc w:val="left"/>
      <w:pPr>
        <w:ind w:left="2614" w:hanging="360"/>
      </w:pPr>
      <w:rPr>
        <w:rFonts w:ascii="Wingdings" w:hAnsi="Wingdings" w:hint="default"/>
      </w:rPr>
    </w:lvl>
    <w:lvl w:ilvl="3" w:tplc="3C307F2A">
      <w:start w:val="1"/>
      <w:numFmt w:val="bullet"/>
      <w:lvlText w:val=""/>
      <w:lvlJc w:val="left"/>
      <w:pPr>
        <w:ind w:left="3334" w:hanging="360"/>
      </w:pPr>
      <w:rPr>
        <w:rFonts w:ascii="Symbol" w:hAnsi="Symbol" w:hint="default"/>
      </w:rPr>
    </w:lvl>
    <w:lvl w:ilvl="4" w:tplc="FDAA1CC0">
      <w:start w:val="1"/>
      <w:numFmt w:val="bullet"/>
      <w:lvlText w:val="o"/>
      <w:lvlJc w:val="left"/>
      <w:pPr>
        <w:ind w:left="4054" w:hanging="360"/>
      </w:pPr>
      <w:rPr>
        <w:rFonts w:ascii="Courier New" w:hAnsi="Courier New" w:cs="Courier New" w:hint="default"/>
      </w:rPr>
    </w:lvl>
    <w:lvl w:ilvl="5" w:tplc="34C6F1B6">
      <w:start w:val="1"/>
      <w:numFmt w:val="bullet"/>
      <w:lvlText w:val=""/>
      <w:lvlJc w:val="left"/>
      <w:pPr>
        <w:ind w:left="4774" w:hanging="360"/>
      </w:pPr>
      <w:rPr>
        <w:rFonts w:ascii="Wingdings" w:hAnsi="Wingdings" w:hint="default"/>
      </w:rPr>
    </w:lvl>
    <w:lvl w:ilvl="6" w:tplc="95E86AA4">
      <w:start w:val="1"/>
      <w:numFmt w:val="bullet"/>
      <w:lvlText w:val=""/>
      <w:lvlJc w:val="left"/>
      <w:pPr>
        <w:ind w:left="5494" w:hanging="360"/>
      </w:pPr>
      <w:rPr>
        <w:rFonts w:ascii="Symbol" w:hAnsi="Symbol" w:hint="default"/>
      </w:rPr>
    </w:lvl>
    <w:lvl w:ilvl="7" w:tplc="8D6277DE">
      <w:start w:val="1"/>
      <w:numFmt w:val="bullet"/>
      <w:lvlText w:val="o"/>
      <w:lvlJc w:val="left"/>
      <w:pPr>
        <w:ind w:left="6214" w:hanging="360"/>
      </w:pPr>
      <w:rPr>
        <w:rFonts w:ascii="Courier New" w:hAnsi="Courier New" w:cs="Courier New" w:hint="default"/>
      </w:rPr>
    </w:lvl>
    <w:lvl w:ilvl="8" w:tplc="F7D41D0E">
      <w:start w:val="1"/>
      <w:numFmt w:val="bullet"/>
      <w:lvlText w:val=""/>
      <w:lvlJc w:val="left"/>
      <w:pPr>
        <w:ind w:left="6934" w:hanging="360"/>
      </w:pPr>
      <w:rPr>
        <w:rFonts w:ascii="Wingdings" w:hAnsi="Wingdings" w:hint="default"/>
      </w:rPr>
    </w:lvl>
  </w:abstractNum>
  <w:abstractNum w:abstractNumId="41" w15:restartNumberingAfterBreak="0">
    <w:nsid w:val="68136520"/>
    <w:multiLevelType w:val="hybridMultilevel"/>
    <w:tmpl w:val="A8EC0FDC"/>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2" w15:restartNumberingAfterBreak="0">
    <w:nsid w:val="74D90C21"/>
    <w:multiLevelType w:val="hybridMultilevel"/>
    <w:tmpl w:val="CEF055B4"/>
    <w:lvl w:ilvl="0" w:tplc="9E6E515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3" w15:restartNumberingAfterBreak="0">
    <w:nsid w:val="757A1942"/>
    <w:multiLevelType w:val="hybridMultilevel"/>
    <w:tmpl w:val="BD5CF800"/>
    <w:lvl w:ilvl="0" w:tplc="4DDC4F0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5A2217D"/>
    <w:multiLevelType w:val="hybridMultilevel"/>
    <w:tmpl w:val="BF5CE0C4"/>
    <w:lvl w:ilvl="0" w:tplc="5636E1D8">
      <w:start w:val="1"/>
      <w:numFmt w:val="bullet"/>
      <w:suff w:val="space"/>
      <w:lvlText w:val=""/>
      <w:lvlJc w:val="left"/>
      <w:pPr>
        <w:ind w:left="0" w:firstLine="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15:restartNumberingAfterBreak="0">
    <w:nsid w:val="76183BEC"/>
    <w:multiLevelType w:val="hybridMultilevel"/>
    <w:tmpl w:val="D888791C"/>
    <w:lvl w:ilvl="0" w:tplc="CF406882">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6" w15:restartNumberingAfterBreak="0">
    <w:nsid w:val="792E2714"/>
    <w:multiLevelType w:val="multilevel"/>
    <w:tmpl w:val="DDBAC43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C7D0B75"/>
    <w:multiLevelType w:val="hybridMultilevel"/>
    <w:tmpl w:val="E72E5C98"/>
    <w:lvl w:ilvl="0" w:tplc="C7E6627C">
      <w:start w:val="1"/>
      <w:numFmt w:val="decimal"/>
      <w:lvlText w:val="%1."/>
      <w:lvlJc w:val="left"/>
      <w:pPr>
        <w:ind w:left="1069" w:hanging="360"/>
      </w:pPr>
      <w:rPr>
        <w:rFonts w:ascii="PT Astra Serif" w:eastAsiaTheme="minorHAnsi" w:hAnsi="PT Astra Serif" w:cstheme="minorBid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40"/>
  </w:num>
  <w:num w:numId="2">
    <w:abstractNumId w:val="44"/>
  </w:num>
  <w:num w:numId="3">
    <w:abstractNumId w:val="29"/>
  </w:num>
  <w:num w:numId="4">
    <w:abstractNumId w:val="5"/>
  </w:num>
  <w:num w:numId="5">
    <w:abstractNumId w:val="12"/>
  </w:num>
  <w:num w:numId="6">
    <w:abstractNumId w:val="33"/>
  </w:num>
  <w:num w:numId="7">
    <w:abstractNumId w:val="36"/>
  </w:num>
  <w:num w:numId="8">
    <w:abstractNumId w:val="23"/>
  </w:num>
  <w:num w:numId="9">
    <w:abstractNumId w:val="24"/>
  </w:num>
  <w:num w:numId="10">
    <w:abstractNumId w:val="18"/>
  </w:num>
  <w:num w:numId="11">
    <w:abstractNumId w:val="35"/>
  </w:num>
  <w:num w:numId="12">
    <w:abstractNumId w:val="47"/>
  </w:num>
  <w:num w:numId="13">
    <w:abstractNumId w:val="14"/>
  </w:num>
  <w:num w:numId="14">
    <w:abstractNumId w:val="1"/>
  </w:num>
  <w:num w:numId="15">
    <w:abstractNumId w:val="41"/>
  </w:num>
  <w:num w:numId="16">
    <w:abstractNumId w:val="28"/>
  </w:num>
  <w:num w:numId="17">
    <w:abstractNumId w:val="19"/>
  </w:num>
  <w:num w:numId="18">
    <w:abstractNumId w:val="8"/>
  </w:num>
  <w:num w:numId="19">
    <w:abstractNumId w:val="15"/>
  </w:num>
  <w:num w:numId="20">
    <w:abstractNumId w:val="4"/>
  </w:num>
  <w:num w:numId="21">
    <w:abstractNumId w:val="32"/>
  </w:num>
  <w:num w:numId="22">
    <w:abstractNumId w:val="27"/>
  </w:num>
  <w:num w:numId="23">
    <w:abstractNumId w:val="39"/>
  </w:num>
  <w:num w:numId="24">
    <w:abstractNumId w:val="3"/>
  </w:num>
  <w:num w:numId="25">
    <w:abstractNumId w:val="0"/>
  </w:num>
  <w:num w:numId="26">
    <w:abstractNumId w:val="30"/>
  </w:num>
  <w:num w:numId="27">
    <w:abstractNumId w:val="26"/>
  </w:num>
  <w:num w:numId="28">
    <w:abstractNumId w:val="38"/>
  </w:num>
  <w:num w:numId="29">
    <w:abstractNumId w:val="31"/>
  </w:num>
  <w:num w:numId="30">
    <w:abstractNumId w:val="22"/>
  </w:num>
  <w:num w:numId="31">
    <w:abstractNumId w:val="17"/>
  </w:num>
  <w:num w:numId="32">
    <w:abstractNumId w:val="46"/>
  </w:num>
  <w:num w:numId="33">
    <w:abstractNumId w:val="34"/>
  </w:num>
  <w:num w:numId="34">
    <w:abstractNumId w:val="21"/>
  </w:num>
  <w:num w:numId="35">
    <w:abstractNumId w:val="20"/>
  </w:num>
  <w:num w:numId="36">
    <w:abstractNumId w:val="7"/>
  </w:num>
  <w:num w:numId="37">
    <w:abstractNumId w:val="10"/>
  </w:num>
  <w:num w:numId="38">
    <w:abstractNumId w:val="25"/>
  </w:num>
  <w:num w:numId="39">
    <w:abstractNumId w:val="2"/>
  </w:num>
  <w:num w:numId="40">
    <w:abstractNumId w:val="45"/>
  </w:num>
  <w:num w:numId="41">
    <w:abstractNumId w:val="16"/>
  </w:num>
  <w:num w:numId="42">
    <w:abstractNumId w:val="13"/>
  </w:num>
  <w:num w:numId="43">
    <w:abstractNumId w:val="6"/>
  </w:num>
  <w:num w:numId="44">
    <w:abstractNumId w:val="9"/>
  </w:num>
  <w:num w:numId="45">
    <w:abstractNumId w:val="37"/>
  </w:num>
  <w:num w:numId="46">
    <w:abstractNumId w:val="42"/>
  </w:num>
  <w:num w:numId="47">
    <w:abstractNumId w:val="43"/>
  </w:num>
  <w:num w:numId="48">
    <w:abstractNumId w:val="1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131078" w:nlCheck="1" w:checkStyle="0"/>
  <w:activeWritingStyle w:appName="MSWord" w:lang="en-US" w:vendorID="64" w:dllVersion="131078" w:nlCheck="1" w:checkStyle="1"/>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1DCD"/>
    <w:rsid w:val="000001C1"/>
    <w:rsid w:val="00000BE0"/>
    <w:rsid w:val="0000214C"/>
    <w:rsid w:val="00003135"/>
    <w:rsid w:val="00003ADE"/>
    <w:rsid w:val="000046C6"/>
    <w:rsid w:val="00005671"/>
    <w:rsid w:val="00007510"/>
    <w:rsid w:val="00007A44"/>
    <w:rsid w:val="00011CB4"/>
    <w:rsid w:val="0001220B"/>
    <w:rsid w:val="00012C87"/>
    <w:rsid w:val="0001352D"/>
    <w:rsid w:val="00013DCE"/>
    <w:rsid w:val="00014D33"/>
    <w:rsid w:val="00015388"/>
    <w:rsid w:val="00017DE7"/>
    <w:rsid w:val="00020F3E"/>
    <w:rsid w:val="000221BC"/>
    <w:rsid w:val="0002324E"/>
    <w:rsid w:val="00023749"/>
    <w:rsid w:val="000246AA"/>
    <w:rsid w:val="00025D3E"/>
    <w:rsid w:val="00026596"/>
    <w:rsid w:val="00027281"/>
    <w:rsid w:val="00027C2B"/>
    <w:rsid w:val="000308F1"/>
    <w:rsid w:val="00030B27"/>
    <w:rsid w:val="00030D26"/>
    <w:rsid w:val="00031749"/>
    <w:rsid w:val="0003187F"/>
    <w:rsid w:val="00033143"/>
    <w:rsid w:val="00034180"/>
    <w:rsid w:val="00035C1B"/>
    <w:rsid w:val="00035E2F"/>
    <w:rsid w:val="00035F38"/>
    <w:rsid w:val="000360D5"/>
    <w:rsid w:val="00036360"/>
    <w:rsid w:val="00036AB0"/>
    <w:rsid w:val="00037B40"/>
    <w:rsid w:val="00040022"/>
    <w:rsid w:val="000408BD"/>
    <w:rsid w:val="00040AEE"/>
    <w:rsid w:val="00042857"/>
    <w:rsid w:val="000434C6"/>
    <w:rsid w:val="00043B3E"/>
    <w:rsid w:val="0004417B"/>
    <w:rsid w:val="00044734"/>
    <w:rsid w:val="00045286"/>
    <w:rsid w:val="00045E6F"/>
    <w:rsid w:val="00046629"/>
    <w:rsid w:val="000476B3"/>
    <w:rsid w:val="0005000D"/>
    <w:rsid w:val="00050677"/>
    <w:rsid w:val="000518E3"/>
    <w:rsid w:val="0005210B"/>
    <w:rsid w:val="0005281E"/>
    <w:rsid w:val="00052F58"/>
    <w:rsid w:val="00053886"/>
    <w:rsid w:val="000540F0"/>
    <w:rsid w:val="00054E79"/>
    <w:rsid w:val="000556C0"/>
    <w:rsid w:val="0005586C"/>
    <w:rsid w:val="00055B9E"/>
    <w:rsid w:val="00056560"/>
    <w:rsid w:val="000608F7"/>
    <w:rsid w:val="00061066"/>
    <w:rsid w:val="00061284"/>
    <w:rsid w:val="000620CF"/>
    <w:rsid w:val="00064EC4"/>
    <w:rsid w:val="00065330"/>
    <w:rsid w:val="000653CF"/>
    <w:rsid w:val="000665C9"/>
    <w:rsid w:val="0006715D"/>
    <w:rsid w:val="00067932"/>
    <w:rsid w:val="00071BA9"/>
    <w:rsid w:val="00072DBE"/>
    <w:rsid w:val="00074C33"/>
    <w:rsid w:val="00075B6A"/>
    <w:rsid w:val="00075E8E"/>
    <w:rsid w:val="0007630E"/>
    <w:rsid w:val="000765C9"/>
    <w:rsid w:val="000767A7"/>
    <w:rsid w:val="0008032D"/>
    <w:rsid w:val="00080526"/>
    <w:rsid w:val="0008276A"/>
    <w:rsid w:val="0008443D"/>
    <w:rsid w:val="00084570"/>
    <w:rsid w:val="00084AE6"/>
    <w:rsid w:val="000859DB"/>
    <w:rsid w:val="00086830"/>
    <w:rsid w:val="00086F19"/>
    <w:rsid w:val="00090385"/>
    <w:rsid w:val="0009040B"/>
    <w:rsid w:val="000928F1"/>
    <w:rsid w:val="000930C6"/>
    <w:rsid w:val="000939D1"/>
    <w:rsid w:val="0009406E"/>
    <w:rsid w:val="0009431D"/>
    <w:rsid w:val="00094A57"/>
    <w:rsid w:val="00094FBA"/>
    <w:rsid w:val="0009516C"/>
    <w:rsid w:val="000969E8"/>
    <w:rsid w:val="000A03FE"/>
    <w:rsid w:val="000A0489"/>
    <w:rsid w:val="000A06B8"/>
    <w:rsid w:val="000A1290"/>
    <w:rsid w:val="000A133E"/>
    <w:rsid w:val="000A2E47"/>
    <w:rsid w:val="000A3446"/>
    <w:rsid w:val="000A3453"/>
    <w:rsid w:val="000A37C4"/>
    <w:rsid w:val="000A4170"/>
    <w:rsid w:val="000A41B8"/>
    <w:rsid w:val="000A68C3"/>
    <w:rsid w:val="000A6D20"/>
    <w:rsid w:val="000A783D"/>
    <w:rsid w:val="000A7F91"/>
    <w:rsid w:val="000B0CC2"/>
    <w:rsid w:val="000B0D74"/>
    <w:rsid w:val="000B1E08"/>
    <w:rsid w:val="000B1E18"/>
    <w:rsid w:val="000B3666"/>
    <w:rsid w:val="000B3974"/>
    <w:rsid w:val="000B44D6"/>
    <w:rsid w:val="000B4AA9"/>
    <w:rsid w:val="000B79FA"/>
    <w:rsid w:val="000C0502"/>
    <w:rsid w:val="000C0E69"/>
    <w:rsid w:val="000C0EC1"/>
    <w:rsid w:val="000C2BE9"/>
    <w:rsid w:val="000C37C5"/>
    <w:rsid w:val="000C3E78"/>
    <w:rsid w:val="000C5986"/>
    <w:rsid w:val="000C650D"/>
    <w:rsid w:val="000C7167"/>
    <w:rsid w:val="000C76DD"/>
    <w:rsid w:val="000D010A"/>
    <w:rsid w:val="000D06DA"/>
    <w:rsid w:val="000D1905"/>
    <w:rsid w:val="000D21DB"/>
    <w:rsid w:val="000D28DB"/>
    <w:rsid w:val="000D2E5D"/>
    <w:rsid w:val="000D2F1E"/>
    <w:rsid w:val="000D381D"/>
    <w:rsid w:val="000D5193"/>
    <w:rsid w:val="000D60B9"/>
    <w:rsid w:val="000D705F"/>
    <w:rsid w:val="000D7713"/>
    <w:rsid w:val="000E08A7"/>
    <w:rsid w:val="000E09D5"/>
    <w:rsid w:val="000E0AB6"/>
    <w:rsid w:val="000E1183"/>
    <w:rsid w:val="000E2261"/>
    <w:rsid w:val="000E2F39"/>
    <w:rsid w:val="000E30A0"/>
    <w:rsid w:val="000E3F56"/>
    <w:rsid w:val="000E4B16"/>
    <w:rsid w:val="000E5D42"/>
    <w:rsid w:val="000E784E"/>
    <w:rsid w:val="000F0229"/>
    <w:rsid w:val="000F0339"/>
    <w:rsid w:val="000F0B6F"/>
    <w:rsid w:val="000F2559"/>
    <w:rsid w:val="000F7763"/>
    <w:rsid w:val="000F7AAB"/>
    <w:rsid w:val="00100DE9"/>
    <w:rsid w:val="0010174C"/>
    <w:rsid w:val="00102067"/>
    <w:rsid w:val="00103637"/>
    <w:rsid w:val="00103C17"/>
    <w:rsid w:val="00105636"/>
    <w:rsid w:val="00106DE1"/>
    <w:rsid w:val="001111A5"/>
    <w:rsid w:val="00111241"/>
    <w:rsid w:val="00111605"/>
    <w:rsid w:val="00112060"/>
    <w:rsid w:val="001121CC"/>
    <w:rsid w:val="00112C7F"/>
    <w:rsid w:val="0011331F"/>
    <w:rsid w:val="00113788"/>
    <w:rsid w:val="00114117"/>
    <w:rsid w:val="0011437B"/>
    <w:rsid w:val="00114F99"/>
    <w:rsid w:val="00115EB4"/>
    <w:rsid w:val="00116086"/>
    <w:rsid w:val="001165C8"/>
    <w:rsid w:val="00116641"/>
    <w:rsid w:val="00117F98"/>
    <w:rsid w:val="00121B86"/>
    <w:rsid w:val="00122CC6"/>
    <w:rsid w:val="00123706"/>
    <w:rsid w:val="00123DB0"/>
    <w:rsid w:val="00126387"/>
    <w:rsid w:val="001268A4"/>
    <w:rsid w:val="00126B48"/>
    <w:rsid w:val="00127A24"/>
    <w:rsid w:val="00127E29"/>
    <w:rsid w:val="00130028"/>
    <w:rsid w:val="001301A5"/>
    <w:rsid w:val="001305B2"/>
    <w:rsid w:val="00131DAF"/>
    <w:rsid w:val="00131FAA"/>
    <w:rsid w:val="0013340F"/>
    <w:rsid w:val="0013442A"/>
    <w:rsid w:val="00134EC3"/>
    <w:rsid w:val="00134ED2"/>
    <w:rsid w:val="001351FA"/>
    <w:rsid w:val="001377FB"/>
    <w:rsid w:val="00141176"/>
    <w:rsid w:val="001411F0"/>
    <w:rsid w:val="00141A9B"/>
    <w:rsid w:val="00144152"/>
    <w:rsid w:val="00144660"/>
    <w:rsid w:val="00145E7F"/>
    <w:rsid w:val="00146576"/>
    <w:rsid w:val="0014716C"/>
    <w:rsid w:val="00150ED4"/>
    <w:rsid w:val="001515AD"/>
    <w:rsid w:val="001519C8"/>
    <w:rsid w:val="00153B04"/>
    <w:rsid w:val="00154A1C"/>
    <w:rsid w:val="00154FE4"/>
    <w:rsid w:val="00156A28"/>
    <w:rsid w:val="00157E62"/>
    <w:rsid w:val="0016123D"/>
    <w:rsid w:val="00163250"/>
    <w:rsid w:val="0016385B"/>
    <w:rsid w:val="001648AD"/>
    <w:rsid w:val="00165FE7"/>
    <w:rsid w:val="00166BA8"/>
    <w:rsid w:val="00166CE1"/>
    <w:rsid w:val="001675D9"/>
    <w:rsid w:val="00167B92"/>
    <w:rsid w:val="00167C5D"/>
    <w:rsid w:val="001711A7"/>
    <w:rsid w:val="00172238"/>
    <w:rsid w:val="00173035"/>
    <w:rsid w:val="0017326B"/>
    <w:rsid w:val="0017474F"/>
    <w:rsid w:val="0017548F"/>
    <w:rsid w:val="00175547"/>
    <w:rsid w:val="00175623"/>
    <w:rsid w:val="00177A4A"/>
    <w:rsid w:val="00177D5D"/>
    <w:rsid w:val="00180E62"/>
    <w:rsid w:val="00181650"/>
    <w:rsid w:val="00181A55"/>
    <w:rsid w:val="00181EDB"/>
    <w:rsid w:val="00184621"/>
    <w:rsid w:val="00184773"/>
    <w:rsid w:val="00184B39"/>
    <w:rsid w:val="00185363"/>
    <w:rsid w:val="00185BDB"/>
    <w:rsid w:val="00186060"/>
    <w:rsid w:val="00186956"/>
    <w:rsid w:val="00186AB5"/>
    <w:rsid w:val="00186AD9"/>
    <w:rsid w:val="00186E9F"/>
    <w:rsid w:val="001900FB"/>
    <w:rsid w:val="001909AA"/>
    <w:rsid w:val="00190C4A"/>
    <w:rsid w:val="00192A70"/>
    <w:rsid w:val="00194980"/>
    <w:rsid w:val="00195329"/>
    <w:rsid w:val="001955D0"/>
    <w:rsid w:val="00195C6D"/>
    <w:rsid w:val="00195FBE"/>
    <w:rsid w:val="00196686"/>
    <w:rsid w:val="00196BCB"/>
    <w:rsid w:val="00196FA0"/>
    <w:rsid w:val="0019722D"/>
    <w:rsid w:val="001973B2"/>
    <w:rsid w:val="0019793F"/>
    <w:rsid w:val="001A1263"/>
    <w:rsid w:val="001A2406"/>
    <w:rsid w:val="001A335A"/>
    <w:rsid w:val="001A3C18"/>
    <w:rsid w:val="001A4050"/>
    <w:rsid w:val="001A40E0"/>
    <w:rsid w:val="001A5ED2"/>
    <w:rsid w:val="001A62BC"/>
    <w:rsid w:val="001A7693"/>
    <w:rsid w:val="001B09B6"/>
    <w:rsid w:val="001B1CC7"/>
    <w:rsid w:val="001B1D42"/>
    <w:rsid w:val="001B34E8"/>
    <w:rsid w:val="001B4F2C"/>
    <w:rsid w:val="001B6010"/>
    <w:rsid w:val="001B6394"/>
    <w:rsid w:val="001B66D6"/>
    <w:rsid w:val="001B6FCD"/>
    <w:rsid w:val="001C0B11"/>
    <w:rsid w:val="001C12C0"/>
    <w:rsid w:val="001C1400"/>
    <w:rsid w:val="001C1D6E"/>
    <w:rsid w:val="001C2FC6"/>
    <w:rsid w:val="001C3A05"/>
    <w:rsid w:val="001C3B77"/>
    <w:rsid w:val="001C6B13"/>
    <w:rsid w:val="001C6D95"/>
    <w:rsid w:val="001C716F"/>
    <w:rsid w:val="001D2635"/>
    <w:rsid w:val="001D2FE6"/>
    <w:rsid w:val="001D415A"/>
    <w:rsid w:val="001D59F8"/>
    <w:rsid w:val="001D6BD4"/>
    <w:rsid w:val="001D7540"/>
    <w:rsid w:val="001E15BD"/>
    <w:rsid w:val="001E1C22"/>
    <w:rsid w:val="001E20C0"/>
    <w:rsid w:val="001E25C6"/>
    <w:rsid w:val="001E2998"/>
    <w:rsid w:val="001E2BD7"/>
    <w:rsid w:val="001E2CCA"/>
    <w:rsid w:val="001E3CA8"/>
    <w:rsid w:val="001E4146"/>
    <w:rsid w:val="001E4671"/>
    <w:rsid w:val="001E484A"/>
    <w:rsid w:val="001E5ABC"/>
    <w:rsid w:val="001E5D83"/>
    <w:rsid w:val="001E6CEB"/>
    <w:rsid w:val="001E7CBC"/>
    <w:rsid w:val="001F096F"/>
    <w:rsid w:val="001F1A65"/>
    <w:rsid w:val="001F5914"/>
    <w:rsid w:val="00202938"/>
    <w:rsid w:val="00202E19"/>
    <w:rsid w:val="002059DA"/>
    <w:rsid w:val="00205C81"/>
    <w:rsid w:val="002067E1"/>
    <w:rsid w:val="0021013D"/>
    <w:rsid w:val="00210B9A"/>
    <w:rsid w:val="002119E5"/>
    <w:rsid w:val="00212282"/>
    <w:rsid w:val="002131BD"/>
    <w:rsid w:val="002137F1"/>
    <w:rsid w:val="00213B0D"/>
    <w:rsid w:val="00213B12"/>
    <w:rsid w:val="00216071"/>
    <w:rsid w:val="00216354"/>
    <w:rsid w:val="00216EFC"/>
    <w:rsid w:val="00217169"/>
    <w:rsid w:val="002174C3"/>
    <w:rsid w:val="0021772E"/>
    <w:rsid w:val="002204D7"/>
    <w:rsid w:val="0022227A"/>
    <w:rsid w:val="00222D60"/>
    <w:rsid w:val="0022318A"/>
    <w:rsid w:val="00223D14"/>
    <w:rsid w:val="00224715"/>
    <w:rsid w:val="00224B58"/>
    <w:rsid w:val="00224BC4"/>
    <w:rsid w:val="002263CF"/>
    <w:rsid w:val="002265E7"/>
    <w:rsid w:val="00226DDD"/>
    <w:rsid w:val="00230283"/>
    <w:rsid w:val="00231335"/>
    <w:rsid w:val="002316E7"/>
    <w:rsid w:val="00231B51"/>
    <w:rsid w:val="00232C5B"/>
    <w:rsid w:val="00237455"/>
    <w:rsid w:val="0023768F"/>
    <w:rsid w:val="00240AF6"/>
    <w:rsid w:val="00240E43"/>
    <w:rsid w:val="00245AAC"/>
    <w:rsid w:val="0024728C"/>
    <w:rsid w:val="00250DDA"/>
    <w:rsid w:val="0025214C"/>
    <w:rsid w:val="00252736"/>
    <w:rsid w:val="002529DB"/>
    <w:rsid w:val="00252B77"/>
    <w:rsid w:val="00252C5B"/>
    <w:rsid w:val="00252DB2"/>
    <w:rsid w:val="00253367"/>
    <w:rsid w:val="00257041"/>
    <w:rsid w:val="00257D19"/>
    <w:rsid w:val="0026019C"/>
    <w:rsid w:val="0026045E"/>
    <w:rsid w:val="002614F8"/>
    <w:rsid w:val="00262568"/>
    <w:rsid w:val="002625AF"/>
    <w:rsid w:val="00262983"/>
    <w:rsid w:val="002631C1"/>
    <w:rsid w:val="002632F5"/>
    <w:rsid w:val="002638F9"/>
    <w:rsid w:val="00263A6C"/>
    <w:rsid w:val="00263F66"/>
    <w:rsid w:val="00265101"/>
    <w:rsid w:val="00265491"/>
    <w:rsid w:val="00265D56"/>
    <w:rsid w:val="00266234"/>
    <w:rsid w:val="0027078E"/>
    <w:rsid w:val="002707B0"/>
    <w:rsid w:val="00272290"/>
    <w:rsid w:val="0027257F"/>
    <w:rsid w:val="002727C9"/>
    <w:rsid w:val="00272A2C"/>
    <w:rsid w:val="002735CE"/>
    <w:rsid w:val="00273B26"/>
    <w:rsid w:val="00273D7E"/>
    <w:rsid w:val="00275FD6"/>
    <w:rsid w:val="002761AF"/>
    <w:rsid w:val="0027717C"/>
    <w:rsid w:val="002802B5"/>
    <w:rsid w:val="0028311F"/>
    <w:rsid w:val="00283C81"/>
    <w:rsid w:val="00284298"/>
    <w:rsid w:val="00284B55"/>
    <w:rsid w:val="002922E5"/>
    <w:rsid w:val="002924E3"/>
    <w:rsid w:val="00293B19"/>
    <w:rsid w:val="00293BB3"/>
    <w:rsid w:val="00295CCE"/>
    <w:rsid w:val="00296831"/>
    <w:rsid w:val="002968D9"/>
    <w:rsid w:val="00296BC3"/>
    <w:rsid w:val="00296D91"/>
    <w:rsid w:val="00297318"/>
    <w:rsid w:val="00297EBD"/>
    <w:rsid w:val="002A0910"/>
    <w:rsid w:val="002A2206"/>
    <w:rsid w:val="002A3B52"/>
    <w:rsid w:val="002A3BCF"/>
    <w:rsid w:val="002A435D"/>
    <w:rsid w:val="002A5F9A"/>
    <w:rsid w:val="002A67E4"/>
    <w:rsid w:val="002A6C26"/>
    <w:rsid w:val="002B0859"/>
    <w:rsid w:val="002B181B"/>
    <w:rsid w:val="002B1E1F"/>
    <w:rsid w:val="002B2A77"/>
    <w:rsid w:val="002B2E8B"/>
    <w:rsid w:val="002B47B0"/>
    <w:rsid w:val="002B51D7"/>
    <w:rsid w:val="002B53A2"/>
    <w:rsid w:val="002B7802"/>
    <w:rsid w:val="002B79EB"/>
    <w:rsid w:val="002C02F1"/>
    <w:rsid w:val="002C090F"/>
    <w:rsid w:val="002C0DE9"/>
    <w:rsid w:val="002C1003"/>
    <w:rsid w:val="002C123B"/>
    <w:rsid w:val="002C1287"/>
    <w:rsid w:val="002C158E"/>
    <w:rsid w:val="002C1C15"/>
    <w:rsid w:val="002C24FD"/>
    <w:rsid w:val="002C4186"/>
    <w:rsid w:val="002D027E"/>
    <w:rsid w:val="002D28E8"/>
    <w:rsid w:val="002D2CE9"/>
    <w:rsid w:val="002D31E4"/>
    <w:rsid w:val="002D4585"/>
    <w:rsid w:val="002D49FD"/>
    <w:rsid w:val="002D5456"/>
    <w:rsid w:val="002D5EB7"/>
    <w:rsid w:val="002D6CDE"/>
    <w:rsid w:val="002E03D4"/>
    <w:rsid w:val="002E0F4D"/>
    <w:rsid w:val="002E1C2B"/>
    <w:rsid w:val="002E2E5F"/>
    <w:rsid w:val="002E3384"/>
    <w:rsid w:val="002E36C0"/>
    <w:rsid w:val="002E4ADD"/>
    <w:rsid w:val="002E6688"/>
    <w:rsid w:val="002E6C73"/>
    <w:rsid w:val="002E6E78"/>
    <w:rsid w:val="002E7226"/>
    <w:rsid w:val="002E7DB1"/>
    <w:rsid w:val="002F0B0F"/>
    <w:rsid w:val="002F28F3"/>
    <w:rsid w:val="002F29BD"/>
    <w:rsid w:val="002F2BF1"/>
    <w:rsid w:val="002F33B7"/>
    <w:rsid w:val="002F3D72"/>
    <w:rsid w:val="002F4953"/>
    <w:rsid w:val="002F4A35"/>
    <w:rsid w:val="002F4C39"/>
    <w:rsid w:val="002F5E29"/>
    <w:rsid w:val="00300D8A"/>
    <w:rsid w:val="00301007"/>
    <w:rsid w:val="00301760"/>
    <w:rsid w:val="00302051"/>
    <w:rsid w:val="0030223B"/>
    <w:rsid w:val="0030283C"/>
    <w:rsid w:val="003036CE"/>
    <w:rsid w:val="003036DC"/>
    <w:rsid w:val="0030502B"/>
    <w:rsid w:val="0030528E"/>
    <w:rsid w:val="00306026"/>
    <w:rsid w:val="003064B5"/>
    <w:rsid w:val="003064CF"/>
    <w:rsid w:val="003110C8"/>
    <w:rsid w:val="003120EE"/>
    <w:rsid w:val="00312145"/>
    <w:rsid w:val="003122E0"/>
    <w:rsid w:val="0031286A"/>
    <w:rsid w:val="00312A52"/>
    <w:rsid w:val="00312B94"/>
    <w:rsid w:val="00313788"/>
    <w:rsid w:val="0031449B"/>
    <w:rsid w:val="003146A8"/>
    <w:rsid w:val="00314DD4"/>
    <w:rsid w:val="00315370"/>
    <w:rsid w:val="00317221"/>
    <w:rsid w:val="00320A58"/>
    <w:rsid w:val="00320F7D"/>
    <w:rsid w:val="003218D8"/>
    <w:rsid w:val="00322006"/>
    <w:rsid w:val="00322D0C"/>
    <w:rsid w:val="00323E61"/>
    <w:rsid w:val="00323FBB"/>
    <w:rsid w:val="00325AC3"/>
    <w:rsid w:val="003266FF"/>
    <w:rsid w:val="003269A6"/>
    <w:rsid w:val="0032732E"/>
    <w:rsid w:val="00330494"/>
    <w:rsid w:val="00330828"/>
    <w:rsid w:val="003321A6"/>
    <w:rsid w:val="00334388"/>
    <w:rsid w:val="00335D82"/>
    <w:rsid w:val="003361DD"/>
    <w:rsid w:val="00336C3A"/>
    <w:rsid w:val="003375FA"/>
    <w:rsid w:val="003377EF"/>
    <w:rsid w:val="00340502"/>
    <w:rsid w:val="00340A88"/>
    <w:rsid w:val="00340D3D"/>
    <w:rsid w:val="0034127C"/>
    <w:rsid w:val="003415E6"/>
    <w:rsid w:val="00341DAA"/>
    <w:rsid w:val="00341E8C"/>
    <w:rsid w:val="003439E3"/>
    <w:rsid w:val="003443CE"/>
    <w:rsid w:val="0034449F"/>
    <w:rsid w:val="0034481C"/>
    <w:rsid w:val="003466FC"/>
    <w:rsid w:val="00350D9D"/>
    <w:rsid w:val="0035128F"/>
    <w:rsid w:val="003516AB"/>
    <w:rsid w:val="00353BBA"/>
    <w:rsid w:val="0035588B"/>
    <w:rsid w:val="00355B40"/>
    <w:rsid w:val="003560AD"/>
    <w:rsid w:val="0035622B"/>
    <w:rsid w:val="00356668"/>
    <w:rsid w:val="003567DB"/>
    <w:rsid w:val="00357426"/>
    <w:rsid w:val="00363395"/>
    <w:rsid w:val="0036352B"/>
    <w:rsid w:val="00363E11"/>
    <w:rsid w:val="00363F89"/>
    <w:rsid w:val="00364116"/>
    <w:rsid w:val="003661E9"/>
    <w:rsid w:val="0036661F"/>
    <w:rsid w:val="00366857"/>
    <w:rsid w:val="00366B8E"/>
    <w:rsid w:val="003674FB"/>
    <w:rsid w:val="003679FF"/>
    <w:rsid w:val="0037258B"/>
    <w:rsid w:val="00373625"/>
    <w:rsid w:val="00376586"/>
    <w:rsid w:val="00377255"/>
    <w:rsid w:val="00377B0B"/>
    <w:rsid w:val="00377F03"/>
    <w:rsid w:val="00380711"/>
    <w:rsid w:val="003814C3"/>
    <w:rsid w:val="003818EC"/>
    <w:rsid w:val="00382286"/>
    <w:rsid w:val="00382E6F"/>
    <w:rsid w:val="00382FDB"/>
    <w:rsid w:val="003839C4"/>
    <w:rsid w:val="00383BCC"/>
    <w:rsid w:val="003855E0"/>
    <w:rsid w:val="003856BC"/>
    <w:rsid w:val="003860D4"/>
    <w:rsid w:val="003860E5"/>
    <w:rsid w:val="003879C9"/>
    <w:rsid w:val="00390DCC"/>
    <w:rsid w:val="00391087"/>
    <w:rsid w:val="00391B96"/>
    <w:rsid w:val="00392699"/>
    <w:rsid w:val="003927C8"/>
    <w:rsid w:val="003935E1"/>
    <w:rsid w:val="00393BDD"/>
    <w:rsid w:val="00393C22"/>
    <w:rsid w:val="00394952"/>
    <w:rsid w:val="003953EA"/>
    <w:rsid w:val="00396A19"/>
    <w:rsid w:val="00397ABA"/>
    <w:rsid w:val="00397D35"/>
    <w:rsid w:val="003A027E"/>
    <w:rsid w:val="003A055D"/>
    <w:rsid w:val="003A15F9"/>
    <w:rsid w:val="003A1FE7"/>
    <w:rsid w:val="003A2489"/>
    <w:rsid w:val="003A4B8F"/>
    <w:rsid w:val="003A7E4F"/>
    <w:rsid w:val="003B0483"/>
    <w:rsid w:val="003B0B38"/>
    <w:rsid w:val="003B1F25"/>
    <w:rsid w:val="003B2118"/>
    <w:rsid w:val="003B2D13"/>
    <w:rsid w:val="003B2D72"/>
    <w:rsid w:val="003B48F7"/>
    <w:rsid w:val="003B4D6D"/>
    <w:rsid w:val="003B520C"/>
    <w:rsid w:val="003B57FC"/>
    <w:rsid w:val="003B5B9B"/>
    <w:rsid w:val="003B6F66"/>
    <w:rsid w:val="003B7D8A"/>
    <w:rsid w:val="003C03F8"/>
    <w:rsid w:val="003C0478"/>
    <w:rsid w:val="003C0751"/>
    <w:rsid w:val="003C1AE4"/>
    <w:rsid w:val="003C2DBC"/>
    <w:rsid w:val="003C38D9"/>
    <w:rsid w:val="003C403D"/>
    <w:rsid w:val="003C4B5A"/>
    <w:rsid w:val="003C530F"/>
    <w:rsid w:val="003C584C"/>
    <w:rsid w:val="003C58FA"/>
    <w:rsid w:val="003C5F0C"/>
    <w:rsid w:val="003C623F"/>
    <w:rsid w:val="003C65ED"/>
    <w:rsid w:val="003C6C2A"/>
    <w:rsid w:val="003C7016"/>
    <w:rsid w:val="003C7027"/>
    <w:rsid w:val="003D0BF1"/>
    <w:rsid w:val="003D0F85"/>
    <w:rsid w:val="003D1773"/>
    <w:rsid w:val="003D21B6"/>
    <w:rsid w:val="003D453F"/>
    <w:rsid w:val="003D468B"/>
    <w:rsid w:val="003D4E8A"/>
    <w:rsid w:val="003D50B6"/>
    <w:rsid w:val="003D5533"/>
    <w:rsid w:val="003D59CB"/>
    <w:rsid w:val="003D7D5D"/>
    <w:rsid w:val="003E00D6"/>
    <w:rsid w:val="003E0F5C"/>
    <w:rsid w:val="003E1AD0"/>
    <w:rsid w:val="003E1E85"/>
    <w:rsid w:val="003E234C"/>
    <w:rsid w:val="003E483D"/>
    <w:rsid w:val="003E4989"/>
    <w:rsid w:val="003E4DBD"/>
    <w:rsid w:val="003E60F9"/>
    <w:rsid w:val="003E6A05"/>
    <w:rsid w:val="003E6CFF"/>
    <w:rsid w:val="003E7A55"/>
    <w:rsid w:val="003E7F5A"/>
    <w:rsid w:val="003F14D0"/>
    <w:rsid w:val="003F1AC7"/>
    <w:rsid w:val="003F4702"/>
    <w:rsid w:val="003F4895"/>
    <w:rsid w:val="003F4CC9"/>
    <w:rsid w:val="003F4F05"/>
    <w:rsid w:val="003F5C9C"/>
    <w:rsid w:val="003F6D86"/>
    <w:rsid w:val="003F6E86"/>
    <w:rsid w:val="003F6EE2"/>
    <w:rsid w:val="003F781B"/>
    <w:rsid w:val="003F7EF2"/>
    <w:rsid w:val="004000FE"/>
    <w:rsid w:val="004003B9"/>
    <w:rsid w:val="00400E80"/>
    <w:rsid w:val="0040103B"/>
    <w:rsid w:val="00401EB0"/>
    <w:rsid w:val="00403CEE"/>
    <w:rsid w:val="00403F0E"/>
    <w:rsid w:val="004046AA"/>
    <w:rsid w:val="00404D27"/>
    <w:rsid w:val="00404DD4"/>
    <w:rsid w:val="004057AF"/>
    <w:rsid w:val="00405BE3"/>
    <w:rsid w:val="00406E26"/>
    <w:rsid w:val="004070BA"/>
    <w:rsid w:val="00410051"/>
    <w:rsid w:val="00411F54"/>
    <w:rsid w:val="00412172"/>
    <w:rsid w:val="00412BCA"/>
    <w:rsid w:val="00413421"/>
    <w:rsid w:val="0041383A"/>
    <w:rsid w:val="00415F69"/>
    <w:rsid w:val="00416400"/>
    <w:rsid w:val="00417310"/>
    <w:rsid w:val="0042009C"/>
    <w:rsid w:val="0042060B"/>
    <w:rsid w:val="00420622"/>
    <w:rsid w:val="0042169D"/>
    <w:rsid w:val="00421B9F"/>
    <w:rsid w:val="00421C6B"/>
    <w:rsid w:val="004224F3"/>
    <w:rsid w:val="004244D3"/>
    <w:rsid w:val="00424666"/>
    <w:rsid w:val="00425FB1"/>
    <w:rsid w:val="0042757F"/>
    <w:rsid w:val="00427A21"/>
    <w:rsid w:val="0043003C"/>
    <w:rsid w:val="00430161"/>
    <w:rsid w:val="004307D9"/>
    <w:rsid w:val="004313D9"/>
    <w:rsid w:val="004335C4"/>
    <w:rsid w:val="00433752"/>
    <w:rsid w:val="004339A7"/>
    <w:rsid w:val="00433D3C"/>
    <w:rsid w:val="004367B7"/>
    <w:rsid w:val="00437731"/>
    <w:rsid w:val="00437E84"/>
    <w:rsid w:val="004432E9"/>
    <w:rsid w:val="0044333F"/>
    <w:rsid w:val="00444FDD"/>
    <w:rsid w:val="00445AEA"/>
    <w:rsid w:val="004479CF"/>
    <w:rsid w:val="004500DC"/>
    <w:rsid w:val="00450C71"/>
    <w:rsid w:val="00450DDF"/>
    <w:rsid w:val="004517B0"/>
    <w:rsid w:val="00451A34"/>
    <w:rsid w:val="004525E5"/>
    <w:rsid w:val="0045294F"/>
    <w:rsid w:val="00453843"/>
    <w:rsid w:val="00453B4E"/>
    <w:rsid w:val="0045404F"/>
    <w:rsid w:val="00456173"/>
    <w:rsid w:val="004562AE"/>
    <w:rsid w:val="00456913"/>
    <w:rsid w:val="0045748D"/>
    <w:rsid w:val="00457D59"/>
    <w:rsid w:val="00460C80"/>
    <w:rsid w:val="00461B4C"/>
    <w:rsid w:val="00461BAC"/>
    <w:rsid w:val="00461F25"/>
    <w:rsid w:val="004630B2"/>
    <w:rsid w:val="00463D35"/>
    <w:rsid w:val="0046444F"/>
    <w:rsid w:val="0046455C"/>
    <w:rsid w:val="004662BF"/>
    <w:rsid w:val="0047006A"/>
    <w:rsid w:val="004712AA"/>
    <w:rsid w:val="004712E9"/>
    <w:rsid w:val="00471405"/>
    <w:rsid w:val="004714DF"/>
    <w:rsid w:val="0047229D"/>
    <w:rsid w:val="0047337F"/>
    <w:rsid w:val="00474487"/>
    <w:rsid w:val="00475F76"/>
    <w:rsid w:val="0047754E"/>
    <w:rsid w:val="00480971"/>
    <w:rsid w:val="00481903"/>
    <w:rsid w:val="004841D4"/>
    <w:rsid w:val="0048428A"/>
    <w:rsid w:val="004842B1"/>
    <w:rsid w:val="00484FF7"/>
    <w:rsid w:val="0048686E"/>
    <w:rsid w:val="00487BB3"/>
    <w:rsid w:val="00487CBA"/>
    <w:rsid w:val="00490284"/>
    <w:rsid w:val="00490DED"/>
    <w:rsid w:val="00491654"/>
    <w:rsid w:val="00491840"/>
    <w:rsid w:val="00492638"/>
    <w:rsid w:val="00493FB3"/>
    <w:rsid w:val="0049434B"/>
    <w:rsid w:val="00494421"/>
    <w:rsid w:val="00494CE0"/>
    <w:rsid w:val="00495731"/>
    <w:rsid w:val="004963A4"/>
    <w:rsid w:val="00496812"/>
    <w:rsid w:val="00496975"/>
    <w:rsid w:val="004A0698"/>
    <w:rsid w:val="004A1B19"/>
    <w:rsid w:val="004A2AA3"/>
    <w:rsid w:val="004A5838"/>
    <w:rsid w:val="004A5C38"/>
    <w:rsid w:val="004A629A"/>
    <w:rsid w:val="004A670D"/>
    <w:rsid w:val="004A6823"/>
    <w:rsid w:val="004B1143"/>
    <w:rsid w:val="004B1E4F"/>
    <w:rsid w:val="004B2287"/>
    <w:rsid w:val="004B268F"/>
    <w:rsid w:val="004B2A64"/>
    <w:rsid w:val="004B339B"/>
    <w:rsid w:val="004B693D"/>
    <w:rsid w:val="004B7275"/>
    <w:rsid w:val="004B7E5E"/>
    <w:rsid w:val="004C0341"/>
    <w:rsid w:val="004C07A8"/>
    <w:rsid w:val="004C0DEB"/>
    <w:rsid w:val="004C144C"/>
    <w:rsid w:val="004C2350"/>
    <w:rsid w:val="004C4CB2"/>
    <w:rsid w:val="004C564F"/>
    <w:rsid w:val="004C5898"/>
    <w:rsid w:val="004C5D2B"/>
    <w:rsid w:val="004C6CBD"/>
    <w:rsid w:val="004D0029"/>
    <w:rsid w:val="004D1360"/>
    <w:rsid w:val="004D17A4"/>
    <w:rsid w:val="004D19BF"/>
    <w:rsid w:val="004D1AE4"/>
    <w:rsid w:val="004D1C5B"/>
    <w:rsid w:val="004D1DC5"/>
    <w:rsid w:val="004D213F"/>
    <w:rsid w:val="004D3100"/>
    <w:rsid w:val="004D440B"/>
    <w:rsid w:val="004D499B"/>
    <w:rsid w:val="004D4B6F"/>
    <w:rsid w:val="004D51E6"/>
    <w:rsid w:val="004D64EB"/>
    <w:rsid w:val="004E1310"/>
    <w:rsid w:val="004E1B22"/>
    <w:rsid w:val="004E3351"/>
    <w:rsid w:val="004E35E4"/>
    <w:rsid w:val="004E513E"/>
    <w:rsid w:val="004E6600"/>
    <w:rsid w:val="004E7184"/>
    <w:rsid w:val="004E7202"/>
    <w:rsid w:val="004F0861"/>
    <w:rsid w:val="004F0D29"/>
    <w:rsid w:val="004F1468"/>
    <w:rsid w:val="004F1533"/>
    <w:rsid w:val="004F245C"/>
    <w:rsid w:val="004F3392"/>
    <w:rsid w:val="004F4797"/>
    <w:rsid w:val="004F6353"/>
    <w:rsid w:val="004F74F8"/>
    <w:rsid w:val="004F7C7B"/>
    <w:rsid w:val="00500972"/>
    <w:rsid w:val="005017E7"/>
    <w:rsid w:val="00501DCD"/>
    <w:rsid w:val="00502633"/>
    <w:rsid w:val="00504059"/>
    <w:rsid w:val="005044BE"/>
    <w:rsid w:val="00504791"/>
    <w:rsid w:val="00505F56"/>
    <w:rsid w:val="005075DF"/>
    <w:rsid w:val="00507E25"/>
    <w:rsid w:val="00507FDB"/>
    <w:rsid w:val="00511E02"/>
    <w:rsid w:val="005131C8"/>
    <w:rsid w:val="00513CB4"/>
    <w:rsid w:val="00515A2D"/>
    <w:rsid w:val="00515D45"/>
    <w:rsid w:val="00515E2E"/>
    <w:rsid w:val="0051643B"/>
    <w:rsid w:val="00516478"/>
    <w:rsid w:val="0051650E"/>
    <w:rsid w:val="00516A2B"/>
    <w:rsid w:val="00516C75"/>
    <w:rsid w:val="00516F63"/>
    <w:rsid w:val="00517AA7"/>
    <w:rsid w:val="00517AF7"/>
    <w:rsid w:val="0052072B"/>
    <w:rsid w:val="00520FDD"/>
    <w:rsid w:val="0052132E"/>
    <w:rsid w:val="005213DA"/>
    <w:rsid w:val="00522264"/>
    <w:rsid w:val="00523883"/>
    <w:rsid w:val="00523DDC"/>
    <w:rsid w:val="00523F69"/>
    <w:rsid w:val="0052412A"/>
    <w:rsid w:val="00525A94"/>
    <w:rsid w:val="00526ED4"/>
    <w:rsid w:val="00527886"/>
    <w:rsid w:val="00527C2A"/>
    <w:rsid w:val="00531AE3"/>
    <w:rsid w:val="00531ECA"/>
    <w:rsid w:val="00531FB2"/>
    <w:rsid w:val="005323F7"/>
    <w:rsid w:val="00532684"/>
    <w:rsid w:val="00532AF6"/>
    <w:rsid w:val="0053474E"/>
    <w:rsid w:val="00534B02"/>
    <w:rsid w:val="00536491"/>
    <w:rsid w:val="00536AB3"/>
    <w:rsid w:val="0053719C"/>
    <w:rsid w:val="00540152"/>
    <w:rsid w:val="00540C54"/>
    <w:rsid w:val="005416BC"/>
    <w:rsid w:val="00543187"/>
    <w:rsid w:val="00543997"/>
    <w:rsid w:val="00543ACE"/>
    <w:rsid w:val="005445EF"/>
    <w:rsid w:val="00544B1E"/>
    <w:rsid w:val="005451CD"/>
    <w:rsid w:val="0054573D"/>
    <w:rsid w:val="00546467"/>
    <w:rsid w:val="005470EE"/>
    <w:rsid w:val="00550841"/>
    <w:rsid w:val="005517B8"/>
    <w:rsid w:val="005527AB"/>
    <w:rsid w:val="00553A4B"/>
    <w:rsid w:val="0055429F"/>
    <w:rsid w:val="00554312"/>
    <w:rsid w:val="00556DB6"/>
    <w:rsid w:val="0056055E"/>
    <w:rsid w:val="00560DD8"/>
    <w:rsid w:val="00562FF5"/>
    <w:rsid w:val="00563536"/>
    <w:rsid w:val="005637BC"/>
    <w:rsid w:val="00563F75"/>
    <w:rsid w:val="0056428B"/>
    <w:rsid w:val="005643E7"/>
    <w:rsid w:val="00565473"/>
    <w:rsid w:val="0056608B"/>
    <w:rsid w:val="00566170"/>
    <w:rsid w:val="0056640D"/>
    <w:rsid w:val="00571497"/>
    <w:rsid w:val="005723A3"/>
    <w:rsid w:val="005746A8"/>
    <w:rsid w:val="0057706D"/>
    <w:rsid w:val="00577AEA"/>
    <w:rsid w:val="00577F8C"/>
    <w:rsid w:val="00580E56"/>
    <w:rsid w:val="005816AF"/>
    <w:rsid w:val="00581A52"/>
    <w:rsid w:val="00581FDB"/>
    <w:rsid w:val="00582239"/>
    <w:rsid w:val="005828A6"/>
    <w:rsid w:val="00582FD6"/>
    <w:rsid w:val="00583E5E"/>
    <w:rsid w:val="00583FAE"/>
    <w:rsid w:val="005849EA"/>
    <w:rsid w:val="00584D51"/>
    <w:rsid w:val="00584F3F"/>
    <w:rsid w:val="00585203"/>
    <w:rsid w:val="005853CD"/>
    <w:rsid w:val="00586ABB"/>
    <w:rsid w:val="00587F75"/>
    <w:rsid w:val="0059008B"/>
    <w:rsid w:val="00590ED3"/>
    <w:rsid w:val="0059129A"/>
    <w:rsid w:val="005921A0"/>
    <w:rsid w:val="00592626"/>
    <w:rsid w:val="00593300"/>
    <w:rsid w:val="0059382A"/>
    <w:rsid w:val="00593F9C"/>
    <w:rsid w:val="00596222"/>
    <w:rsid w:val="00596D7C"/>
    <w:rsid w:val="00597465"/>
    <w:rsid w:val="005A0277"/>
    <w:rsid w:val="005A04CF"/>
    <w:rsid w:val="005A0EB1"/>
    <w:rsid w:val="005A10D7"/>
    <w:rsid w:val="005A2607"/>
    <w:rsid w:val="005A2B59"/>
    <w:rsid w:val="005A372C"/>
    <w:rsid w:val="005A4594"/>
    <w:rsid w:val="005A5ACD"/>
    <w:rsid w:val="005A5BB2"/>
    <w:rsid w:val="005A7181"/>
    <w:rsid w:val="005B04BB"/>
    <w:rsid w:val="005B2712"/>
    <w:rsid w:val="005B3E7E"/>
    <w:rsid w:val="005B3F16"/>
    <w:rsid w:val="005B4B2B"/>
    <w:rsid w:val="005B4C80"/>
    <w:rsid w:val="005B4F17"/>
    <w:rsid w:val="005B5192"/>
    <w:rsid w:val="005B53CB"/>
    <w:rsid w:val="005B5D41"/>
    <w:rsid w:val="005B6043"/>
    <w:rsid w:val="005B676D"/>
    <w:rsid w:val="005B67BA"/>
    <w:rsid w:val="005B68B0"/>
    <w:rsid w:val="005B724B"/>
    <w:rsid w:val="005B72EC"/>
    <w:rsid w:val="005B7316"/>
    <w:rsid w:val="005C1778"/>
    <w:rsid w:val="005C2226"/>
    <w:rsid w:val="005C4AB4"/>
    <w:rsid w:val="005C53FD"/>
    <w:rsid w:val="005C6B8A"/>
    <w:rsid w:val="005C7CED"/>
    <w:rsid w:val="005D0E88"/>
    <w:rsid w:val="005D0EB8"/>
    <w:rsid w:val="005D0F6C"/>
    <w:rsid w:val="005D1B76"/>
    <w:rsid w:val="005D20ED"/>
    <w:rsid w:val="005D2168"/>
    <w:rsid w:val="005D2CDD"/>
    <w:rsid w:val="005D3BE1"/>
    <w:rsid w:val="005D4178"/>
    <w:rsid w:val="005D43EB"/>
    <w:rsid w:val="005D4881"/>
    <w:rsid w:val="005D497E"/>
    <w:rsid w:val="005D4B0F"/>
    <w:rsid w:val="005D55B2"/>
    <w:rsid w:val="005D7A2A"/>
    <w:rsid w:val="005E0417"/>
    <w:rsid w:val="005E18C2"/>
    <w:rsid w:val="005E335D"/>
    <w:rsid w:val="005E3384"/>
    <w:rsid w:val="005E3A84"/>
    <w:rsid w:val="005E3FB1"/>
    <w:rsid w:val="005E4511"/>
    <w:rsid w:val="005E4D4C"/>
    <w:rsid w:val="005E4EB8"/>
    <w:rsid w:val="005E5913"/>
    <w:rsid w:val="005E60AB"/>
    <w:rsid w:val="005E65D4"/>
    <w:rsid w:val="005E7ED9"/>
    <w:rsid w:val="005F03A4"/>
    <w:rsid w:val="005F1C5C"/>
    <w:rsid w:val="005F22D9"/>
    <w:rsid w:val="005F3D20"/>
    <w:rsid w:val="005F41D6"/>
    <w:rsid w:val="005F44FC"/>
    <w:rsid w:val="005F4A8F"/>
    <w:rsid w:val="005F5E8A"/>
    <w:rsid w:val="005F5F1A"/>
    <w:rsid w:val="005F6BD9"/>
    <w:rsid w:val="005F73F3"/>
    <w:rsid w:val="005F79C0"/>
    <w:rsid w:val="005F7D65"/>
    <w:rsid w:val="005F7F4F"/>
    <w:rsid w:val="00600833"/>
    <w:rsid w:val="00600D1A"/>
    <w:rsid w:val="00601CAA"/>
    <w:rsid w:val="00604365"/>
    <w:rsid w:val="00604589"/>
    <w:rsid w:val="00605F99"/>
    <w:rsid w:val="00605FFE"/>
    <w:rsid w:val="00606136"/>
    <w:rsid w:val="00607E5E"/>
    <w:rsid w:val="00610592"/>
    <w:rsid w:val="00610F63"/>
    <w:rsid w:val="00611888"/>
    <w:rsid w:val="00611F8F"/>
    <w:rsid w:val="0061234A"/>
    <w:rsid w:val="00613A5B"/>
    <w:rsid w:val="00614049"/>
    <w:rsid w:val="0061451F"/>
    <w:rsid w:val="006158E4"/>
    <w:rsid w:val="00617D15"/>
    <w:rsid w:val="00617ED2"/>
    <w:rsid w:val="00622D78"/>
    <w:rsid w:val="006247A1"/>
    <w:rsid w:val="006249D8"/>
    <w:rsid w:val="00624D35"/>
    <w:rsid w:val="006269A2"/>
    <w:rsid w:val="00630004"/>
    <w:rsid w:val="0063021D"/>
    <w:rsid w:val="00630CC6"/>
    <w:rsid w:val="0063129A"/>
    <w:rsid w:val="00631694"/>
    <w:rsid w:val="00632078"/>
    <w:rsid w:val="00632915"/>
    <w:rsid w:val="00633103"/>
    <w:rsid w:val="00633D40"/>
    <w:rsid w:val="00634CFD"/>
    <w:rsid w:val="0063617E"/>
    <w:rsid w:val="006362BC"/>
    <w:rsid w:val="00636897"/>
    <w:rsid w:val="00637685"/>
    <w:rsid w:val="00637A7A"/>
    <w:rsid w:val="00637EED"/>
    <w:rsid w:val="00641F48"/>
    <w:rsid w:val="00641FEE"/>
    <w:rsid w:val="00642AB8"/>
    <w:rsid w:val="00643C13"/>
    <w:rsid w:val="006441A0"/>
    <w:rsid w:val="006451E3"/>
    <w:rsid w:val="00645937"/>
    <w:rsid w:val="00646DF1"/>
    <w:rsid w:val="00647379"/>
    <w:rsid w:val="00650060"/>
    <w:rsid w:val="00650A23"/>
    <w:rsid w:val="0065185A"/>
    <w:rsid w:val="00651AAB"/>
    <w:rsid w:val="00652DE2"/>
    <w:rsid w:val="006534C6"/>
    <w:rsid w:val="006539D0"/>
    <w:rsid w:val="00653A2D"/>
    <w:rsid w:val="00654F68"/>
    <w:rsid w:val="00657573"/>
    <w:rsid w:val="006608C9"/>
    <w:rsid w:val="00660DB7"/>
    <w:rsid w:val="0066171B"/>
    <w:rsid w:val="0066234E"/>
    <w:rsid w:val="0066269C"/>
    <w:rsid w:val="00662C98"/>
    <w:rsid w:val="00664FDA"/>
    <w:rsid w:val="00665534"/>
    <w:rsid w:val="006669EF"/>
    <w:rsid w:val="0067034A"/>
    <w:rsid w:val="0067049C"/>
    <w:rsid w:val="006705D6"/>
    <w:rsid w:val="00670EA5"/>
    <w:rsid w:val="00671B28"/>
    <w:rsid w:val="00671D7D"/>
    <w:rsid w:val="006722A4"/>
    <w:rsid w:val="0067360E"/>
    <w:rsid w:val="00673C63"/>
    <w:rsid w:val="00674051"/>
    <w:rsid w:val="00674E9E"/>
    <w:rsid w:val="006754B8"/>
    <w:rsid w:val="006776E8"/>
    <w:rsid w:val="00677C8B"/>
    <w:rsid w:val="00681CF2"/>
    <w:rsid w:val="00682830"/>
    <w:rsid w:val="0068289B"/>
    <w:rsid w:val="00683067"/>
    <w:rsid w:val="00684B78"/>
    <w:rsid w:val="006856CB"/>
    <w:rsid w:val="006857EE"/>
    <w:rsid w:val="00685D75"/>
    <w:rsid w:val="0068696D"/>
    <w:rsid w:val="006879A3"/>
    <w:rsid w:val="006911D1"/>
    <w:rsid w:val="00691B54"/>
    <w:rsid w:val="00692060"/>
    <w:rsid w:val="00692DAA"/>
    <w:rsid w:val="00693381"/>
    <w:rsid w:val="00693D80"/>
    <w:rsid w:val="0069420D"/>
    <w:rsid w:val="00694E3B"/>
    <w:rsid w:val="0069555B"/>
    <w:rsid w:val="00695565"/>
    <w:rsid w:val="00695C73"/>
    <w:rsid w:val="00696357"/>
    <w:rsid w:val="00697466"/>
    <w:rsid w:val="00697496"/>
    <w:rsid w:val="006A0066"/>
    <w:rsid w:val="006A057C"/>
    <w:rsid w:val="006A0B90"/>
    <w:rsid w:val="006A0C9D"/>
    <w:rsid w:val="006A1EC0"/>
    <w:rsid w:val="006A2774"/>
    <w:rsid w:val="006A3775"/>
    <w:rsid w:val="006A3D62"/>
    <w:rsid w:val="006A4D62"/>
    <w:rsid w:val="006A5297"/>
    <w:rsid w:val="006A598C"/>
    <w:rsid w:val="006A5D87"/>
    <w:rsid w:val="006A62E7"/>
    <w:rsid w:val="006B05D1"/>
    <w:rsid w:val="006B241F"/>
    <w:rsid w:val="006B33CF"/>
    <w:rsid w:val="006B342E"/>
    <w:rsid w:val="006B3540"/>
    <w:rsid w:val="006B3FC4"/>
    <w:rsid w:val="006B4FD9"/>
    <w:rsid w:val="006B551A"/>
    <w:rsid w:val="006B560C"/>
    <w:rsid w:val="006B5F52"/>
    <w:rsid w:val="006B7346"/>
    <w:rsid w:val="006B7729"/>
    <w:rsid w:val="006B7CDD"/>
    <w:rsid w:val="006B7ED1"/>
    <w:rsid w:val="006C0517"/>
    <w:rsid w:val="006C15B3"/>
    <w:rsid w:val="006C3424"/>
    <w:rsid w:val="006C3B37"/>
    <w:rsid w:val="006C3B54"/>
    <w:rsid w:val="006C444F"/>
    <w:rsid w:val="006C4682"/>
    <w:rsid w:val="006C70F3"/>
    <w:rsid w:val="006D000E"/>
    <w:rsid w:val="006D037C"/>
    <w:rsid w:val="006D06FA"/>
    <w:rsid w:val="006D0742"/>
    <w:rsid w:val="006D09FE"/>
    <w:rsid w:val="006D3C84"/>
    <w:rsid w:val="006D5900"/>
    <w:rsid w:val="006D61BB"/>
    <w:rsid w:val="006D6CF6"/>
    <w:rsid w:val="006D743B"/>
    <w:rsid w:val="006D7527"/>
    <w:rsid w:val="006D7DD9"/>
    <w:rsid w:val="006E008D"/>
    <w:rsid w:val="006E03E3"/>
    <w:rsid w:val="006E117D"/>
    <w:rsid w:val="006E1221"/>
    <w:rsid w:val="006E1A51"/>
    <w:rsid w:val="006E1E9A"/>
    <w:rsid w:val="006E1F0F"/>
    <w:rsid w:val="006E332D"/>
    <w:rsid w:val="006E4595"/>
    <w:rsid w:val="006E4E01"/>
    <w:rsid w:val="006E74AF"/>
    <w:rsid w:val="006E7E9D"/>
    <w:rsid w:val="006F12DB"/>
    <w:rsid w:val="006F1394"/>
    <w:rsid w:val="006F1DCD"/>
    <w:rsid w:val="006F36F9"/>
    <w:rsid w:val="006F3DAF"/>
    <w:rsid w:val="006F5C5C"/>
    <w:rsid w:val="006F5DC3"/>
    <w:rsid w:val="006F6BA4"/>
    <w:rsid w:val="006F743B"/>
    <w:rsid w:val="007002CB"/>
    <w:rsid w:val="0070073C"/>
    <w:rsid w:val="00700C29"/>
    <w:rsid w:val="00700DF1"/>
    <w:rsid w:val="0070110A"/>
    <w:rsid w:val="00701818"/>
    <w:rsid w:val="00704A81"/>
    <w:rsid w:val="0070542C"/>
    <w:rsid w:val="00705F8B"/>
    <w:rsid w:val="0070600A"/>
    <w:rsid w:val="00706B75"/>
    <w:rsid w:val="00706C8C"/>
    <w:rsid w:val="00706E3E"/>
    <w:rsid w:val="007075C5"/>
    <w:rsid w:val="0071058F"/>
    <w:rsid w:val="007105DC"/>
    <w:rsid w:val="007107B7"/>
    <w:rsid w:val="00711130"/>
    <w:rsid w:val="00711D9A"/>
    <w:rsid w:val="00711EC9"/>
    <w:rsid w:val="00712496"/>
    <w:rsid w:val="007139D3"/>
    <w:rsid w:val="00714354"/>
    <w:rsid w:val="00714904"/>
    <w:rsid w:val="00716216"/>
    <w:rsid w:val="00717496"/>
    <w:rsid w:val="007219CC"/>
    <w:rsid w:val="00721B39"/>
    <w:rsid w:val="00721B49"/>
    <w:rsid w:val="00722D7A"/>
    <w:rsid w:val="00723048"/>
    <w:rsid w:val="00723A71"/>
    <w:rsid w:val="00725FFE"/>
    <w:rsid w:val="00726175"/>
    <w:rsid w:val="00727317"/>
    <w:rsid w:val="00727427"/>
    <w:rsid w:val="00727683"/>
    <w:rsid w:val="0072771B"/>
    <w:rsid w:val="0073000B"/>
    <w:rsid w:val="0073026B"/>
    <w:rsid w:val="0073047B"/>
    <w:rsid w:val="00730FC6"/>
    <w:rsid w:val="00730FF1"/>
    <w:rsid w:val="00731C3A"/>
    <w:rsid w:val="0073235F"/>
    <w:rsid w:val="0073278E"/>
    <w:rsid w:val="00734BBA"/>
    <w:rsid w:val="0073508A"/>
    <w:rsid w:val="007352FD"/>
    <w:rsid w:val="00735593"/>
    <w:rsid w:val="00735A53"/>
    <w:rsid w:val="007364AB"/>
    <w:rsid w:val="00737473"/>
    <w:rsid w:val="007376C2"/>
    <w:rsid w:val="00737CD0"/>
    <w:rsid w:val="007408F5"/>
    <w:rsid w:val="00741093"/>
    <w:rsid w:val="00742491"/>
    <w:rsid w:val="007432DC"/>
    <w:rsid w:val="007446DC"/>
    <w:rsid w:val="00744F57"/>
    <w:rsid w:val="00745C27"/>
    <w:rsid w:val="007462C5"/>
    <w:rsid w:val="00746470"/>
    <w:rsid w:val="00746EEC"/>
    <w:rsid w:val="00750BF4"/>
    <w:rsid w:val="00751E16"/>
    <w:rsid w:val="007522D3"/>
    <w:rsid w:val="00754DFA"/>
    <w:rsid w:val="00756874"/>
    <w:rsid w:val="00763563"/>
    <w:rsid w:val="007635C8"/>
    <w:rsid w:val="00764188"/>
    <w:rsid w:val="00764687"/>
    <w:rsid w:val="0076685C"/>
    <w:rsid w:val="0076692D"/>
    <w:rsid w:val="00766A96"/>
    <w:rsid w:val="00766ADB"/>
    <w:rsid w:val="0076759E"/>
    <w:rsid w:val="007704D1"/>
    <w:rsid w:val="00770C93"/>
    <w:rsid w:val="00772058"/>
    <w:rsid w:val="007722A9"/>
    <w:rsid w:val="00772A1D"/>
    <w:rsid w:val="007738E9"/>
    <w:rsid w:val="00773FCF"/>
    <w:rsid w:val="0077450F"/>
    <w:rsid w:val="0077480F"/>
    <w:rsid w:val="00774DD1"/>
    <w:rsid w:val="00775446"/>
    <w:rsid w:val="00775A47"/>
    <w:rsid w:val="00775E74"/>
    <w:rsid w:val="0077603A"/>
    <w:rsid w:val="00777341"/>
    <w:rsid w:val="00777BAF"/>
    <w:rsid w:val="00777F5C"/>
    <w:rsid w:val="007806DD"/>
    <w:rsid w:val="00782EAD"/>
    <w:rsid w:val="007833D5"/>
    <w:rsid w:val="007851EF"/>
    <w:rsid w:val="00786917"/>
    <w:rsid w:val="00786C80"/>
    <w:rsid w:val="00786D6B"/>
    <w:rsid w:val="00787CBE"/>
    <w:rsid w:val="00787FAF"/>
    <w:rsid w:val="0079090D"/>
    <w:rsid w:val="00791513"/>
    <w:rsid w:val="00791859"/>
    <w:rsid w:val="00791AA3"/>
    <w:rsid w:val="00792BF3"/>
    <w:rsid w:val="00792DA8"/>
    <w:rsid w:val="00793E9A"/>
    <w:rsid w:val="00794039"/>
    <w:rsid w:val="00795BB6"/>
    <w:rsid w:val="0079607F"/>
    <w:rsid w:val="007969DC"/>
    <w:rsid w:val="007975E1"/>
    <w:rsid w:val="007A07A9"/>
    <w:rsid w:val="007A22B5"/>
    <w:rsid w:val="007A32E8"/>
    <w:rsid w:val="007A3A5A"/>
    <w:rsid w:val="007A43B0"/>
    <w:rsid w:val="007A56E4"/>
    <w:rsid w:val="007A7BFC"/>
    <w:rsid w:val="007B0944"/>
    <w:rsid w:val="007B0A52"/>
    <w:rsid w:val="007B0FFA"/>
    <w:rsid w:val="007B1587"/>
    <w:rsid w:val="007B1B56"/>
    <w:rsid w:val="007B1EDF"/>
    <w:rsid w:val="007B1F1D"/>
    <w:rsid w:val="007B229E"/>
    <w:rsid w:val="007B241E"/>
    <w:rsid w:val="007B2478"/>
    <w:rsid w:val="007B2D99"/>
    <w:rsid w:val="007B3395"/>
    <w:rsid w:val="007B35E2"/>
    <w:rsid w:val="007B4FA5"/>
    <w:rsid w:val="007B5412"/>
    <w:rsid w:val="007C0784"/>
    <w:rsid w:val="007C17EB"/>
    <w:rsid w:val="007C183D"/>
    <w:rsid w:val="007C20FA"/>
    <w:rsid w:val="007C231E"/>
    <w:rsid w:val="007C24A1"/>
    <w:rsid w:val="007C25A1"/>
    <w:rsid w:val="007C25A2"/>
    <w:rsid w:val="007C2AC1"/>
    <w:rsid w:val="007C2D90"/>
    <w:rsid w:val="007C3A83"/>
    <w:rsid w:val="007C49AF"/>
    <w:rsid w:val="007C49C7"/>
    <w:rsid w:val="007C4ECA"/>
    <w:rsid w:val="007C5552"/>
    <w:rsid w:val="007C578C"/>
    <w:rsid w:val="007C645B"/>
    <w:rsid w:val="007C645C"/>
    <w:rsid w:val="007C6788"/>
    <w:rsid w:val="007C6E91"/>
    <w:rsid w:val="007C70A6"/>
    <w:rsid w:val="007D028F"/>
    <w:rsid w:val="007D0D98"/>
    <w:rsid w:val="007D11E4"/>
    <w:rsid w:val="007D12DA"/>
    <w:rsid w:val="007D1659"/>
    <w:rsid w:val="007D16F5"/>
    <w:rsid w:val="007D181A"/>
    <w:rsid w:val="007D276A"/>
    <w:rsid w:val="007D2910"/>
    <w:rsid w:val="007D2EA1"/>
    <w:rsid w:val="007D327A"/>
    <w:rsid w:val="007D3346"/>
    <w:rsid w:val="007D4525"/>
    <w:rsid w:val="007D6667"/>
    <w:rsid w:val="007D75AF"/>
    <w:rsid w:val="007D7783"/>
    <w:rsid w:val="007D78E8"/>
    <w:rsid w:val="007E0133"/>
    <w:rsid w:val="007E1BA0"/>
    <w:rsid w:val="007E20BC"/>
    <w:rsid w:val="007E2129"/>
    <w:rsid w:val="007E28AE"/>
    <w:rsid w:val="007E3133"/>
    <w:rsid w:val="007E36C1"/>
    <w:rsid w:val="007E45CC"/>
    <w:rsid w:val="007E557F"/>
    <w:rsid w:val="007E74B3"/>
    <w:rsid w:val="007F16AB"/>
    <w:rsid w:val="007F1F49"/>
    <w:rsid w:val="007F22A9"/>
    <w:rsid w:val="007F26F9"/>
    <w:rsid w:val="007F274D"/>
    <w:rsid w:val="007F4F31"/>
    <w:rsid w:val="007F4F3D"/>
    <w:rsid w:val="007F6794"/>
    <w:rsid w:val="007F74D0"/>
    <w:rsid w:val="00801B3E"/>
    <w:rsid w:val="0080332F"/>
    <w:rsid w:val="00803F3E"/>
    <w:rsid w:val="00804C90"/>
    <w:rsid w:val="00806264"/>
    <w:rsid w:val="008067BF"/>
    <w:rsid w:val="00806884"/>
    <w:rsid w:val="00807230"/>
    <w:rsid w:val="008079B7"/>
    <w:rsid w:val="00807A0A"/>
    <w:rsid w:val="008117F4"/>
    <w:rsid w:val="008124CD"/>
    <w:rsid w:val="00812DB2"/>
    <w:rsid w:val="00813838"/>
    <w:rsid w:val="008166BE"/>
    <w:rsid w:val="0082093F"/>
    <w:rsid w:val="00820E7A"/>
    <w:rsid w:val="00822650"/>
    <w:rsid w:val="00822832"/>
    <w:rsid w:val="008228A3"/>
    <w:rsid w:val="00822B5A"/>
    <w:rsid w:val="00824A45"/>
    <w:rsid w:val="00824DFA"/>
    <w:rsid w:val="008257CC"/>
    <w:rsid w:val="008257EF"/>
    <w:rsid w:val="008259E8"/>
    <w:rsid w:val="00825CDB"/>
    <w:rsid w:val="0082684A"/>
    <w:rsid w:val="008270D8"/>
    <w:rsid w:val="008271C3"/>
    <w:rsid w:val="00827678"/>
    <w:rsid w:val="00832DA4"/>
    <w:rsid w:val="008334FF"/>
    <w:rsid w:val="00833FAB"/>
    <w:rsid w:val="00834210"/>
    <w:rsid w:val="0083536E"/>
    <w:rsid w:val="0083566E"/>
    <w:rsid w:val="00836A5B"/>
    <w:rsid w:val="00837768"/>
    <w:rsid w:val="00837EF1"/>
    <w:rsid w:val="00837F5E"/>
    <w:rsid w:val="0084070A"/>
    <w:rsid w:val="008418D3"/>
    <w:rsid w:val="008425A1"/>
    <w:rsid w:val="008430AE"/>
    <w:rsid w:val="00843603"/>
    <w:rsid w:val="008438FF"/>
    <w:rsid w:val="00843C8F"/>
    <w:rsid w:val="00843DDF"/>
    <w:rsid w:val="0084467D"/>
    <w:rsid w:val="008447D9"/>
    <w:rsid w:val="008448D1"/>
    <w:rsid w:val="00844B91"/>
    <w:rsid w:val="00845544"/>
    <w:rsid w:val="00846775"/>
    <w:rsid w:val="00850ACD"/>
    <w:rsid w:val="0085192E"/>
    <w:rsid w:val="00851C57"/>
    <w:rsid w:val="00852157"/>
    <w:rsid w:val="00852AFF"/>
    <w:rsid w:val="00852C73"/>
    <w:rsid w:val="0085346E"/>
    <w:rsid w:val="00853CCD"/>
    <w:rsid w:val="00855BDB"/>
    <w:rsid w:val="0085737C"/>
    <w:rsid w:val="008576AF"/>
    <w:rsid w:val="00857B92"/>
    <w:rsid w:val="00857F96"/>
    <w:rsid w:val="00862014"/>
    <w:rsid w:val="008629BD"/>
    <w:rsid w:val="00863207"/>
    <w:rsid w:val="00863359"/>
    <w:rsid w:val="008633F0"/>
    <w:rsid w:val="0086340D"/>
    <w:rsid w:val="00863592"/>
    <w:rsid w:val="00865B53"/>
    <w:rsid w:val="008660D4"/>
    <w:rsid w:val="0086650F"/>
    <w:rsid w:val="008672BD"/>
    <w:rsid w:val="00867D81"/>
    <w:rsid w:val="00870DED"/>
    <w:rsid w:val="008714C0"/>
    <w:rsid w:val="00873DE5"/>
    <w:rsid w:val="0087582F"/>
    <w:rsid w:val="00875BBC"/>
    <w:rsid w:val="008769FD"/>
    <w:rsid w:val="00877E1E"/>
    <w:rsid w:val="008802D7"/>
    <w:rsid w:val="00880C65"/>
    <w:rsid w:val="00881BDA"/>
    <w:rsid w:val="00882F03"/>
    <w:rsid w:val="0088315B"/>
    <w:rsid w:val="00884252"/>
    <w:rsid w:val="0088471B"/>
    <w:rsid w:val="00884BE9"/>
    <w:rsid w:val="0088511B"/>
    <w:rsid w:val="00885CF1"/>
    <w:rsid w:val="00886062"/>
    <w:rsid w:val="00886720"/>
    <w:rsid w:val="008903A7"/>
    <w:rsid w:val="0089057B"/>
    <w:rsid w:val="0089080E"/>
    <w:rsid w:val="00892260"/>
    <w:rsid w:val="008929D0"/>
    <w:rsid w:val="00894EE9"/>
    <w:rsid w:val="008963CE"/>
    <w:rsid w:val="00897DAA"/>
    <w:rsid w:val="008A0613"/>
    <w:rsid w:val="008A0BDE"/>
    <w:rsid w:val="008A1455"/>
    <w:rsid w:val="008A1C50"/>
    <w:rsid w:val="008A45DC"/>
    <w:rsid w:val="008A45F1"/>
    <w:rsid w:val="008A70BF"/>
    <w:rsid w:val="008B16CA"/>
    <w:rsid w:val="008B1CA4"/>
    <w:rsid w:val="008B200F"/>
    <w:rsid w:val="008B2D32"/>
    <w:rsid w:val="008B2E35"/>
    <w:rsid w:val="008B3200"/>
    <w:rsid w:val="008B3D4D"/>
    <w:rsid w:val="008B4C59"/>
    <w:rsid w:val="008B6AED"/>
    <w:rsid w:val="008B6BB5"/>
    <w:rsid w:val="008C02CF"/>
    <w:rsid w:val="008C12DB"/>
    <w:rsid w:val="008C5B4E"/>
    <w:rsid w:val="008D0969"/>
    <w:rsid w:val="008D0CBB"/>
    <w:rsid w:val="008D18AF"/>
    <w:rsid w:val="008D2A67"/>
    <w:rsid w:val="008D2FB7"/>
    <w:rsid w:val="008D307B"/>
    <w:rsid w:val="008D33B4"/>
    <w:rsid w:val="008D3E9B"/>
    <w:rsid w:val="008D7CD9"/>
    <w:rsid w:val="008D7D33"/>
    <w:rsid w:val="008E2E10"/>
    <w:rsid w:val="008E314E"/>
    <w:rsid w:val="008E38D9"/>
    <w:rsid w:val="008E4BAC"/>
    <w:rsid w:val="008E4CD1"/>
    <w:rsid w:val="008E4E12"/>
    <w:rsid w:val="008E5FFC"/>
    <w:rsid w:val="008F08BB"/>
    <w:rsid w:val="008F1733"/>
    <w:rsid w:val="008F1EB9"/>
    <w:rsid w:val="008F23B4"/>
    <w:rsid w:val="008F4B62"/>
    <w:rsid w:val="008F5148"/>
    <w:rsid w:val="008F51E3"/>
    <w:rsid w:val="008F5234"/>
    <w:rsid w:val="008F7306"/>
    <w:rsid w:val="008F79BE"/>
    <w:rsid w:val="009005B5"/>
    <w:rsid w:val="00900B6C"/>
    <w:rsid w:val="009013B4"/>
    <w:rsid w:val="0090169D"/>
    <w:rsid w:val="009059D7"/>
    <w:rsid w:val="00910D52"/>
    <w:rsid w:val="00911033"/>
    <w:rsid w:val="00911E26"/>
    <w:rsid w:val="00912413"/>
    <w:rsid w:val="00912623"/>
    <w:rsid w:val="00912D09"/>
    <w:rsid w:val="009130A5"/>
    <w:rsid w:val="009154A1"/>
    <w:rsid w:val="00915C7E"/>
    <w:rsid w:val="009161A0"/>
    <w:rsid w:val="00917BE4"/>
    <w:rsid w:val="009215B7"/>
    <w:rsid w:val="00921BEC"/>
    <w:rsid w:val="00923AA0"/>
    <w:rsid w:val="00924872"/>
    <w:rsid w:val="00925471"/>
    <w:rsid w:val="009258B8"/>
    <w:rsid w:val="00926C87"/>
    <w:rsid w:val="00927834"/>
    <w:rsid w:val="00933DCD"/>
    <w:rsid w:val="009340C8"/>
    <w:rsid w:val="00934C8F"/>
    <w:rsid w:val="009365D6"/>
    <w:rsid w:val="00937021"/>
    <w:rsid w:val="00937D59"/>
    <w:rsid w:val="00940159"/>
    <w:rsid w:val="0094025A"/>
    <w:rsid w:val="00940C15"/>
    <w:rsid w:val="00942591"/>
    <w:rsid w:val="00942924"/>
    <w:rsid w:val="00942B62"/>
    <w:rsid w:val="00942C08"/>
    <w:rsid w:val="00944E0F"/>
    <w:rsid w:val="00946277"/>
    <w:rsid w:val="00946611"/>
    <w:rsid w:val="009467D2"/>
    <w:rsid w:val="0094725A"/>
    <w:rsid w:val="0095006C"/>
    <w:rsid w:val="00950AE5"/>
    <w:rsid w:val="00952D33"/>
    <w:rsid w:val="009534F9"/>
    <w:rsid w:val="009536D1"/>
    <w:rsid w:val="009548D9"/>
    <w:rsid w:val="0095621D"/>
    <w:rsid w:val="009604FE"/>
    <w:rsid w:val="00961E5A"/>
    <w:rsid w:val="00962A19"/>
    <w:rsid w:val="00962D36"/>
    <w:rsid w:val="00964A5E"/>
    <w:rsid w:val="00964A88"/>
    <w:rsid w:val="009650C7"/>
    <w:rsid w:val="00965117"/>
    <w:rsid w:val="00965843"/>
    <w:rsid w:val="00965E40"/>
    <w:rsid w:val="009660B1"/>
    <w:rsid w:val="0096783C"/>
    <w:rsid w:val="00970AC9"/>
    <w:rsid w:val="00970E78"/>
    <w:rsid w:val="00970F6D"/>
    <w:rsid w:val="00972FD1"/>
    <w:rsid w:val="00973EEE"/>
    <w:rsid w:val="00974438"/>
    <w:rsid w:val="00974515"/>
    <w:rsid w:val="00975F40"/>
    <w:rsid w:val="00975FF3"/>
    <w:rsid w:val="00976D6E"/>
    <w:rsid w:val="009774A7"/>
    <w:rsid w:val="00977F2F"/>
    <w:rsid w:val="00980B06"/>
    <w:rsid w:val="00981D51"/>
    <w:rsid w:val="0098253C"/>
    <w:rsid w:val="009826ED"/>
    <w:rsid w:val="00983866"/>
    <w:rsid w:val="00985CBB"/>
    <w:rsid w:val="00985DF3"/>
    <w:rsid w:val="0098644D"/>
    <w:rsid w:val="00986691"/>
    <w:rsid w:val="00987B28"/>
    <w:rsid w:val="00990292"/>
    <w:rsid w:val="0099044B"/>
    <w:rsid w:val="009907FC"/>
    <w:rsid w:val="009920EB"/>
    <w:rsid w:val="00992852"/>
    <w:rsid w:val="00993237"/>
    <w:rsid w:val="00993CBC"/>
    <w:rsid w:val="009940B9"/>
    <w:rsid w:val="009962BD"/>
    <w:rsid w:val="00996879"/>
    <w:rsid w:val="00997479"/>
    <w:rsid w:val="009A01D4"/>
    <w:rsid w:val="009A1599"/>
    <w:rsid w:val="009A1625"/>
    <w:rsid w:val="009A22D6"/>
    <w:rsid w:val="009A386B"/>
    <w:rsid w:val="009A41E8"/>
    <w:rsid w:val="009A42F5"/>
    <w:rsid w:val="009A533F"/>
    <w:rsid w:val="009A5814"/>
    <w:rsid w:val="009A65B0"/>
    <w:rsid w:val="009A6742"/>
    <w:rsid w:val="009A6FC6"/>
    <w:rsid w:val="009A7E9D"/>
    <w:rsid w:val="009B04B8"/>
    <w:rsid w:val="009B0509"/>
    <w:rsid w:val="009B0B3E"/>
    <w:rsid w:val="009B0BD2"/>
    <w:rsid w:val="009B100E"/>
    <w:rsid w:val="009B1202"/>
    <w:rsid w:val="009B15D4"/>
    <w:rsid w:val="009B1CF3"/>
    <w:rsid w:val="009B2FBF"/>
    <w:rsid w:val="009B42C6"/>
    <w:rsid w:val="009B5308"/>
    <w:rsid w:val="009B56A9"/>
    <w:rsid w:val="009B7B76"/>
    <w:rsid w:val="009B7F98"/>
    <w:rsid w:val="009C085C"/>
    <w:rsid w:val="009C2FCB"/>
    <w:rsid w:val="009C3602"/>
    <w:rsid w:val="009C3B70"/>
    <w:rsid w:val="009C4B94"/>
    <w:rsid w:val="009C59B6"/>
    <w:rsid w:val="009C748B"/>
    <w:rsid w:val="009C79BA"/>
    <w:rsid w:val="009C7E55"/>
    <w:rsid w:val="009D0224"/>
    <w:rsid w:val="009D054D"/>
    <w:rsid w:val="009D0C5C"/>
    <w:rsid w:val="009D13EE"/>
    <w:rsid w:val="009D1F38"/>
    <w:rsid w:val="009D326D"/>
    <w:rsid w:val="009D472E"/>
    <w:rsid w:val="009D49F9"/>
    <w:rsid w:val="009D4D52"/>
    <w:rsid w:val="009D5512"/>
    <w:rsid w:val="009D5B2C"/>
    <w:rsid w:val="009D65D8"/>
    <w:rsid w:val="009D737E"/>
    <w:rsid w:val="009E0096"/>
    <w:rsid w:val="009E0494"/>
    <w:rsid w:val="009E1215"/>
    <w:rsid w:val="009E18CC"/>
    <w:rsid w:val="009E1BDA"/>
    <w:rsid w:val="009E1CF3"/>
    <w:rsid w:val="009E22E2"/>
    <w:rsid w:val="009E2AA5"/>
    <w:rsid w:val="009E2E4F"/>
    <w:rsid w:val="009E33CD"/>
    <w:rsid w:val="009E3967"/>
    <w:rsid w:val="009E412F"/>
    <w:rsid w:val="009E4619"/>
    <w:rsid w:val="009E5578"/>
    <w:rsid w:val="009E663B"/>
    <w:rsid w:val="009F3500"/>
    <w:rsid w:val="009F35CF"/>
    <w:rsid w:val="009F47E5"/>
    <w:rsid w:val="009F4E54"/>
    <w:rsid w:val="009F5338"/>
    <w:rsid w:val="009F5A80"/>
    <w:rsid w:val="009F6548"/>
    <w:rsid w:val="009F659F"/>
    <w:rsid w:val="009F6865"/>
    <w:rsid w:val="00A01DBE"/>
    <w:rsid w:val="00A021C1"/>
    <w:rsid w:val="00A025E4"/>
    <w:rsid w:val="00A02602"/>
    <w:rsid w:val="00A043E4"/>
    <w:rsid w:val="00A04F9A"/>
    <w:rsid w:val="00A05CAA"/>
    <w:rsid w:val="00A06EC6"/>
    <w:rsid w:val="00A07B0D"/>
    <w:rsid w:val="00A1063B"/>
    <w:rsid w:val="00A13AFB"/>
    <w:rsid w:val="00A146CD"/>
    <w:rsid w:val="00A1643F"/>
    <w:rsid w:val="00A166B7"/>
    <w:rsid w:val="00A170A5"/>
    <w:rsid w:val="00A17140"/>
    <w:rsid w:val="00A17E39"/>
    <w:rsid w:val="00A20234"/>
    <w:rsid w:val="00A21335"/>
    <w:rsid w:val="00A21425"/>
    <w:rsid w:val="00A2247B"/>
    <w:rsid w:val="00A23869"/>
    <w:rsid w:val="00A23D87"/>
    <w:rsid w:val="00A25D56"/>
    <w:rsid w:val="00A2604D"/>
    <w:rsid w:val="00A279E8"/>
    <w:rsid w:val="00A27B3A"/>
    <w:rsid w:val="00A30485"/>
    <w:rsid w:val="00A30996"/>
    <w:rsid w:val="00A30DCF"/>
    <w:rsid w:val="00A30F33"/>
    <w:rsid w:val="00A3196E"/>
    <w:rsid w:val="00A3268F"/>
    <w:rsid w:val="00A32D16"/>
    <w:rsid w:val="00A335EA"/>
    <w:rsid w:val="00A33A8E"/>
    <w:rsid w:val="00A33AE6"/>
    <w:rsid w:val="00A33F85"/>
    <w:rsid w:val="00A3663B"/>
    <w:rsid w:val="00A379B7"/>
    <w:rsid w:val="00A37A20"/>
    <w:rsid w:val="00A37A52"/>
    <w:rsid w:val="00A4041D"/>
    <w:rsid w:val="00A40437"/>
    <w:rsid w:val="00A40D4A"/>
    <w:rsid w:val="00A41FAA"/>
    <w:rsid w:val="00A420B1"/>
    <w:rsid w:val="00A443AE"/>
    <w:rsid w:val="00A44B0F"/>
    <w:rsid w:val="00A4546C"/>
    <w:rsid w:val="00A46488"/>
    <w:rsid w:val="00A46BE1"/>
    <w:rsid w:val="00A475FD"/>
    <w:rsid w:val="00A47814"/>
    <w:rsid w:val="00A479C3"/>
    <w:rsid w:val="00A5019C"/>
    <w:rsid w:val="00A50D7E"/>
    <w:rsid w:val="00A512F8"/>
    <w:rsid w:val="00A513DD"/>
    <w:rsid w:val="00A519DE"/>
    <w:rsid w:val="00A51ECB"/>
    <w:rsid w:val="00A520F3"/>
    <w:rsid w:val="00A52E48"/>
    <w:rsid w:val="00A5300D"/>
    <w:rsid w:val="00A53EC6"/>
    <w:rsid w:val="00A54B77"/>
    <w:rsid w:val="00A54B9D"/>
    <w:rsid w:val="00A54C7B"/>
    <w:rsid w:val="00A54EA0"/>
    <w:rsid w:val="00A55368"/>
    <w:rsid w:val="00A563E9"/>
    <w:rsid w:val="00A5668D"/>
    <w:rsid w:val="00A57703"/>
    <w:rsid w:val="00A57ADE"/>
    <w:rsid w:val="00A57C5C"/>
    <w:rsid w:val="00A60546"/>
    <w:rsid w:val="00A60EC3"/>
    <w:rsid w:val="00A63EC5"/>
    <w:rsid w:val="00A653AA"/>
    <w:rsid w:val="00A66DF1"/>
    <w:rsid w:val="00A67342"/>
    <w:rsid w:val="00A67A54"/>
    <w:rsid w:val="00A702E4"/>
    <w:rsid w:val="00A70C58"/>
    <w:rsid w:val="00A71D6A"/>
    <w:rsid w:val="00A739DB"/>
    <w:rsid w:val="00A73B52"/>
    <w:rsid w:val="00A73BC8"/>
    <w:rsid w:val="00A73DF8"/>
    <w:rsid w:val="00A74257"/>
    <w:rsid w:val="00A74413"/>
    <w:rsid w:val="00A74E8F"/>
    <w:rsid w:val="00A75876"/>
    <w:rsid w:val="00A7722F"/>
    <w:rsid w:val="00A80776"/>
    <w:rsid w:val="00A835E2"/>
    <w:rsid w:val="00A83B4F"/>
    <w:rsid w:val="00A8428D"/>
    <w:rsid w:val="00A849B5"/>
    <w:rsid w:val="00A857B4"/>
    <w:rsid w:val="00A9099F"/>
    <w:rsid w:val="00A91582"/>
    <w:rsid w:val="00A926DA"/>
    <w:rsid w:val="00A93AA7"/>
    <w:rsid w:val="00A93CAC"/>
    <w:rsid w:val="00A94F87"/>
    <w:rsid w:val="00A96411"/>
    <w:rsid w:val="00A9663B"/>
    <w:rsid w:val="00A9695A"/>
    <w:rsid w:val="00A96FF6"/>
    <w:rsid w:val="00A977E6"/>
    <w:rsid w:val="00AA0062"/>
    <w:rsid w:val="00AA0069"/>
    <w:rsid w:val="00AA0E91"/>
    <w:rsid w:val="00AA0FFF"/>
    <w:rsid w:val="00AA1842"/>
    <w:rsid w:val="00AA239E"/>
    <w:rsid w:val="00AA2672"/>
    <w:rsid w:val="00AA2D0C"/>
    <w:rsid w:val="00AA459C"/>
    <w:rsid w:val="00AA5AA3"/>
    <w:rsid w:val="00AA6C07"/>
    <w:rsid w:val="00AA6C47"/>
    <w:rsid w:val="00AA70BB"/>
    <w:rsid w:val="00AB005B"/>
    <w:rsid w:val="00AB06CF"/>
    <w:rsid w:val="00AB1B0C"/>
    <w:rsid w:val="00AB1D3C"/>
    <w:rsid w:val="00AB1F6F"/>
    <w:rsid w:val="00AB1FB0"/>
    <w:rsid w:val="00AB22FF"/>
    <w:rsid w:val="00AB2E44"/>
    <w:rsid w:val="00AB31EC"/>
    <w:rsid w:val="00AB3B49"/>
    <w:rsid w:val="00AB5427"/>
    <w:rsid w:val="00AB5993"/>
    <w:rsid w:val="00AB5A3E"/>
    <w:rsid w:val="00AB6EC8"/>
    <w:rsid w:val="00AC09DB"/>
    <w:rsid w:val="00AC10F5"/>
    <w:rsid w:val="00AC11D9"/>
    <w:rsid w:val="00AC216B"/>
    <w:rsid w:val="00AC2FE1"/>
    <w:rsid w:val="00AC4C57"/>
    <w:rsid w:val="00AC4CF2"/>
    <w:rsid w:val="00AC7093"/>
    <w:rsid w:val="00AC712E"/>
    <w:rsid w:val="00AC78A0"/>
    <w:rsid w:val="00AD1D63"/>
    <w:rsid w:val="00AD2306"/>
    <w:rsid w:val="00AD320B"/>
    <w:rsid w:val="00AD598A"/>
    <w:rsid w:val="00AD6169"/>
    <w:rsid w:val="00AD7A21"/>
    <w:rsid w:val="00AE131D"/>
    <w:rsid w:val="00AE1970"/>
    <w:rsid w:val="00AE1D34"/>
    <w:rsid w:val="00AE1EFC"/>
    <w:rsid w:val="00AE2637"/>
    <w:rsid w:val="00AE2C66"/>
    <w:rsid w:val="00AE319D"/>
    <w:rsid w:val="00AE4F82"/>
    <w:rsid w:val="00AE5922"/>
    <w:rsid w:val="00AE5CE9"/>
    <w:rsid w:val="00AE6B8D"/>
    <w:rsid w:val="00AF07D9"/>
    <w:rsid w:val="00AF399B"/>
    <w:rsid w:val="00AF3EF3"/>
    <w:rsid w:val="00AF44B9"/>
    <w:rsid w:val="00AF4840"/>
    <w:rsid w:val="00AF5060"/>
    <w:rsid w:val="00AF59FC"/>
    <w:rsid w:val="00AF5A03"/>
    <w:rsid w:val="00AF5F59"/>
    <w:rsid w:val="00AF68C7"/>
    <w:rsid w:val="00AF7943"/>
    <w:rsid w:val="00AF7A9F"/>
    <w:rsid w:val="00AF7FEF"/>
    <w:rsid w:val="00B009E6"/>
    <w:rsid w:val="00B00C67"/>
    <w:rsid w:val="00B00F32"/>
    <w:rsid w:val="00B0160F"/>
    <w:rsid w:val="00B018F5"/>
    <w:rsid w:val="00B01A49"/>
    <w:rsid w:val="00B02916"/>
    <w:rsid w:val="00B03084"/>
    <w:rsid w:val="00B03BEC"/>
    <w:rsid w:val="00B03C12"/>
    <w:rsid w:val="00B04D13"/>
    <w:rsid w:val="00B04D67"/>
    <w:rsid w:val="00B05EF1"/>
    <w:rsid w:val="00B0627E"/>
    <w:rsid w:val="00B06AE1"/>
    <w:rsid w:val="00B07C4B"/>
    <w:rsid w:val="00B07DDE"/>
    <w:rsid w:val="00B10E5C"/>
    <w:rsid w:val="00B11A13"/>
    <w:rsid w:val="00B12302"/>
    <w:rsid w:val="00B1339F"/>
    <w:rsid w:val="00B137AF"/>
    <w:rsid w:val="00B1440B"/>
    <w:rsid w:val="00B15F71"/>
    <w:rsid w:val="00B1605A"/>
    <w:rsid w:val="00B174AB"/>
    <w:rsid w:val="00B17D2F"/>
    <w:rsid w:val="00B2066C"/>
    <w:rsid w:val="00B20898"/>
    <w:rsid w:val="00B21680"/>
    <w:rsid w:val="00B2365B"/>
    <w:rsid w:val="00B264CD"/>
    <w:rsid w:val="00B265EC"/>
    <w:rsid w:val="00B30248"/>
    <w:rsid w:val="00B30353"/>
    <w:rsid w:val="00B30BEA"/>
    <w:rsid w:val="00B31B86"/>
    <w:rsid w:val="00B320E0"/>
    <w:rsid w:val="00B32113"/>
    <w:rsid w:val="00B32FA8"/>
    <w:rsid w:val="00B333D8"/>
    <w:rsid w:val="00B33702"/>
    <w:rsid w:val="00B36D35"/>
    <w:rsid w:val="00B418F5"/>
    <w:rsid w:val="00B41B9B"/>
    <w:rsid w:val="00B42AE0"/>
    <w:rsid w:val="00B433D8"/>
    <w:rsid w:val="00B4531A"/>
    <w:rsid w:val="00B46DC3"/>
    <w:rsid w:val="00B47C43"/>
    <w:rsid w:val="00B47EC8"/>
    <w:rsid w:val="00B504CF"/>
    <w:rsid w:val="00B511F3"/>
    <w:rsid w:val="00B513EE"/>
    <w:rsid w:val="00B51667"/>
    <w:rsid w:val="00B524F2"/>
    <w:rsid w:val="00B5279D"/>
    <w:rsid w:val="00B53D8C"/>
    <w:rsid w:val="00B55CA8"/>
    <w:rsid w:val="00B55ED5"/>
    <w:rsid w:val="00B561F5"/>
    <w:rsid w:val="00B57292"/>
    <w:rsid w:val="00B5772D"/>
    <w:rsid w:val="00B60255"/>
    <w:rsid w:val="00B60264"/>
    <w:rsid w:val="00B60398"/>
    <w:rsid w:val="00B6043F"/>
    <w:rsid w:val="00B61864"/>
    <w:rsid w:val="00B61C9D"/>
    <w:rsid w:val="00B62E8F"/>
    <w:rsid w:val="00B63F4C"/>
    <w:rsid w:val="00B65F34"/>
    <w:rsid w:val="00B6672D"/>
    <w:rsid w:val="00B66BFC"/>
    <w:rsid w:val="00B672DC"/>
    <w:rsid w:val="00B67CAE"/>
    <w:rsid w:val="00B70A33"/>
    <w:rsid w:val="00B72513"/>
    <w:rsid w:val="00B7271F"/>
    <w:rsid w:val="00B774DF"/>
    <w:rsid w:val="00B77769"/>
    <w:rsid w:val="00B80473"/>
    <w:rsid w:val="00B81A00"/>
    <w:rsid w:val="00B82F00"/>
    <w:rsid w:val="00B85A53"/>
    <w:rsid w:val="00B861DE"/>
    <w:rsid w:val="00B86202"/>
    <w:rsid w:val="00B86AA1"/>
    <w:rsid w:val="00B86EA2"/>
    <w:rsid w:val="00B870A5"/>
    <w:rsid w:val="00B876CF"/>
    <w:rsid w:val="00B90324"/>
    <w:rsid w:val="00B90511"/>
    <w:rsid w:val="00B90567"/>
    <w:rsid w:val="00B912FA"/>
    <w:rsid w:val="00B91663"/>
    <w:rsid w:val="00B91929"/>
    <w:rsid w:val="00B933F2"/>
    <w:rsid w:val="00B93539"/>
    <w:rsid w:val="00B93863"/>
    <w:rsid w:val="00B93E31"/>
    <w:rsid w:val="00B94F70"/>
    <w:rsid w:val="00B97460"/>
    <w:rsid w:val="00BA0985"/>
    <w:rsid w:val="00BA12F8"/>
    <w:rsid w:val="00BA1640"/>
    <w:rsid w:val="00BA19D5"/>
    <w:rsid w:val="00BA4937"/>
    <w:rsid w:val="00BA4E05"/>
    <w:rsid w:val="00BA5C27"/>
    <w:rsid w:val="00BA67DE"/>
    <w:rsid w:val="00BA6DEE"/>
    <w:rsid w:val="00BA6F8E"/>
    <w:rsid w:val="00BA7057"/>
    <w:rsid w:val="00BA794B"/>
    <w:rsid w:val="00BA79A8"/>
    <w:rsid w:val="00BB0328"/>
    <w:rsid w:val="00BB056B"/>
    <w:rsid w:val="00BB0957"/>
    <w:rsid w:val="00BB15A7"/>
    <w:rsid w:val="00BB2643"/>
    <w:rsid w:val="00BB42E7"/>
    <w:rsid w:val="00BB4B7F"/>
    <w:rsid w:val="00BB5372"/>
    <w:rsid w:val="00BB5F50"/>
    <w:rsid w:val="00BB602D"/>
    <w:rsid w:val="00BC05D7"/>
    <w:rsid w:val="00BC09D4"/>
    <w:rsid w:val="00BC0B69"/>
    <w:rsid w:val="00BC0D17"/>
    <w:rsid w:val="00BC186E"/>
    <w:rsid w:val="00BC371E"/>
    <w:rsid w:val="00BC3E1C"/>
    <w:rsid w:val="00BC47ED"/>
    <w:rsid w:val="00BD24E9"/>
    <w:rsid w:val="00BD292F"/>
    <w:rsid w:val="00BD4479"/>
    <w:rsid w:val="00BD4662"/>
    <w:rsid w:val="00BD5EBA"/>
    <w:rsid w:val="00BD7D3C"/>
    <w:rsid w:val="00BE1467"/>
    <w:rsid w:val="00BE2A9B"/>
    <w:rsid w:val="00BE2F0A"/>
    <w:rsid w:val="00BE304B"/>
    <w:rsid w:val="00BE3D98"/>
    <w:rsid w:val="00BE4B66"/>
    <w:rsid w:val="00BE6B6A"/>
    <w:rsid w:val="00BE6C53"/>
    <w:rsid w:val="00BE6D78"/>
    <w:rsid w:val="00BE76BD"/>
    <w:rsid w:val="00BE7E5C"/>
    <w:rsid w:val="00BF060D"/>
    <w:rsid w:val="00BF07D4"/>
    <w:rsid w:val="00BF12CB"/>
    <w:rsid w:val="00BF2423"/>
    <w:rsid w:val="00BF287F"/>
    <w:rsid w:val="00BF30E7"/>
    <w:rsid w:val="00BF3CEF"/>
    <w:rsid w:val="00BF4B40"/>
    <w:rsid w:val="00BF5821"/>
    <w:rsid w:val="00BF6075"/>
    <w:rsid w:val="00BF61DE"/>
    <w:rsid w:val="00BF6421"/>
    <w:rsid w:val="00BF6C5C"/>
    <w:rsid w:val="00C02019"/>
    <w:rsid w:val="00C02A41"/>
    <w:rsid w:val="00C035FF"/>
    <w:rsid w:val="00C041D7"/>
    <w:rsid w:val="00C043A1"/>
    <w:rsid w:val="00C04E1B"/>
    <w:rsid w:val="00C05303"/>
    <w:rsid w:val="00C05C1B"/>
    <w:rsid w:val="00C06283"/>
    <w:rsid w:val="00C06541"/>
    <w:rsid w:val="00C070F4"/>
    <w:rsid w:val="00C10412"/>
    <w:rsid w:val="00C1146D"/>
    <w:rsid w:val="00C11587"/>
    <w:rsid w:val="00C117C8"/>
    <w:rsid w:val="00C12765"/>
    <w:rsid w:val="00C128E7"/>
    <w:rsid w:val="00C129AD"/>
    <w:rsid w:val="00C13CD5"/>
    <w:rsid w:val="00C1765A"/>
    <w:rsid w:val="00C17839"/>
    <w:rsid w:val="00C207A8"/>
    <w:rsid w:val="00C208E4"/>
    <w:rsid w:val="00C20B11"/>
    <w:rsid w:val="00C20C3C"/>
    <w:rsid w:val="00C2274B"/>
    <w:rsid w:val="00C22A82"/>
    <w:rsid w:val="00C22B3E"/>
    <w:rsid w:val="00C236F6"/>
    <w:rsid w:val="00C23937"/>
    <w:rsid w:val="00C24EDA"/>
    <w:rsid w:val="00C251E3"/>
    <w:rsid w:val="00C25A2A"/>
    <w:rsid w:val="00C261BE"/>
    <w:rsid w:val="00C26E53"/>
    <w:rsid w:val="00C27304"/>
    <w:rsid w:val="00C27310"/>
    <w:rsid w:val="00C2751E"/>
    <w:rsid w:val="00C277E4"/>
    <w:rsid w:val="00C27CD7"/>
    <w:rsid w:val="00C3012A"/>
    <w:rsid w:val="00C31701"/>
    <w:rsid w:val="00C31877"/>
    <w:rsid w:val="00C323A1"/>
    <w:rsid w:val="00C32507"/>
    <w:rsid w:val="00C32B48"/>
    <w:rsid w:val="00C33AFE"/>
    <w:rsid w:val="00C3545A"/>
    <w:rsid w:val="00C35D50"/>
    <w:rsid w:val="00C35E0D"/>
    <w:rsid w:val="00C3693C"/>
    <w:rsid w:val="00C373C4"/>
    <w:rsid w:val="00C37E5C"/>
    <w:rsid w:val="00C409F6"/>
    <w:rsid w:val="00C40F83"/>
    <w:rsid w:val="00C410F7"/>
    <w:rsid w:val="00C4136F"/>
    <w:rsid w:val="00C4178D"/>
    <w:rsid w:val="00C43522"/>
    <w:rsid w:val="00C4378E"/>
    <w:rsid w:val="00C43999"/>
    <w:rsid w:val="00C442CD"/>
    <w:rsid w:val="00C4505C"/>
    <w:rsid w:val="00C45243"/>
    <w:rsid w:val="00C458E6"/>
    <w:rsid w:val="00C4666F"/>
    <w:rsid w:val="00C46947"/>
    <w:rsid w:val="00C50E4A"/>
    <w:rsid w:val="00C51875"/>
    <w:rsid w:val="00C51A1C"/>
    <w:rsid w:val="00C524B2"/>
    <w:rsid w:val="00C52D01"/>
    <w:rsid w:val="00C534B1"/>
    <w:rsid w:val="00C53EDF"/>
    <w:rsid w:val="00C54234"/>
    <w:rsid w:val="00C543A4"/>
    <w:rsid w:val="00C54F71"/>
    <w:rsid w:val="00C55C13"/>
    <w:rsid w:val="00C610CE"/>
    <w:rsid w:val="00C612FE"/>
    <w:rsid w:val="00C61F0E"/>
    <w:rsid w:val="00C62418"/>
    <w:rsid w:val="00C62D86"/>
    <w:rsid w:val="00C63672"/>
    <w:rsid w:val="00C63812"/>
    <w:rsid w:val="00C64463"/>
    <w:rsid w:val="00C65D8F"/>
    <w:rsid w:val="00C6612F"/>
    <w:rsid w:val="00C6616C"/>
    <w:rsid w:val="00C661EA"/>
    <w:rsid w:val="00C66871"/>
    <w:rsid w:val="00C677DC"/>
    <w:rsid w:val="00C70618"/>
    <w:rsid w:val="00C71EFF"/>
    <w:rsid w:val="00C722ED"/>
    <w:rsid w:val="00C72497"/>
    <w:rsid w:val="00C732CE"/>
    <w:rsid w:val="00C73D86"/>
    <w:rsid w:val="00C7520F"/>
    <w:rsid w:val="00C75D2B"/>
    <w:rsid w:val="00C7673D"/>
    <w:rsid w:val="00C77CFC"/>
    <w:rsid w:val="00C77EA2"/>
    <w:rsid w:val="00C8219B"/>
    <w:rsid w:val="00C822EE"/>
    <w:rsid w:val="00C83A6C"/>
    <w:rsid w:val="00C8430A"/>
    <w:rsid w:val="00C844F5"/>
    <w:rsid w:val="00C85583"/>
    <w:rsid w:val="00C86A25"/>
    <w:rsid w:val="00C86DAF"/>
    <w:rsid w:val="00C871D5"/>
    <w:rsid w:val="00C903AB"/>
    <w:rsid w:val="00C906BB"/>
    <w:rsid w:val="00C91507"/>
    <w:rsid w:val="00C92C79"/>
    <w:rsid w:val="00C93891"/>
    <w:rsid w:val="00C93BED"/>
    <w:rsid w:val="00C941A9"/>
    <w:rsid w:val="00C943EF"/>
    <w:rsid w:val="00C94681"/>
    <w:rsid w:val="00C94E6D"/>
    <w:rsid w:val="00C95E65"/>
    <w:rsid w:val="00C96B24"/>
    <w:rsid w:val="00C97341"/>
    <w:rsid w:val="00C97B54"/>
    <w:rsid w:val="00CA02C5"/>
    <w:rsid w:val="00CA05AE"/>
    <w:rsid w:val="00CA1498"/>
    <w:rsid w:val="00CA1545"/>
    <w:rsid w:val="00CA166F"/>
    <w:rsid w:val="00CA27F1"/>
    <w:rsid w:val="00CA2877"/>
    <w:rsid w:val="00CA297D"/>
    <w:rsid w:val="00CA2C67"/>
    <w:rsid w:val="00CA3013"/>
    <w:rsid w:val="00CA32AA"/>
    <w:rsid w:val="00CA32C9"/>
    <w:rsid w:val="00CA3778"/>
    <w:rsid w:val="00CA3889"/>
    <w:rsid w:val="00CA5612"/>
    <w:rsid w:val="00CA58AD"/>
    <w:rsid w:val="00CA5AEB"/>
    <w:rsid w:val="00CA5C09"/>
    <w:rsid w:val="00CA6CE5"/>
    <w:rsid w:val="00CA7018"/>
    <w:rsid w:val="00CA7852"/>
    <w:rsid w:val="00CB0AE0"/>
    <w:rsid w:val="00CB1F87"/>
    <w:rsid w:val="00CB27D6"/>
    <w:rsid w:val="00CB3A48"/>
    <w:rsid w:val="00CB40F8"/>
    <w:rsid w:val="00CB4BD3"/>
    <w:rsid w:val="00CB51E6"/>
    <w:rsid w:val="00CB52A4"/>
    <w:rsid w:val="00CB632D"/>
    <w:rsid w:val="00CB6819"/>
    <w:rsid w:val="00CB6F79"/>
    <w:rsid w:val="00CB73D2"/>
    <w:rsid w:val="00CB7514"/>
    <w:rsid w:val="00CB767A"/>
    <w:rsid w:val="00CB7B42"/>
    <w:rsid w:val="00CC0ECF"/>
    <w:rsid w:val="00CC3095"/>
    <w:rsid w:val="00CC3901"/>
    <w:rsid w:val="00CC3D7B"/>
    <w:rsid w:val="00CC43F8"/>
    <w:rsid w:val="00CC4472"/>
    <w:rsid w:val="00CC61F8"/>
    <w:rsid w:val="00CD0447"/>
    <w:rsid w:val="00CD1A9B"/>
    <w:rsid w:val="00CD2BE3"/>
    <w:rsid w:val="00CD5358"/>
    <w:rsid w:val="00CD5B4D"/>
    <w:rsid w:val="00CD6078"/>
    <w:rsid w:val="00CD67CE"/>
    <w:rsid w:val="00CD7596"/>
    <w:rsid w:val="00CE06AE"/>
    <w:rsid w:val="00CE0F6A"/>
    <w:rsid w:val="00CE11C0"/>
    <w:rsid w:val="00CE2842"/>
    <w:rsid w:val="00CE35C9"/>
    <w:rsid w:val="00CE51B1"/>
    <w:rsid w:val="00CE5A1E"/>
    <w:rsid w:val="00CE5C37"/>
    <w:rsid w:val="00CE5D05"/>
    <w:rsid w:val="00CF256A"/>
    <w:rsid w:val="00CF25BF"/>
    <w:rsid w:val="00CF3AF5"/>
    <w:rsid w:val="00CF4766"/>
    <w:rsid w:val="00CF5122"/>
    <w:rsid w:val="00CF6CE6"/>
    <w:rsid w:val="00CF6DBE"/>
    <w:rsid w:val="00D0017C"/>
    <w:rsid w:val="00D00EC2"/>
    <w:rsid w:val="00D01A33"/>
    <w:rsid w:val="00D02148"/>
    <w:rsid w:val="00D034D8"/>
    <w:rsid w:val="00D04248"/>
    <w:rsid w:val="00D050A1"/>
    <w:rsid w:val="00D0597E"/>
    <w:rsid w:val="00D06253"/>
    <w:rsid w:val="00D07369"/>
    <w:rsid w:val="00D104E3"/>
    <w:rsid w:val="00D107C9"/>
    <w:rsid w:val="00D110FF"/>
    <w:rsid w:val="00D114E7"/>
    <w:rsid w:val="00D115A4"/>
    <w:rsid w:val="00D133B6"/>
    <w:rsid w:val="00D1588B"/>
    <w:rsid w:val="00D162B9"/>
    <w:rsid w:val="00D16CD5"/>
    <w:rsid w:val="00D20497"/>
    <w:rsid w:val="00D20F45"/>
    <w:rsid w:val="00D21270"/>
    <w:rsid w:val="00D23742"/>
    <w:rsid w:val="00D23B29"/>
    <w:rsid w:val="00D24300"/>
    <w:rsid w:val="00D24F9B"/>
    <w:rsid w:val="00D25106"/>
    <w:rsid w:val="00D255C4"/>
    <w:rsid w:val="00D256E3"/>
    <w:rsid w:val="00D25C5E"/>
    <w:rsid w:val="00D270E6"/>
    <w:rsid w:val="00D271B9"/>
    <w:rsid w:val="00D31890"/>
    <w:rsid w:val="00D31946"/>
    <w:rsid w:val="00D33962"/>
    <w:rsid w:val="00D34119"/>
    <w:rsid w:val="00D34BC2"/>
    <w:rsid w:val="00D35DB2"/>
    <w:rsid w:val="00D37561"/>
    <w:rsid w:val="00D37741"/>
    <w:rsid w:val="00D37875"/>
    <w:rsid w:val="00D40337"/>
    <w:rsid w:val="00D40613"/>
    <w:rsid w:val="00D41D72"/>
    <w:rsid w:val="00D424A6"/>
    <w:rsid w:val="00D4272C"/>
    <w:rsid w:val="00D42A44"/>
    <w:rsid w:val="00D42AF3"/>
    <w:rsid w:val="00D4378D"/>
    <w:rsid w:val="00D43B66"/>
    <w:rsid w:val="00D462F9"/>
    <w:rsid w:val="00D4771A"/>
    <w:rsid w:val="00D50709"/>
    <w:rsid w:val="00D50E20"/>
    <w:rsid w:val="00D519DC"/>
    <w:rsid w:val="00D519EE"/>
    <w:rsid w:val="00D51E98"/>
    <w:rsid w:val="00D524D5"/>
    <w:rsid w:val="00D52639"/>
    <w:rsid w:val="00D52B2B"/>
    <w:rsid w:val="00D52EF4"/>
    <w:rsid w:val="00D539B6"/>
    <w:rsid w:val="00D54463"/>
    <w:rsid w:val="00D5510D"/>
    <w:rsid w:val="00D55D07"/>
    <w:rsid w:val="00D55D24"/>
    <w:rsid w:val="00D566F6"/>
    <w:rsid w:val="00D56C54"/>
    <w:rsid w:val="00D601DE"/>
    <w:rsid w:val="00D614EE"/>
    <w:rsid w:val="00D61634"/>
    <w:rsid w:val="00D6208D"/>
    <w:rsid w:val="00D63527"/>
    <w:rsid w:val="00D63DA0"/>
    <w:rsid w:val="00D65F57"/>
    <w:rsid w:val="00D66012"/>
    <w:rsid w:val="00D7002E"/>
    <w:rsid w:val="00D70653"/>
    <w:rsid w:val="00D70D2A"/>
    <w:rsid w:val="00D713E4"/>
    <w:rsid w:val="00D71B03"/>
    <w:rsid w:val="00D71EEE"/>
    <w:rsid w:val="00D72C21"/>
    <w:rsid w:val="00D72F37"/>
    <w:rsid w:val="00D73B28"/>
    <w:rsid w:val="00D73FE7"/>
    <w:rsid w:val="00D74025"/>
    <w:rsid w:val="00D74034"/>
    <w:rsid w:val="00D7441C"/>
    <w:rsid w:val="00D75503"/>
    <w:rsid w:val="00D75BEB"/>
    <w:rsid w:val="00D76936"/>
    <w:rsid w:val="00D77054"/>
    <w:rsid w:val="00D806E6"/>
    <w:rsid w:val="00D808B4"/>
    <w:rsid w:val="00D80D52"/>
    <w:rsid w:val="00D8234F"/>
    <w:rsid w:val="00D8301F"/>
    <w:rsid w:val="00D83C95"/>
    <w:rsid w:val="00D855DC"/>
    <w:rsid w:val="00D87CF8"/>
    <w:rsid w:val="00D902CA"/>
    <w:rsid w:val="00D906F0"/>
    <w:rsid w:val="00D91C62"/>
    <w:rsid w:val="00D92491"/>
    <w:rsid w:val="00D94FDB"/>
    <w:rsid w:val="00D95C1B"/>
    <w:rsid w:val="00D95C8B"/>
    <w:rsid w:val="00D95DE5"/>
    <w:rsid w:val="00D963D7"/>
    <w:rsid w:val="00DA0906"/>
    <w:rsid w:val="00DA2783"/>
    <w:rsid w:val="00DA3117"/>
    <w:rsid w:val="00DA353B"/>
    <w:rsid w:val="00DA3A5F"/>
    <w:rsid w:val="00DA3BC0"/>
    <w:rsid w:val="00DA47B6"/>
    <w:rsid w:val="00DA55D5"/>
    <w:rsid w:val="00DA65EC"/>
    <w:rsid w:val="00DA6636"/>
    <w:rsid w:val="00DA6CC8"/>
    <w:rsid w:val="00DA7353"/>
    <w:rsid w:val="00DA7B64"/>
    <w:rsid w:val="00DB07EB"/>
    <w:rsid w:val="00DB09A4"/>
    <w:rsid w:val="00DB15C1"/>
    <w:rsid w:val="00DB1668"/>
    <w:rsid w:val="00DB1B73"/>
    <w:rsid w:val="00DB1C8F"/>
    <w:rsid w:val="00DB215A"/>
    <w:rsid w:val="00DB290C"/>
    <w:rsid w:val="00DB2CA3"/>
    <w:rsid w:val="00DB3378"/>
    <w:rsid w:val="00DB5146"/>
    <w:rsid w:val="00DB548A"/>
    <w:rsid w:val="00DB595D"/>
    <w:rsid w:val="00DB59BE"/>
    <w:rsid w:val="00DB5A91"/>
    <w:rsid w:val="00DB68F7"/>
    <w:rsid w:val="00DB6FB6"/>
    <w:rsid w:val="00DB7693"/>
    <w:rsid w:val="00DC1660"/>
    <w:rsid w:val="00DC19F5"/>
    <w:rsid w:val="00DC3760"/>
    <w:rsid w:val="00DC383E"/>
    <w:rsid w:val="00DC6000"/>
    <w:rsid w:val="00DC6D6D"/>
    <w:rsid w:val="00DC70D4"/>
    <w:rsid w:val="00DD1E2A"/>
    <w:rsid w:val="00DD2427"/>
    <w:rsid w:val="00DD2473"/>
    <w:rsid w:val="00DD2A63"/>
    <w:rsid w:val="00DD3397"/>
    <w:rsid w:val="00DD5004"/>
    <w:rsid w:val="00DD53F9"/>
    <w:rsid w:val="00DD58C6"/>
    <w:rsid w:val="00DD5EE2"/>
    <w:rsid w:val="00DD6C4F"/>
    <w:rsid w:val="00DE0105"/>
    <w:rsid w:val="00DE0C66"/>
    <w:rsid w:val="00DE0E36"/>
    <w:rsid w:val="00DE2132"/>
    <w:rsid w:val="00DE3D7C"/>
    <w:rsid w:val="00DE573D"/>
    <w:rsid w:val="00DE682E"/>
    <w:rsid w:val="00DE722F"/>
    <w:rsid w:val="00DE73F3"/>
    <w:rsid w:val="00DE7BBF"/>
    <w:rsid w:val="00DF0BE8"/>
    <w:rsid w:val="00DF12FF"/>
    <w:rsid w:val="00DF18D7"/>
    <w:rsid w:val="00DF2D53"/>
    <w:rsid w:val="00DF4D4B"/>
    <w:rsid w:val="00DF503B"/>
    <w:rsid w:val="00DF51EE"/>
    <w:rsid w:val="00DF57DF"/>
    <w:rsid w:val="00DF5BF0"/>
    <w:rsid w:val="00DF5E39"/>
    <w:rsid w:val="00DF7196"/>
    <w:rsid w:val="00DF7691"/>
    <w:rsid w:val="00DF7F01"/>
    <w:rsid w:val="00E0074E"/>
    <w:rsid w:val="00E008F7"/>
    <w:rsid w:val="00E01214"/>
    <w:rsid w:val="00E012EF"/>
    <w:rsid w:val="00E0132C"/>
    <w:rsid w:val="00E01C5A"/>
    <w:rsid w:val="00E01D95"/>
    <w:rsid w:val="00E023D3"/>
    <w:rsid w:val="00E0293A"/>
    <w:rsid w:val="00E04DCE"/>
    <w:rsid w:val="00E07313"/>
    <w:rsid w:val="00E10D5B"/>
    <w:rsid w:val="00E11227"/>
    <w:rsid w:val="00E11F1B"/>
    <w:rsid w:val="00E12508"/>
    <w:rsid w:val="00E13802"/>
    <w:rsid w:val="00E13853"/>
    <w:rsid w:val="00E14F10"/>
    <w:rsid w:val="00E15334"/>
    <w:rsid w:val="00E15E0D"/>
    <w:rsid w:val="00E16303"/>
    <w:rsid w:val="00E172F4"/>
    <w:rsid w:val="00E17B68"/>
    <w:rsid w:val="00E17DF4"/>
    <w:rsid w:val="00E2024D"/>
    <w:rsid w:val="00E20263"/>
    <w:rsid w:val="00E20494"/>
    <w:rsid w:val="00E207D7"/>
    <w:rsid w:val="00E23851"/>
    <w:rsid w:val="00E24EA3"/>
    <w:rsid w:val="00E24FFA"/>
    <w:rsid w:val="00E25390"/>
    <w:rsid w:val="00E265E0"/>
    <w:rsid w:val="00E26711"/>
    <w:rsid w:val="00E2687C"/>
    <w:rsid w:val="00E27094"/>
    <w:rsid w:val="00E27A1B"/>
    <w:rsid w:val="00E27A43"/>
    <w:rsid w:val="00E27FCE"/>
    <w:rsid w:val="00E31448"/>
    <w:rsid w:val="00E31537"/>
    <w:rsid w:val="00E31708"/>
    <w:rsid w:val="00E31A19"/>
    <w:rsid w:val="00E32345"/>
    <w:rsid w:val="00E33007"/>
    <w:rsid w:val="00E34B96"/>
    <w:rsid w:val="00E34BF8"/>
    <w:rsid w:val="00E35129"/>
    <w:rsid w:val="00E3514B"/>
    <w:rsid w:val="00E35E05"/>
    <w:rsid w:val="00E35ECF"/>
    <w:rsid w:val="00E36C51"/>
    <w:rsid w:val="00E374AE"/>
    <w:rsid w:val="00E37C3A"/>
    <w:rsid w:val="00E40D6B"/>
    <w:rsid w:val="00E40E7B"/>
    <w:rsid w:val="00E426DF"/>
    <w:rsid w:val="00E42E8B"/>
    <w:rsid w:val="00E42FA8"/>
    <w:rsid w:val="00E432CA"/>
    <w:rsid w:val="00E435AA"/>
    <w:rsid w:val="00E442D1"/>
    <w:rsid w:val="00E444D8"/>
    <w:rsid w:val="00E45B85"/>
    <w:rsid w:val="00E466B9"/>
    <w:rsid w:val="00E46E73"/>
    <w:rsid w:val="00E46F99"/>
    <w:rsid w:val="00E4745C"/>
    <w:rsid w:val="00E47B91"/>
    <w:rsid w:val="00E500ED"/>
    <w:rsid w:val="00E51A25"/>
    <w:rsid w:val="00E5281C"/>
    <w:rsid w:val="00E540C2"/>
    <w:rsid w:val="00E551C6"/>
    <w:rsid w:val="00E5558E"/>
    <w:rsid w:val="00E56EB1"/>
    <w:rsid w:val="00E56F10"/>
    <w:rsid w:val="00E574E8"/>
    <w:rsid w:val="00E578DD"/>
    <w:rsid w:val="00E617B4"/>
    <w:rsid w:val="00E61AA2"/>
    <w:rsid w:val="00E627DF"/>
    <w:rsid w:val="00E6371F"/>
    <w:rsid w:val="00E643EB"/>
    <w:rsid w:val="00E645D4"/>
    <w:rsid w:val="00E649A7"/>
    <w:rsid w:val="00E64BDD"/>
    <w:rsid w:val="00E64E0B"/>
    <w:rsid w:val="00E70D79"/>
    <w:rsid w:val="00E70E70"/>
    <w:rsid w:val="00E7213F"/>
    <w:rsid w:val="00E7223D"/>
    <w:rsid w:val="00E74047"/>
    <w:rsid w:val="00E744F4"/>
    <w:rsid w:val="00E74DAA"/>
    <w:rsid w:val="00E77D6D"/>
    <w:rsid w:val="00E8012F"/>
    <w:rsid w:val="00E80545"/>
    <w:rsid w:val="00E80AD9"/>
    <w:rsid w:val="00E80FB3"/>
    <w:rsid w:val="00E82117"/>
    <w:rsid w:val="00E82938"/>
    <w:rsid w:val="00E82C17"/>
    <w:rsid w:val="00E82F6C"/>
    <w:rsid w:val="00E83C9B"/>
    <w:rsid w:val="00E8667B"/>
    <w:rsid w:val="00E86EBD"/>
    <w:rsid w:val="00E91C16"/>
    <w:rsid w:val="00E92D79"/>
    <w:rsid w:val="00E92E53"/>
    <w:rsid w:val="00E93C10"/>
    <w:rsid w:val="00E94DF2"/>
    <w:rsid w:val="00E96014"/>
    <w:rsid w:val="00E960DB"/>
    <w:rsid w:val="00E96443"/>
    <w:rsid w:val="00E977D2"/>
    <w:rsid w:val="00E97ED1"/>
    <w:rsid w:val="00EA0F96"/>
    <w:rsid w:val="00EA17CC"/>
    <w:rsid w:val="00EA1B2C"/>
    <w:rsid w:val="00EA2328"/>
    <w:rsid w:val="00EA4F48"/>
    <w:rsid w:val="00EA6835"/>
    <w:rsid w:val="00EB011B"/>
    <w:rsid w:val="00EB0779"/>
    <w:rsid w:val="00EB24B5"/>
    <w:rsid w:val="00EB3812"/>
    <w:rsid w:val="00EB3F99"/>
    <w:rsid w:val="00EB6022"/>
    <w:rsid w:val="00EB78E2"/>
    <w:rsid w:val="00EC10E9"/>
    <w:rsid w:val="00EC1F74"/>
    <w:rsid w:val="00EC2637"/>
    <w:rsid w:val="00EC287F"/>
    <w:rsid w:val="00EC31EC"/>
    <w:rsid w:val="00EC44F3"/>
    <w:rsid w:val="00EC552B"/>
    <w:rsid w:val="00EC5610"/>
    <w:rsid w:val="00EC7400"/>
    <w:rsid w:val="00ED0A8E"/>
    <w:rsid w:val="00ED0BB9"/>
    <w:rsid w:val="00ED189A"/>
    <w:rsid w:val="00ED1AAB"/>
    <w:rsid w:val="00ED31C7"/>
    <w:rsid w:val="00ED3656"/>
    <w:rsid w:val="00ED4CBC"/>
    <w:rsid w:val="00ED54F2"/>
    <w:rsid w:val="00ED551A"/>
    <w:rsid w:val="00ED56CE"/>
    <w:rsid w:val="00ED5916"/>
    <w:rsid w:val="00ED5F23"/>
    <w:rsid w:val="00ED682A"/>
    <w:rsid w:val="00ED6DCA"/>
    <w:rsid w:val="00EE0575"/>
    <w:rsid w:val="00EE0667"/>
    <w:rsid w:val="00EE21A8"/>
    <w:rsid w:val="00EE220C"/>
    <w:rsid w:val="00EE2AB6"/>
    <w:rsid w:val="00EE2CC5"/>
    <w:rsid w:val="00EE2DA8"/>
    <w:rsid w:val="00EE32A0"/>
    <w:rsid w:val="00EE5D6E"/>
    <w:rsid w:val="00EE6A27"/>
    <w:rsid w:val="00EE72C8"/>
    <w:rsid w:val="00EF171D"/>
    <w:rsid w:val="00EF2770"/>
    <w:rsid w:val="00EF2F0A"/>
    <w:rsid w:val="00EF3D44"/>
    <w:rsid w:val="00EF4A3D"/>
    <w:rsid w:val="00EF5067"/>
    <w:rsid w:val="00EF51D8"/>
    <w:rsid w:val="00EF56F4"/>
    <w:rsid w:val="00EF592D"/>
    <w:rsid w:val="00EF5E12"/>
    <w:rsid w:val="00EF71D7"/>
    <w:rsid w:val="00EF74A0"/>
    <w:rsid w:val="00F00252"/>
    <w:rsid w:val="00F00586"/>
    <w:rsid w:val="00F0130E"/>
    <w:rsid w:val="00F020F3"/>
    <w:rsid w:val="00F0235C"/>
    <w:rsid w:val="00F03324"/>
    <w:rsid w:val="00F048A6"/>
    <w:rsid w:val="00F04902"/>
    <w:rsid w:val="00F04EB8"/>
    <w:rsid w:val="00F056F0"/>
    <w:rsid w:val="00F05BE9"/>
    <w:rsid w:val="00F06132"/>
    <w:rsid w:val="00F069B8"/>
    <w:rsid w:val="00F06F6D"/>
    <w:rsid w:val="00F0784B"/>
    <w:rsid w:val="00F10179"/>
    <w:rsid w:val="00F1096F"/>
    <w:rsid w:val="00F10B4D"/>
    <w:rsid w:val="00F122F8"/>
    <w:rsid w:val="00F13617"/>
    <w:rsid w:val="00F13CC6"/>
    <w:rsid w:val="00F14060"/>
    <w:rsid w:val="00F14E46"/>
    <w:rsid w:val="00F15C08"/>
    <w:rsid w:val="00F167D9"/>
    <w:rsid w:val="00F1708E"/>
    <w:rsid w:val="00F179D8"/>
    <w:rsid w:val="00F17B48"/>
    <w:rsid w:val="00F2037C"/>
    <w:rsid w:val="00F2099F"/>
    <w:rsid w:val="00F2150F"/>
    <w:rsid w:val="00F216F3"/>
    <w:rsid w:val="00F21F08"/>
    <w:rsid w:val="00F21F51"/>
    <w:rsid w:val="00F22A47"/>
    <w:rsid w:val="00F23A07"/>
    <w:rsid w:val="00F2405E"/>
    <w:rsid w:val="00F241C0"/>
    <w:rsid w:val="00F24BCA"/>
    <w:rsid w:val="00F25DA1"/>
    <w:rsid w:val="00F2676F"/>
    <w:rsid w:val="00F2788A"/>
    <w:rsid w:val="00F30068"/>
    <w:rsid w:val="00F30614"/>
    <w:rsid w:val="00F316E0"/>
    <w:rsid w:val="00F316E2"/>
    <w:rsid w:val="00F33910"/>
    <w:rsid w:val="00F359EC"/>
    <w:rsid w:val="00F35FE8"/>
    <w:rsid w:val="00F36873"/>
    <w:rsid w:val="00F36EA7"/>
    <w:rsid w:val="00F37584"/>
    <w:rsid w:val="00F379A2"/>
    <w:rsid w:val="00F37BCB"/>
    <w:rsid w:val="00F402BF"/>
    <w:rsid w:val="00F41E70"/>
    <w:rsid w:val="00F42268"/>
    <w:rsid w:val="00F4288D"/>
    <w:rsid w:val="00F43CA7"/>
    <w:rsid w:val="00F43D4E"/>
    <w:rsid w:val="00F44474"/>
    <w:rsid w:val="00F44489"/>
    <w:rsid w:val="00F444FB"/>
    <w:rsid w:val="00F44939"/>
    <w:rsid w:val="00F44B96"/>
    <w:rsid w:val="00F44C47"/>
    <w:rsid w:val="00F44EC9"/>
    <w:rsid w:val="00F44F82"/>
    <w:rsid w:val="00F46028"/>
    <w:rsid w:val="00F467CB"/>
    <w:rsid w:val="00F46B2A"/>
    <w:rsid w:val="00F47007"/>
    <w:rsid w:val="00F47B5B"/>
    <w:rsid w:val="00F5002C"/>
    <w:rsid w:val="00F50E56"/>
    <w:rsid w:val="00F51E71"/>
    <w:rsid w:val="00F520D8"/>
    <w:rsid w:val="00F52138"/>
    <w:rsid w:val="00F53493"/>
    <w:rsid w:val="00F53590"/>
    <w:rsid w:val="00F53E64"/>
    <w:rsid w:val="00F555E1"/>
    <w:rsid w:val="00F57B0A"/>
    <w:rsid w:val="00F602EC"/>
    <w:rsid w:val="00F609D3"/>
    <w:rsid w:val="00F613D0"/>
    <w:rsid w:val="00F61F1E"/>
    <w:rsid w:val="00F6253D"/>
    <w:rsid w:val="00F62F73"/>
    <w:rsid w:val="00F63C77"/>
    <w:rsid w:val="00F63EE0"/>
    <w:rsid w:val="00F63F53"/>
    <w:rsid w:val="00F642B3"/>
    <w:rsid w:val="00F6541D"/>
    <w:rsid w:val="00F65ABD"/>
    <w:rsid w:val="00F65E82"/>
    <w:rsid w:val="00F66ABC"/>
    <w:rsid w:val="00F66F7A"/>
    <w:rsid w:val="00F67877"/>
    <w:rsid w:val="00F67E52"/>
    <w:rsid w:val="00F67EB2"/>
    <w:rsid w:val="00F701E1"/>
    <w:rsid w:val="00F7093D"/>
    <w:rsid w:val="00F714FD"/>
    <w:rsid w:val="00F728AA"/>
    <w:rsid w:val="00F731FC"/>
    <w:rsid w:val="00F732D9"/>
    <w:rsid w:val="00F74AFF"/>
    <w:rsid w:val="00F74B76"/>
    <w:rsid w:val="00F766B0"/>
    <w:rsid w:val="00F7696A"/>
    <w:rsid w:val="00F7726E"/>
    <w:rsid w:val="00F77784"/>
    <w:rsid w:val="00F80F1D"/>
    <w:rsid w:val="00F80FC7"/>
    <w:rsid w:val="00F81D3B"/>
    <w:rsid w:val="00F827DA"/>
    <w:rsid w:val="00F82A0A"/>
    <w:rsid w:val="00F83B7D"/>
    <w:rsid w:val="00F84623"/>
    <w:rsid w:val="00F84ADF"/>
    <w:rsid w:val="00F85121"/>
    <w:rsid w:val="00F8627A"/>
    <w:rsid w:val="00F86503"/>
    <w:rsid w:val="00F90052"/>
    <w:rsid w:val="00F9067B"/>
    <w:rsid w:val="00F906A2"/>
    <w:rsid w:val="00F921D6"/>
    <w:rsid w:val="00F92547"/>
    <w:rsid w:val="00F949E7"/>
    <w:rsid w:val="00F95880"/>
    <w:rsid w:val="00F960AB"/>
    <w:rsid w:val="00F96D85"/>
    <w:rsid w:val="00F96DEE"/>
    <w:rsid w:val="00F96F56"/>
    <w:rsid w:val="00F974A9"/>
    <w:rsid w:val="00FA0AAD"/>
    <w:rsid w:val="00FA159F"/>
    <w:rsid w:val="00FA2EA8"/>
    <w:rsid w:val="00FA2FA0"/>
    <w:rsid w:val="00FA4A33"/>
    <w:rsid w:val="00FA4ECA"/>
    <w:rsid w:val="00FA53C3"/>
    <w:rsid w:val="00FA57CC"/>
    <w:rsid w:val="00FA6022"/>
    <w:rsid w:val="00FA76C0"/>
    <w:rsid w:val="00FB04FA"/>
    <w:rsid w:val="00FB153D"/>
    <w:rsid w:val="00FB2B6D"/>
    <w:rsid w:val="00FB2E53"/>
    <w:rsid w:val="00FB380A"/>
    <w:rsid w:val="00FB5222"/>
    <w:rsid w:val="00FB6DF3"/>
    <w:rsid w:val="00FB728D"/>
    <w:rsid w:val="00FC1639"/>
    <w:rsid w:val="00FC3476"/>
    <w:rsid w:val="00FC3E90"/>
    <w:rsid w:val="00FC491E"/>
    <w:rsid w:val="00FC5102"/>
    <w:rsid w:val="00FC5C4E"/>
    <w:rsid w:val="00FC5F92"/>
    <w:rsid w:val="00FC7297"/>
    <w:rsid w:val="00FD2795"/>
    <w:rsid w:val="00FD3A65"/>
    <w:rsid w:val="00FD444E"/>
    <w:rsid w:val="00FD4D56"/>
    <w:rsid w:val="00FD6BCE"/>
    <w:rsid w:val="00FD73A7"/>
    <w:rsid w:val="00FE035C"/>
    <w:rsid w:val="00FE039B"/>
    <w:rsid w:val="00FE0544"/>
    <w:rsid w:val="00FE055C"/>
    <w:rsid w:val="00FE13DC"/>
    <w:rsid w:val="00FE2135"/>
    <w:rsid w:val="00FE24C3"/>
    <w:rsid w:val="00FE2833"/>
    <w:rsid w:val="00FE2E71"/>
    <w:rsid w:val="00FE3D16"/>
    <w:rsid w:val="00FE4A77"/>
    <w:rsid w:val="00FE5A62"/>
    <w:rsid w:val="00FE61D5"/>
    <w:rsid w:val="00FE6846"/>
    <w:rsid w:val="00FE78F6"/>
    <w:rsid w:val="00FE7D6E"/>
    <w:rsid w:val="00FE7E28"/>
    <w:rsid w:val="00FF0F22"/>
    <w:rsid w:val="00FF1337"/>
    <w:rsid w:val="00FF30FA"/>
    <w:rsid w:val="00FF44AA"/>
    <w:rsid w:val="00FF513C"/>
    <w:rsid w:val="00FF56E9"/>
    <w:rsid w:val="00FF63A9"/>
    <w:rsid w:val="00FF6AC9"/>
    <w:rsid w:val="00FF7515"/>
    <w:rsid w:val="00FF779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5D34A20-CA49-4E9F-89C7-2E9135C6BB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A0EB1"/>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A279E8"/>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link w:val="20"/>
    <w:uiPriority w:val="9"/>
    <w:qFormat/>
    <w:rsid w:val="00C72497"/>
    <w:pPr>
      <w:spacing w:before="100" w:beforeAutospacing="1" w:after="100" w:afterAutospacing="1"/>
      <w:outlineLvl w:val="1"/>
    </w:pPr>
    <w:rPr>
      <w:b/>
      <w:bCs/>
      <w:sz w:val="36"/>
      <w:szCs w:val="36"/>
    </w:rPr>
  </w:style>
  <w:style w:type="paragraph" w:styleId="3">
    <w:name w:val="heading 3"/>
    <w:basedOn w:val="a"/>
    <w:next w:val="a"/>
    <w:link w:val="30"/>
    <w:uiPriority w:val="9"/>
    <w:semiHidden/>
    <w:unhideWhenUsed/>
    <w:qFormat/>
    <w:rsid w:val="00312A52"/>
    <w:pPr>
      <w:keepNext/>
      <w:keepLines/>
      <w:spacing w:before="40"/>
      <w:outlineLvl w:val="2"/>
    </w:pPr>
    <w:rPr>
      <w:rFonts w:asciiTheme="majorHAnsi" w:eastAsiaTheme="majorEastAsia" w:hAnsiTheme="majorHAnsi" w:cstheme="majorBidi"/>
      <w:color w:val="1F4D78"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style>
  <w:style w:type="paragraph" w:styleId="a4">
    <w:name w:val="List Paragraph"/>
    <w:aliases w:val="1,UL,Абзац маркированнный,Bullet List,FooterText,numbered,Table-Normal,RSHB_Table-Normal,Предусловия,1. Абзац списка,Нумерованный список_ФТ,Булет 1,Bullet Number,Нумерованый список,lp1,lp11,List Paragraph11,Use Case List Paragraph,Standart"/>
    <w:basedOn w:val="a"/>
    <w:link w:val="a5"/>
    <w:uiPriority w:val="34"/>
    <w:qFormat/>
    <w:rsid w:val="001B09B6"/>
    <w:pPr>
      <w:ind w:left="720"/>
      <w:contextualSpacing/>
    </w:pPr>
  </w:style>
  <w:style w:type="character" w:customStyle="1" w:styleId="a5">
    <w:name w:val="Абзац списка Знак"/>
    <w:aliases w:val="1 Знак,UL Знак,Абзац маркированнный Знак,Bullet List Знак,FooterText Знак,numbered Знак,Table-Normal Знак,RSHB_Table-Normal Знак,Предусловия Знак,1. Абзац списка Знак,Нумерованный список_ФТ Знак,Булет 1 Знак,Bullet Number Знак,lp1 Знак"/>
    <w:basedOn w:val="a0"/>
    <w:link w:val="a4"/>
    <w:uiPriority w:val="34"/>
    <w:rsid w:val="001B09B6"/>
    <w:rPr>
      <w:rFonts w:ascii="Times New Roman" w:eastAsia="Times New Roman" w:hAnsi="Times New Roman" w:cs="Times New Roman"/>
      <w:sz w:val="24"/>
      <w:szCs w:val="24"/>
      <w:lang w:eastAsia="ru-RU"/>
    </w:rPr>
  </w:style>
  <w:style w:type="table" w:styleId="a6">
    <w:name w:val="Table Grid"/>
    <w:basedOn w:val="a1"/>
    <w:uiPriority w:val="59"/>
    <w:rsid w:val="001B09B6"/>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Calibri" w:eastAsia="Calibri" w:hAnsi="Calibri" w:cs="Calibri"/>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3">
    <w:name w:val="s_3"/>
    <w:basedOn w:val="a"/>
    <w:rsid w:val="001B09B6"/>
    <w:pPr>
      <w:spacing w:before="100" w:beforeAutospacing="1" w:after="100" w:afterAutospacing="1"/>
    </w:pPr>
  </w:style>
  <w:style w:type="paragraph" w:styleId="a7">
    <w:name w:val="Balloon Text"/>
    <w:basedOn w:val="a"/>
    <w:link w:val="a8"/>
    <w:uiPriority w:val="99"/>
    <w:semiHidden/>
    <w:unhideWhenUsed/>
    <w:rsid w:val="0013442A"/>
    <w:rPr>
      <w:rFonts w:ascii="Segoe UI" w:hAnsi="Segoe UI" w:cs="Segoe UI"/>
      <w:sz w:val="18"/>
      <w:szCs w:val="18"/>
    </w:rPr>
  </w:style>
  <w:style w:type="character" w:customStyle="1" w:styleId="a8">
    <w:name w:val="Текст выноски Знак"/>
    <w:basedOn w:val="a0"/>
    <w:link w:val="a7"/>
    <w:uiPriority w:val="99"/>
    <w:semiHidden/>
    <w:rsid w:val="0013442A"/>
    <w:rPr>
      <w:rFonts w:ascii="Segoe UI" w:eastAsia="Calibri" w:hAnsi="Segoe UI" w:cs="Segoe UI"/>
      <w:sz w:val="18"/>
      <w:szCs w:val="18"/>
    </w:rPr>
  </w:style>
  <w:style w:type="character" w:styleId="a9">
    <w:name w:val="Strong"/>
    <w:basedOn w:val="a0"/>
    <w:uiPriority w:val="22"/>
    <w:qFormat/>
    <w:rsid w:val="00993237"/>
    <w:rPr>
      <w:b/>
      <w:bCs/>
    </w:rPr>
  </w:style>
  <w:style w:type="character" w:styleId="aa">
    <w:name w:val="Hyperlink"/>
    <w:basedOn w:val="a0"/>
    <w:uiPriority w:val="99"/>
    <w:unhideWhenUsed/>
    <w:rsid w:val="00993237"/>
    <w:rPr>
      <w:color w:val="0000FF"/>
      <w:u w:val="single"/>
    </w:rPr>
  </w:style>
  <w:style w:type="paragraph" w:styleId="ab">
    <w:name w:val="Normal (Web)"/>
    <w:basedOn w:val="a"/>
    <w:uiPriority w:val="99"/>
    <w:unhideWhenUsed/>
    <w:rsid w:val="007408F5"/>
    <w:pPr>
      <w:spacing w:before="100" w:beforeAutospacing="1" w:after="100" w:afterAutospacing="1"/>
    </w:pPr>
  </w:style>
  <w:style w:type="character" w:styleId="ac">
    <w:name w:val="Emphasis"/>
    <w:basedOn w:val="a0"/>
    <w:uiPriority w:val="20"/>
    <w:qFormat/>
    <w:rsid w:val="00531AE3"/>
    <w:rPr>
      <w:i/>
      <w:iCs/>
    </w:rPr>
  </w:style>
  <w:style w:type="character" w:customStyle="1" w:styleId="20">
    <w:name w:val="Заголовок 2 Знак"/>
    <w:basedOn w:val="a0"/>
    <w:link w:val="2"/>
    <w:uiPriority w:val="9"/>
    <w:rsid w:val="00C72497"/>
    <w:rPr>
      <w:rFonts w:ascii="Times New Roman" w:eastAsia="Times New Roman" w:hAnsi="Times New Roman" w:cs="Times New Roman"/>
      <w:b/>
      <w:bCs/>
      <w:sz w:val="36"/>
      <w:szCs w:val="36"/>
      <w:lang w:eastAsia="ru-RU"/>
    </w:rPr>
  </w:style>
  <w:style w:type="character" w:customStyle="1" w:styleId="oznaimen">
    <w:name w:val="oz_naimen"/>
    <w:basedOn w:val="a0"/>
    <w:rsid w:val="00C33AFE"/>
  </w:style>
  <w:style w:type="character" w:styleId="ad">
    <w:name w:val="FollowedHyperlink"/>
    <w:basedOn w:val="a0"/>
    <w:uiPriority w:val="99"/>
    <w:semiHidden/>
    <w:unhideWhenUsed/>
    <w:rsid w:val="00A653AA"/>
    <w:rPr>
      <w:color w:val="954F72" w:themeColor="followedHyperlink"/>
      <w:u w:val="single"/>
    </w:rPr>
  </w:style>
  <w:style w:type="character" w:customStyle="1" w:styleId="11">
    <w:name w:val="Неразрешенное упоминание1"/>
    <w:basedOn w:val="a0"/>
    <w:uiPriority w:val="99"/>
    <w:semiHidden/>
    <w:unhideWhenUsed/>
    <w:rsid w:val="003856BC"/>
    <w:rPr>
      <w:color w:val="605E5C"/>
      <w:shd w:val="clear" w:color="auto" w:fill="E1DFDD"/>
    </w:rPr>
  </w:style>
  <w:style w:type="character" w:customStyle="1" w:styleId="30">
    <w:name w:val="Заголовок 3 Знак"/>
    <w:basedOn w:val="a0"/>
    <w:link w:val="3"/>
    <w:uiPriority w:val="9"/>
    <w:semiHidden/>
    <w:rsid w:val="00312A52"/>
    <w:rPr>
      <w:rFonts w:asciiTheme="majorHAnsi" w:eastAsiaTheme="majorEastAsia" w:hAnsiTheme="majorHAnsi" w:cstheme="majorBidi"/>
      <w:color w:val="1F4D78" w:themeColor="accent1" w:themeShade="7F"/>
      <w:sz w:val="24"/>
      <w:szCs w:val="24"/>
      <w:lang w:eastAsia="ru-RU"/>
    </w:rPr>
  </w:style>
  <w:style w:type="character" w:customStyle="1" w:styleId="10">
    <w:name w:val="Заголовок 1 Знак"/>
    <w:basedOn w:val="a0"/>
    <w:link w:val="1"/>
    <w:uiPriority w:val="9"/>
    <w:rsid w:val="00A279E8"/>
    <w:rPr>
      <w:rFonts w:asciiTheme="majorHAnsi" w:eastAsiaTheme="majorEastAsia" w:hAnsiTheme="majorHAnsi" w:cstheme="majorBidi"/>
      <w:color w:val="2E74B5" w:themeColor="accent1" w:themeShade="BF"/>
      <w:sz w:val="32"/>
      <w:szCs w:val="32"/>
      <w:lang w:eastAsia="ru-RU"/>
    </w:rPr>
  </w:style>
  <w:style w:type="character" w:customStyle="1" w:styleId="doccaption">
    <w:name w:val="doccaption"/>
    <w:basedOn w:val="a0"/>
    <w:rsid w:val="00A279E8"/>
  </w:style>
  <w:style w:type="character" w:customStyle="1" w:styleId="publicviewnpadepartmenttitle">
    <w:name w:val="public_view_npa_department_title"/>
    <w:basedOn w:val="a0"/>
    <w:rsid w:val="00BA67DE"/>
  </w:style>
  <w:style w:type="character" w:customStyle="1" w:styleId="publicviewnpaidwrappertext">
    <w:name w:val="public_view_npa_id_wrapper_text"/>
    <w:basedOn w:val="a0"/>
    <w:rsid w:val="00C236F6"/>
  </w:style>
  <w:style w:type="paragraph" w:styleId="ae">
    <w:name w:val="header"/>
    <w:basedOn w:val="a"/>
    <w:link w:val="af"/>
    <w:uiPriority w:val="99"/>
    <w:unhideWhenUsed/>
    <w:rsid w:val="00DF12FF"/>
    <w:pPr>
      <w:tabs>
        <w:tab w:val="center" w:pos="4677"/>
        <w:tab w:val="right" w:pos="9355"/>
      </w:tabs>
    </w:pPr>
  </w:style>
  <w:style w:type="character" w:customStyle="1" w:styleId="af">
    <w:name w:val="Верхний колонтитул Знак"/>
    <w:basedOn w:val="a0"/>
    <w:link w:val="ae"/>
    <w:uiPriority w:val="99"/>
    <w:rsid w:val="00DF12FF"/>
    <w:rPr>
      <w:rFonts w:ascii="Times New Roman" w:eastAsia="Times New Roman" w:hAnsi="Times New Roman" w:cs="Times New Roman"/>
      <w:sz w:val="24"/>
      <w:szCs w:val="24"/>
      <w:lang w:eastAsia="ru-RU"/>
    </w:rPr>
  </w:style>
  <w:style w:type="paragraph" w:styleId="af0">
    <w:name w:val="footer"/>
    <w:basedOn w:val="a"/>
    <w:link w:val="af1"/>
    <w:uiPriority w:val="99"/>
    <w:unhideWhenUsed/>
    <w:rsid w:val="00DF12FF"/>
    <w:pPr>
      <w:tabs>
        <w:tab w:val="center" w:pos="4677"/>
        <w:tab w:val="right" w:pos="9355"/>
      </w:tabs>
    </w:pPr>
  </w:style>
  <w:style w:type="character" w:customStyle="1" w:styleId="af1">
    <w:name w:val="Нижний колонтитул Знак"/>
    <w:basedOn w:val="a0"/>
    <w:link w:val="af0"/>
    <w:uiPriority w:val="99"/>
    <w:rsid w:val="00DF12FF"/>
    <w:rPr>
      <w:rFonts w:ascii="Times New Roman" w:eastAsia="Times New Roman" w:hAnsi="Times New Roman" w:cs="Times New Roman"/>
      <w:sz w:val="24"/>
      <w:szCs w:val="24"/>
      <w:lang w:eastAsia="ru-RU"/>
    </w:rPr>
  </w:style>
  <w:style w:type="character" w:customStyle="1" w:styleId="publicviewnpaid">
    <w:name w:val="public_view_npa_id"/>
    <w:basedOn w:val="a0"/>
    <w:rsid w:val="0047448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97754">
      <w:bodyDiv w:val="1"/>
      <w:marLeft w:val="0"/>
      <w:marRight w:val="0"/>
      <w:marTop w:val="0"/>
      <w:marBottom w:val="0"/>
      <w:divBdr>
        <w:top w:val="none" w:sz="0" w:space="0" w:color="auto"/>
        <w:left w:val="none" w:sz="0" w:space="0" w:color="auto"/>
        <w:bottom w:val="none" w:sz="0" w:space="0" w:color="auto"/>
        <w:right w:val="none" w:sz="0" w:space="0" w:color="auto"/>
      </w:divBdr>
    </w:div>
    <w:div w:id="3553733">
      <w:bodyDiv w:val="1"/>
      <w:marLeft w:val="0"/>
      <w:marRight w:val="0"/>
      <w:marTop w:val="0"/>
      <w:marBottom w:val="0"/>
      <w:divBdr>
        <w:top w:val="none" w:sz="0" w:space="0" w:color="auto"/>
        <w:left w:val="none" w:sz="0" w:space="0" w:color="auto"/>
        <w:bottom w:val="none" w:sz="0" w:space="0" w:color="auto"/>
        <w:right w:val="none" w:sz="0" w:space="0" w:color="auto"/>
      </w:divBdr>
    </w:div>
    <w:div w:id="16516351">
      <w:bodyDiv w:val="1"/>
      <w:marLeft w:val="0"/>
      <w:marRight w:val="0"/>
      <w:marTop w:val="0"/>
      <w:marBottom w:val="0"/>
      <w:divBdr>
        <w:top w:val="none" w:sz="0" w:space="0" w:color="auto"/>
        <w:left w:val="none" w:sz="0" w:space="0" w:color="auto"/>
        <w:bottom w:val="none" w:sz="0" w:space="0" w:color="auto"/>
        <w:right w:val="none" w:sz="0" w:space="0" w:color="auto"/>
      </w:divBdr>
    </w:div>
    <w:div w:id="16734936">
      <w:bodyDiv w:val="1"/>
      <w:marLeft w:val="0"/>
      <w:marRight w:val="0"/>
      <w:marTop w:val="0"/>
      <w:marBottom w:val="0"/>
      <w:divBdr>
        <w:top w:val="none" w:sz="0" w:space="0" w:color="auto"/>
        <w:left w:val="none" w:sz="0" w:space="0" w:color="auto"/>
        <w:bottom w:val="none" w:sz="0" w:space="0" w:color="auto"/>
        <w:right w:val="none" w:sz="0" w:space="0" w:color="auto"/>
      </w:divBdr>
    </w:div>
    <w:div w:id="17775609">
      <w:bodyDiv w:val="1"/>
      <w:marLeft w:val="0"/>
      <w:marRight w:val="0"/>
      <w:marTop w:val="0"/>
      <w:marBottom w:val="0"/>
      <w:divBdr>
        <w:top w:val="none" w:sz="0" w:space="0" w:color="auto"/>
        <w:left w:val="none" w:sz="0" w:space="0" w:color="auto"/>
        <w:bottom w:val="none" w:sz="0" w:space="0" w:color="auto"/>
        <w:right w:val="none" w:sz="0" w:space="0" w:color="auto"/>
      </w:divBdr>
    </w:div>
    <w:div w:id="23334314">
      <w:bodyDiv w:val="1"/>
      <w:marLeft w:val="0"/>
      <w:marRight w:val="0"/>
      <w:marTop w:val="0"/>
      <w:marBottom w:val="0"/>
      <w:divBdr>
        <w:top w:val="none" w:sz="0" w:space="0" w:color="auto"/>
        <w:left w:val="none" w:sz="0" w:space="0" w:color="auto"/>
        <w:bottom w:val="none" w:sz="0" w:space="0" w:color="auto"/>
        <w:right w:val="none" w:sz="0" w:space="0" w:color="auto"/>
      </w:divBdr>
    </w:div>
    <w:div w:id="23865667">
      <w:bodyDiv w:val="1"/>
      <w:marLeft w:val="0"/>
      <w:marRight w:val="0"/>
      <w:marTop w:val="0"/>
      <w:marBottom w:val="0"/>
      <w:divBdr>
        <w:top w:val="none" w:sz="0" w:space="0" w:color="auto"/>
        <w:left w:val="none" w:sz="0" w:space="0" w:color="auto"/>
        <w:bottom w:val="none" w:sz="0" w:space="0" w:color="auto"/>
        <w:right w:val="none" w:sz="0" w:space="0" w:color="auto"/>
      </w:divBdr>
    </w:div>
    <w:div w:id="26417339">
      <w:bodyDiv w:val="1"/>
      <w:marLeft w:val="0"/>
      <w:marRight w:val="0"/>
      <w:marTop w:val="0"/>
      <w:marBottom w:val="0"/>
      <w:divBdr>
        <w:top w:val="none" w:sz="0" w:space="0" w:color="auto"/>
        <w:left w:val="none" w:sz="0" w:space="0" w:color="auto"/>
        <w:bottom w:val="none" w:sz="0" w:space="0" w:color="auto"/>
        <w:right w:val="none" w:sz="0" w:space="0" w:color="auto"/>
      </w:divBdr>
    </w:div>
    <w:div w:id="42877059">
      <w:bodyDiv w:val="1"/>
      <w:marLeft w:val="0"/>
      <w:marRight w:val="0"/>
      <w:marTop w:val="0"/>
      <w:marBottom w:val="0"/>
      <w:divBdr>
        <w:top w:val="none" w:sz="0" w:space="0" w:color="auto"/>
        <w:left w:val="none" w:sz="0" w:space="0" w:color="auto"/>
        <w:bottom w:val="none" w:sz="0" w:space="0" w:color="auto"/>
        <w:right w:val="none" w:sz="0" w:space="0" w:color="auto"/>
      </w:divBdr>
    </w:div>
    <w:div w:id="45876449">
      <w:bodyDiv w:val="1"/>
      <w:marLeft w:val="0"/>
      <w:marRight w:val="0"/>
      <w:marTop w:val="0"/>
      <w:marBottom w:val="0"/>
      <w:divBdr>
        <w:top w:val="none" w:sz="0" w:space="0" w:color="auto"/>
        <w:left w:val="none" w:sz="0" w:space="0" w:color="auto"/>
        <w:bottom w:val="none" w:sz="0" w:space="0" w:color="auto"/>
        <w:right w:val="none" w:sz="0" w:space="0" w:color="auto"/>
      </w:divBdr>
    </w:div>
    <w:div w:id="48966258">
      <w:bodyDiv w:val="1"/>
      <w:marLeft w:val="0"/>
      <w:marRight w:val="0"/>
      <w:marTop w:val="0"/>
      <w:marBottom w:val="0"/>
      <w:divBdr>
        <w:top w:val="none" w:sz="0" w:space="0" w:color="auto"/>
        <w:left w:val="none" w:sz="0" w:space="0" w:color="auto"/>
        <w:bottom w:val="none" w:sz="0" w:space="0" w:color="auto"/>
        <w:right w:val="none" w:sz="0" w:space="0" w:color="auto"/>
      </w:divBdr>
      <w:divsChild>
        <w:div w:id="1236237007">
          <w:marLeft w:val="0"/>
          <w:marRight w:val="0"/>
          <w:marTop w:val="0"/>
          <w:marBottom w:val="0"/>
          <w:divBdr>
            <w:top w:val="none" w:sz="0" w:space="0" w:color="auto"/>
            <w:left w:val="none" w:sz="0" w:space="0" w:color="auto"/>
            <w:bottom w:val="none" w:sz="0" w:space="0" w:color="auto"/>
            <w:right w:val="none" w:sz="0" w:space="0" w:color="auto"/>
          </w:divBdr>
        </w:div>
      </w:divsChild>
    </w:div>
    <w:div w:id="60447680">
      <w:bodyDiv w:val="1"/>
      <w:marLeft w:val="0"/>
      <w:marRight w:val="0"/>
      <w:marTop w:val="0"/>
      <w:marBottom w:val="0"/>
      <w:divBdr>
        <w:top w:val="none" w:sz="0" w:space="0" w:color="auto"/>
        <w:left w:val="none" w:sz="0" w:space="0" w:color="auto"/>
        <w:bottom w:val="none" w:sz="0" w:space="0" w:color="auto"/>
        <w:right w:val="none" w:sz="0" w:space="0" w:color="auto"/>
      </w:divBdr>
    </w:div>
    <w:div w:id="63532326">
      <w:bodyDiv w:val="1"/>
      <w:marLeft w:val="0"/>
      <w:marRight w:val="0"/>
      <w:marTop w:val="0"/>
      <w:marBottom w:val="0"/>
      <w:divBdr>
        <w:top w:val="none" w:sz="0" w:space="0" w:color="auto"/>
        <w:left w:val="none" w:sz="0" w:space="0" w:color="auto"/>
        <w:bottom w:val="none" w:sz="0" w:space="0" w:color="auto"/>
        <w:right w:val="none" w:sz="0" w:space="0" w:color="auto"/>
      </w:divBdr>
    </w:div>
    <w:div w:id="64382632">
      <w:bodyDiv w:val="1"/>
      <w:marLeft w:val="0"/>
      <w:marRight w:val="0"/>
      <w:marTop w:val="0"/>
      <w:marBottom w:val="0"/>
      <w:divBdr>
        <w:top w:val="none" w:sz="0" w:space="0" w:color="auto"/>
        <w:left w:val="none" w:sz="0" w:space="0" w:color="auto"/>
        <w:bottom w:val="none" w:sz="0" w:space="0" w:color="auto"/>
        <w:right w:val="none" w:sz="0" w:space="0" w:color="auto"/>
      </w:divBdr>
    </w:div>
    <w:div w:id="64841462">
      <w:bodyDiv w:val="1"/>
      <w:marLeft w:val="0"/>
      <w:marRight w:val="0"/>
      <w:marTop w:val="0"/>
      <w:marBottom w:val="0"/>
      <w:divBdr>
        <w:top w:val="none" w:sz="0" w:space="0" w:color="auto"/>
        <w:left w:val="none" w:sz="0" w:space="0" w:color="auto"/>
        <w:bottom w:val="none" w:sz="0" w:space="0" w:color="auto"/>
        <w:right w:val="none" w:sz="0" w:space="0" w:color="auto"/>
      </w:divBdr>
    </w:div>
    <w:div w:id="70587270">
      <w:bodyDiv w:val="1"/>
      <w:marLeft w:val="0"/>
      <w:marRight w:val="0"/>
      <w:marTop w:val="0"/>
      <w:marBottom w:val="0"/>
      <w:divBdr>
        <w:top w:val="none" w:sz="0" w:space="0" w:color="auto"/>
        <w:left w:val="none" w:sz="0" w:space="0" w:color="auto"/>
        <w:bottom w:val="none" w:sz="0" w:space="0" w:color="auto"/>
        <w:right w:val="none" w:sz="0" w:space="0" w:color="auto"/>
      </w:divBdr>
    </w:div>
    <w:div w:id="72167531">
      <w:bodyDiv w:val="1"/>
      <w:marLeft w:val="0"/>
      <w:marRight w:val="0"/>
      <w:marTop w:val="0"/>
      <w:marBottom w:val="0"/>
      <w:divBdr>
        <w:top w:val="none" w:sz="0" w:space="0" w:color="auto"/>
        <w:left w:val="none" w:sz="0" w:space="0" w:color="auto"/>
        <w:bottom w:val="none" w:sz="0" w:space="0" w:color="auto"/>
        <w:right w:val="none" w:sz="0" w:space="0" w:color="auto"/>
      </w:divBdr>
    </w:div>
    <w:div w:id="72972614">
      <w:bodyDiv w:val="1"/>
      <w:marLeft w:val="0"/>
      <w:marRight w:val="0"/>
      <w:marTop w:val="0"/>
      <w:marBottom w:val="0"/>
      <w:divBdr>
        <w:top w:val="none" w:sz="0" w:space="0" w:color="auto"/>
        <w:left w:val="none" w:sz="0" w:space="0" w:color="auto"/>
        <w:bottom w:val="none" w:sz="0" w:space="0" w:color="auto"/>
        <w:right w:val="none" w:sz="0" w:space="0" w:color="auto"/>
      </w:divBdr>
    </w:div>
    <w:div w:id="76900183">
      <w:bodyDiv w:val="1"/>
      <w:marLeft w:val="0"/>
      <w:marRight w:val="0"/>
      <w:marTop w:val="0"/>
      <w:marBottom w:val="0"/>
      <w:divBdr>
        <w:top w:val="none" w:sz="0" w:space="0" w:color="auto"/>
        <w:left w:val="none" w:sz="0" w:space="0" w:color="auto"/>
        <w:bottom w:val="none" w:sz="0" w:space="0" w:color="auto"/>
        <w:right w:val="none" w:sz="0" w:space="0" w:color="auto"/>
      </w:divBdr>
    </w:div>
    <w:div w:id="82849225">
      <w:bodyDiv w:val="1"/>
      <w:marLeft w:val="0"/>
      <w:marRight w:val="0"/>
      <w:marTop w:val="0"/>
      <w:marBottom w:val="0"/>
      <w:divBdr>
        <w:top w:val="none" w:sz="0" w:space="0" w:color="auto"/>
        <w:left w:val="none" w:sz="0" w:space="0" w:color="auto"/>
        <w:bottom w:val="none" w:sz="0" w:space="0" w:color="auto"/>
        <w:right w:val="none" w:sz="0" w:space="0" w:color="auto"/>
      </w:divBdr>
    </w:div>
    <w:div w:id="85466703">
      <w:bodyDiv w:val="1"/>
      <w:marLeft w:val="0"/>
      <w:marRight w:val="0"/>
      <w:marTop w:val="0"/>
      <w:marBottom w:val="0"/>
      <w:divBdr>
        <w:top w:val="none" w:sz="0" w:space="0" w:color="auto"/>
        <w:left w:val="none" w:sz="0" w:space="0" w:color="auto"/>
        <w:bottom w:val="none" w:sz="0" w:space="0" w:color="auto"/>
        <w:right w:val="none" w:sz="0" w:space="0" w:color="auto"/>
      </w:divBdr>
    </w:div>
    <w:div w:id="98333369">
      <w:bodyDiv w:val="1"/>
      <w:marLeft w:val="0"/>
      <w:marRight w:val="0"/>
      <w:marTop w:val="0"/>
      <w:marBottom w:val="0"/>
      <w:divBdr>
        <w:top w:val="none" w:sz="0" w:space="0" w:color="auto"/>
        <w:left w:val="none" w:sz="0" w:space="0" w:color="auto"/>
        <w:bottom w:val="none" w:sz="0" w:space="0" w:color="auto"/>
        <w:right w:val="none" w:sz="0" w:space="0" w:color="auto"/>
      </w:divBdr>
    </w:div>
    <w:div w:id="102505563">
      <w:bodyDiv w:val="1"/>
      <w:marLeft w:val="0"/>
      <w:marRight w:val="0"/>
      <w:marTop w:val="0"/>
      <w:marBottom w:val="0"/>
      <w:divBdr>
        <w:top w:val="none" w:sz="0" w:space="0" w:color="auto"/>
        <w:left w:val="none" w:sz="0" w:space="0" w:color="auto"/>
        <w:bottom w:val="none" w:sz="0" w:space="0" w:color="auto"/>
        <w:right w:val="none" w:sz="0" w:space="0" w:color="auto"/>
      </w:divBdr>
    </w:div>
    <w:div w:id="103893251">
      <w:bodyDiv w:val="1"/>
      <w:marLeft w:val="0"/>
      <w:marRight w:val="0"/>
      <w:marTop w:val="0"/>
      <w:marBottom w:val="0"/>
      <w:divBdr>
        <w:top w:val="none" w:sz="0" w:space="0" w:color="auto"/>
        <w:left w:val="none" w:sz="0" w:space="0" w:color="auto"/>
        <w:bottom w:val="none" w:sz="0" w:space="0" w:color="auto"/>
        <w:right w:val="none" w:sz="0" w:space="0" w:color="auto"/>
      </w:divBdr>
    </w:div>
    <w:div w:id="104154658">
      <w:bodyDiv w:val="1"/>
      <w:marLeft w:val="0"/>
      <w:marRight w:val="0"/>
      <w:marTop w:val="0"/>
      <w:marBottom w:val="0"/>
      <w:divBdr>
        <w:top w:val="none" w:sz="0" w:space="0" w:color="auto"/>
        <w:left w:val="none" w:sz="0" w:space="0" w:color="auto"/>
        <w:bottom w:val="none" w:sz="0" w:space="0" w:color="auto"/>
        <w:right w:val="none" w:sz="0" w:space="0" w:color="auto"/>
      </w:divBdr>
    </w:div>
    <w:div w:id="107890972">
      <w:bodyDiv w:val="1"/>
      <w:marLeft w:val="0"/>
      <w:marRight w:val="0"/>
      <w:marTop w:val="0"/>
      <w:marBottom w:val="0"/>
      <w:divBdr>
        <w:top w:val="none" w:sz="0" w:space="0" w:color="auto"/>
        <w:left w:val="none" w:sz="0" w:space="0" w:color="auto"/>
        <w:bottom w:val="none" w:sz="0" w:space="0" w:color="auto"/>
        <w:right w:val="none" w:sz="0" w:space="0" w:color="auto"/>
      </w:divBdr>
    </w:div>
    <w:div w:id="107965915">
      <w:bodyDiv w:val="1"/>
      <w:marLeft w:val="0"/>
      <w:marRight w:val="0"/>
      <w:marTop w:val="0"/>
      <w:marBottom w:val="0"/>
      <w:divBdr>
        <w:top w:val="none" w:sz="0" w:space="0" w:color="auto"/>
        <w:left w:val="none" w:sz="0" w:space="0" w:color="auto"/>
        <w:bottom w:val="none" w:sz="0" w:space="0" w:color="auto"/>
        <w:right w:val="none" w:sz="0" w:space="0" w:color="auto"/>
      </w:divBdr>
    </w:div>
    <w:div w:id="114836914">
      <w:bodyDiv w:val="1"/>
      <w:marLeft w:val="0"/>
      <w:marRight w:val="0"/>
      <w:marTop w:val="0"/>
      <w:marBottom w:val="0"/>
      <w:divBdr>
        <w:top w:val="none" w:sz="0" w:space="0" w:color="auto"/>
        <w:left w:val="none" w:sz="0" w:space="0" w:color="auto"/>
        <w:bottom w:val="none" w:sz="0" w:space="0" w:color="auto"/>
        <w:right w:val="none" w:sz="0" w:space="0" w:color="auto"/>
      </w:divBdr>
    </w:div>
    <w:div w:id="119616398">
      <w:bodyDiv w:val="1"/>
      <w:marLeft w:val="0"/>
      <w:marRight w:val="0"/>
      <w:marTop w:val="0"/>
      <w:marBottom w:val="0"/>
      <w:divBdr>
        <w:top w:val="none" w:sz="0" w:space="0" w:color="auto"/>
        <w:left w:val="none" w:sz="0" w:space="0" w:color="auto"/>
        <w:bottom w:val="none" w:sz="0" w:space="0" w:color="auto"/>
        <w:right w:val="none" w:sz="0" w:space="0" w:color="auto"/>
      </w:divBdr>
    </w:div>
    <w:div w:id="125240851">
      <w:bodyDiv w:val="1"/>
      <w:marLeft w:val="0"/>
      <w:marRight w:val="0"/>
      <w:marTop w:val="0"/>
      <w:marBottom w:val="0"/>
      <w:divBdr>
        <w:top w:val="none" w:sz="0" w:space="0" w:color="auto"/>
        <w:left w:val="none" w:sz="0" w:space="0" w:color="auto"/>
        <w:bottom w:val="none" w:sz="0" w:space="0" w:color="auto"/>
        <w:right w:val="none" w:sz="0" w:space="0" w:color="auto"/>
      </w:divBdr>
    </w:div>
    <w:div w:id="131482071">
      <w:bodyDiv w:val="1"/>
      <w:marLeft w:val="0"/>
      <w:marRight w:val="0"/>
      <w:marTop w:val="0"/>
      <w:marBottom w:val="0"/>
      <w:divBdr>
        <w:top w:val="none" w:sz="0" w:space="0" w:color="auto"/>
        <w:left w:val="none" w:sz="0" w:space="0" w:color="auto"/>
        <w:bottom w:val="none" w:sz="0" w:space="0" w:color="auto"/>
        <w:right w:val="none" w:sz="0" w:space="0" w:color="auto"/>
      </w:divBdr>
    </w:div>
    <w:div w:id="132795578">
      <w:bodyDiv w:val="1"/>
      <w:marLeft w:val="0"/>
      <w:marRight w:val="0"/>
      <w:marTop w:val="0"/>
      <w:marBottom w:val="0"/>
      <w:divBdr>
        <w:top w:val="none" w:sz="0" w:space="0" w:color="auto"/>
        <w:left w:val="none" w:sz="0" w:space="0" w:color="auto"/>
        <w:bottom w:val="none" w:sz="0" w:space="0" w:color="auto"/>
        <w:right w:val="none" w:sz="0" w:space="0" w:color="auto"/>
      </w:divBdr>
    </w:div>
    <w:div w:id="144588171">
      <w:bodyDiv w:val="1"/>
      <w:marLeft w:val="0"/>
      <w:marRight w:val="0"/>
      <w:marTop w:val="0"/>
      <w:marBottom w:val="0"/>
      <w:divBdr>
        <w:top w:val="none" w:sz="0" w:space="0" w:color="auto"/>
        <w:left w:val="none" w:sz="0" w:space="0" w:color="auto"/>
        <w:bottom w:val="none" w:sz="0" w:space="0" w:color="auto"/>
        <w:right w:val="none" w:sz="0" w:space="0" w:color="auto"/>
      </w:divBdr>
    </w:div>
    <w:div w:id="146408968">
      <w:bodyDiv w:val="1"/>
      <w:marLeft w:val="0"/>
      <w:marRight w:val="0"/>
      <w:marTop w:val="0"/>
      <w:marBottom w:val="0"/>
      <w:divBdr>
        <w:top w:val="none" w:sz="0" w:space="0" w:color="auto"/>
        <w:left w:val="none" w:sz="0" w:space="0" w:color="auto"/>
        <w:bottom w:val="none" w:sz="0" w:space="0" w:color="auto"/>
        <w:right w:val="none" w:sz="0" w:space="0" w:color="auto"/>
      </w:divBdr>
    </w:div>
    <w:div w:id="154534759">
      <w:bodyDiv w:val="1"/>
      <w:marLeft w:val="0"/>
      <w:marRight w:val="0"/>
      <w:marTop w:val="0"/>
      <w:marBottom w:val="0"/>
      <w:divBdr>
        <w:top w:val="none" w:sz="0" w:space="0" w:color="auto"/>
        <w:left w:val="none" w:sz="0" w:space="0" w:color="auto"/>
        <w:bottom w:val="none" w:sz="0" w:space="0" w:color="auto"/>
        <w:right w:val="none" w:sz="0" w:space="0" w:color="auto"/>
      </w:divBdr>
    </w:div>
    <w:div w:id="155417884">
      <w:bodyDiv w:val="1"/>
      <w:marLeft w:val="0"/>
      <w:marRight w:val="0"/>
      <w:marTop w:val="0"/>
      <w:marBottom w:val="0"/>
      <w:divBdr>
        <w:top w:val="none" w:sz="0" w:space="0" w:color="auto"/>
        <w:left w:val="none" w:sz="0" w:space="0" w:color="auto"/>
        <w:bottom w:val="none" w:sz="0" w:space="0" w:color="auto"/>
        <w:right w:val="none" w:sz="0" w:space="0" w:color="auto"/>
      </w:divBdr>
    </w:div>
    <w:div w:id="162550638">
      <w:bodyDiv w:val="1"/>
      <w:marLeft w:val="0"/>
      <w:marRight w:val="0"/>
      <w:marTop w:val="0"/>
      <w:marBottom w:val="0"/>
      <w:divBdr>
        <w:top w:val="none" w:sz="0" w:space="0" w:color="auto"/>
        <w:left w:val="none" w:sz="0" w:space="0" w:color="auto"/>
        <w:bottom w:val="none" w:sz="0" w:space="0" w:color="auto"/>
        <w:right w:val="none" w:sz="0" w:space="0" w:color="auto"/>
      </w:divBdr>
    </w:div>
    <w:div w:id="171846493">
      <w:bodyDiv w:val="1"/>
      <w:marLeft w:val="0"/>
      <w:marRight w:val="0"/>
      <w:marTop w:val="0"/>
      <w:marBottom w:val="0"/>
      <w:divBdr>
        <w:top w:val="none" w:sz="0" w:space="0" w:color="auto"/>
        <w:left w:val="none" w:sz="0" w:space="0" w:color="auto"/>
        <w:bottom w:val="none" w:sz="0" w:space="0" w:color="auto"/>
        <w:right w:val="none" w:sz="0" w:space="0" w:color="auto"/>
      </w:divBdr>
    </w:div>
    <w:div w:id="176621220">
      <w:bodyDiv w:val="1"/>
      <w:marLeft w:val="0"/>
      <w:marRight w:val="0"/>
      <w:marTop w:val="0"/>
      <w:marBottom w:val="0"/>
      <w:divBdr>
        <w:top w:val="none" w:sz="0" w:space="0" w:color="auto"/>
        <w:left w:val="none" w:sz="0" w:space="0" w:color="auto"/>
        <w:bottom w:val="none" w:sz="0" w:space="0" w:color="auto"/>
        <w:right w:val="none" w:sz="0" w:space="0" w:color="auto"/>
      </w:divBdr>
      <w:divsChild>
        <w:div w:id="595672619">
          <w:marLeft w:val="0"/>
          <w:marRight w:val="0"/>
          <w:marTop w:val="0"/>
          <w:marBottom w:val="0"/>
          <w:divBdr>
            <w:top w:val="none" w:sz="0" w:space="0" w:color="auto"/>
            <w:left w:val="none" w:sz="0" w:space="0" w:color="auto"/>
            <w:bottom w:val="none" w:sz="0" w:space="0" w:color="auto"/>
            <w:right w:val="none" w:sz="0" w:space="0" w:color="auto"/>
          </w:divBdr>
        </w:div>
      </w:divsChild>
    </w:div>
    <w:div w:id="178856584">
      <w:bodyDiv w:val="1"/>
      <w:marLeft w:val="0"/>
      <w:marRight w:val="0"/>
      <w:marTop w:val="0"/>
      <w:marBottom w:val="0"/>
      <w:divBdr>
        <w:top w:val="none" w:sz="0" w:space="0" w:color="auto"/>
        <w:left w:val="none" w:sz="0" w:space="0" w:color="auto"/>
        <w:bottom w:val="none" w:sz="0" w:space="0" w:color="auto"/>
        <w:right w:val="none" w:sz="0" w:space="0" w:color="auto"/>
      </w:divBdr>
    </w:div>
    <w:div w:id="182328195">
      <w:bodyDiv w:val="1"/>
      <w:marLeft w:val="0"/>
      <w:marRight w:val="0"/>
      <w:marTop w:val="0"/>
      <w:marBottom w:val="0"/>
      <w:divBdr>
        <w:top w:val="none" w:sz="0" w:space="0" w:color="auto"/>
        <w:left w:val="none" w:sz="0" w:space="0" w:color="auto"/>
        <w:bottom w:val="none" w:sz="0" w:space="0" w:color="auto"/>
        <w:right w:val="none" w:sz="0" w:space="0" w:color="auto"/>
      </w:divBdr>
    </w:div>
    <w:div w:id="187182248">
      <w:bodyDiv w:val="1"/>
      <w:marLeft w:val="0"/>
      <w:marRight w:val="0"/>
      <w:marTop w:val="0"/>
      <w:marBottom w:val="0"/>
      <w:divBdr>
        <w:top w:val="none" w:sz="0" w:space="0" w:color="auto"/>
        <w:left w:val="none" w:sz="0" w:space="0" w:color="auto"/>
        <w:bottom w:val="none" w:sz="0" w:space="0" w:color="auto"/>
        <w:right w:val="none" w:sz="0" w:space="0" w:color="auto"/>
      </w:divBdr>
    </w:div>
    <w:div w:id="195116790">
      <w:bodyDiv w:val="1"/>
      <w:marLeft w:val="0"/>
      <w:marRight w:val="0"/>
      <w:marTop w:val="0"/>
      <w:marBottom w:val="0"/>
      <w:divBdr>
        <w:top w:val="none" w:sz="0" w:space="0" w:color="auto"/>
        <w:left w:val="none" w:sz="0" w:space="0" w:color="auto"/>
        <w:bottom w:val="none" w:sz="0" w:space="0" w:color="auto"/>
        <w:right w:val="none" w:sz="0" w:space="0" w:color="auto"/>
      </w:divBdr>
    </w:div>
    <w:div w:id="197015354">
      <w:bodyDiv w:val="1"/>
      <w:marLeft w:val="0"/>
      <w:marRight w:val="0"/>
      <w:marTop w:val="0"/>
      <w:marBottom w:val="0"/>
      <w:divBdr>
        <w:top w:val="none" w:sz="0" w:space="0" w:color="auto"/>
        <w:left w:val="none" w:sz="0" w:space="0" w:color="auto"/>
        <w:bottom w:val="none" w:sz="0" w:space="0" w:color="auto"/>
        <w:right w:val="none" w:sz="0" w:space="0" w:color="auto"/>
      </w:divBdr>
    </w:div>
    <w:div w:id="205873196">
      <w:bodyDiv w:val="1"/>
      <w:marLeft w:val="0"/>
      <w:marRight w:val="0"/>
      <w:marTop w:val="0"/>
      <w:marBottom w:val="0"/>
      <w:divBdr>
        <w:top w:val="none" w:sz="0" w:space="0" w:color="auto"/>
        <w:left w:val="none" w:sz="0" w:space="0" w:color="auto"/>
        <w:bottom w:val="none" w:sz="0" w:space="0" w:color="auto"/>
        <w:right w:val="none" w:sz="0" w:space="0" w:color="auto"/>
      </w:divBdr>
    </w:div>
    <w:div w:id="211961087">
      <w:bodyDiv w:val="1"/>
      <w:marLeft w:val="0"/>
      <w:marRight w:val="0"/>
      <w:marTop w:val="0"/>
      <w:marBottom w:val="0"/>
      <w:divBdr>
        <w:top w:val="none" w:sz="0" w:space="0" w:color="auto"/>
        <w:left w:val="none" w:sz="0" w:space="0" w:color="auto"/>
        <w:bottom w:val="none" w:sz="0" w:space="0" w:color="auto"/>
        <w:right w:val="none" w:sz="0" w:space="0" w:color="auto"/>
      </w:divBdr>
    </w:div>
    <w:div w:id="218059756">
      <w:bodyDiv w:val="1"/>
      <w:marLeft w:val="0"/>
      <w:marRight w:val="0"/>
      <w:marTop w:val="0"/>
      <w:marBottom w:val="0"/>
      <w:divBdr>
        <w:top w:val="none" w:sz="0" w:space="0" w:color="auto"/>
        <w:left w:val="none" w:sz="0" w:space="0" w:color="auto"/>
        <w:bottom w:val="none" w:sz="0" w:space="0" w:color="auto"/>
        <w:right w:val="none" w:sz="0" w:space="0" w:color="auto"/>
      </w:divBdr>
    </w:div>
    <w:div w:id="228929288">
      <w:bodyDiv w:val="1"/>
      <w:marLeft w:val="0"/>
      <w:marRight w:val="0"/>
      <w:marTop w:val="0"/>
      <w:marBottom w:val="0"/>
      <w:divBdr>
        <w:top w:val="none" w:sz="0" w:space="0" w:color="auto"/>
        <w:left w:val="none" w:sz="0" w:space="0" w:color="auto"/>
        <w:bottom w:val="none" w:sz="0" w:space="0" w:color="auto"/>
        <w:right w:val="none" w:sz="0" w:space="0" w:color="auto"/>
      </w:divBdr>
      <w:divsChild>
        <w:div w:id="467405778">
          <w:marLeft w:val="0"/>
          <w:marRight w:val="0"/>
          <w:marTop w:val="0"/>
          <w:marBottom w:val="0"/>
          <w:divBdr>
            <w:top w:val="none" w:sz="0" w:space="0" w:color="auto"/>
            <w:left w:val="none" w:sz="0" w:space="0" w:color="auto"/>
            <w:bottom w:val="none" w:sz="0" w:space="0" w:color="auto"/>
            <w:right w:val="none" w:sz="0" w:space="0" w:color="auto"/>
          </w:divBdr>
          <w:divsChild>
            <w:div w:id="512839553">
              <w:marLeft w:val="0"/>
              <w:marRight w:val="0"/>
              <w:marTop w:val="0"/>
              <w:marBottom w:val="0"/>
              <w:divBdr>
                <w:top w:val="none" w:sz="0" w:space="0" w:color="auto"/>
                <w:left w:val="none" w:sz="0" w:space="0" w:color="auto"/>
                <w:bottom w:val="none" w:sz="0" w:space="0" w:color="auto"/>
                <w:right w:val="none" w:sz="0" w:space="0" w:color="auto"/>
              </w:divBdr>
              <w:divsChild>
                <w:div w:id="1244799186">
                  <w:marLeft w:val="0"/>
                  <w:marRight w:val="0"/>
                  <w:marTop w:val="0"/>
                  <w:marBottom w:val="0"/>
                  <w:divBdr>
                    <w:top w:val="none" w:sz="0" w:space="0" w:color="auto"/>
                    <w:left w:val="none" w:sz="0" w:space="0" w:color="auto"/>
                    <w:bottom w:val="none" w:sz="0" w:space="0" w:color="auto"/>
                    <w:right w:val="none" w:sz="0" w:space="0" w:color="auto"/>
                  </w:divBdr>
                  <w:divsChild>
                    <w:div w:id="1797983775">
                      <w:marLeft w:val="0"/>
                      <w:marRight w:val="0"/>
                      <w:marTop w:val="0"/>
                      <w:marBottom w:val="0"/>
                      <w:divBdr>
                        <w:top w:val="none" w:sz="0" w:space="0" w:color="auto"/>
                        <w:left w:val="none" w:sz="0" w:space="0" w:color="auto"/>
                        <w:bottom w:val="none" w:sz="0" w:space="0" w:color="auto"/>
                        <w:right w:val="none" w:sz="0" w:space="0" w:color="auto"/>
                      </w:divBdr>
                      <w:divsChild>
                        <w:div w:id="83768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35938138">
      <w:bodyDiv w:val="1"/>
      <w:marLeft w:val="0"/>
      <w:marRight w:val="0"/>
      <w:marTop w:val="0"/>
      <w:marBottom w:val="0"/>
      <w:divBdr>
        <w:top w:val="none" w:sz="0" w:space="0" w:color="auto"/>
        <w:left w:val="none" w:sz="0" w:space="0" w:color="auto"/>
        <w:bottom w:val="none" w:sz="0" w:space="0" w:color="auto"/>
        <w:right w:val="none" w:sz="0" w:space="0" w:color="auto"/>
      </w:divBdr>
    </w:div>
    <w:div w:id="237059019">
      <w:bodyDiv w:val="1"/>
      <w:marLeft w:val="0"/>
      <w:marRight w:val="0"/>
      <w:marTop w:val="0"/>
      <w:marBottom w:val="0"/>
      <w:divBdr>
        <w:top w:val="none" w:sz="0" w:space="0" w:color="auto"/>
        <w:left w:val="none" w:sz="0" w:space="0" w:color="auto"/>
        <w:bottom w:val="none" w:sz="0" w:space="0" w:color="auto"/>
        <w:right w:val="none" w:sz="0" w:space="0" w:color="auto"/>
      </w:divBdr>
    </w:div>
    <w:div w:id="240529149">
      <w:bodyDiv w:val="1"/>
      <w:marLeft w:val="0"/>
      <w:marRight w:val="0"/>
      <w:marTop w:val="0"/>
      <w:marBottom w:val="0"/>
      <w:divBdr>
        <w:top w:val="none" w:sz="0" w:space="0" w:color="auto"/>
        <w:left w:val="none" w:sz="0" w:space="0" w:color="auto"/>
        <w:bottom w:val="none" w:sz="0" w:space="0" w:color="auto"/>
        <w:right w:val="none" w:sz="0" w:space="0" w:color="auto"/>
      </w:divBdr>
    </w:div>
    <w:div w:id="245379423">
      <w:bodyDiv w:val="1"/>
      <w:marLeft w:val="0"/>
      <w:marRight w:val="0"/>
      <w:marTop w:val="0"/>
      <w:marBottom w:val="0"/>
      <w:divBdr>
        <w:top w:val="none" w:sz="0" w:space="0" w:color="auto"/>
        <w:left w:val="none" w:sz="0" w:space="0" w:color="auto"/>
        <w:bottom w:val="none" w:sz="0" w:space="0" w:color="auto"/>
        <w:right w:val="none" w:sz="0" w:space="0" w:color="auto"/>
      </w:divBdr>
    </w:div>
    <w:div w:id="250357131">
      <w:bodyDiv w:val="1"/>
      <w:marLeft w:val="0"/>
      <w:marRight w:val="0"/>
      <w:marTop w:val="0"/>
      <w:marBottom w:val="0"/>
      <w:divBdr>
        <w:top w:val="none" w:sz="0" w:space="0" w:color="auto"/>
        <w:left w:val="none" w:sz="0" w:space="0" w:color="auto"/>
        <w:bottom w:val="none" w:sz="0" w:space="0" w:color="auto"/>
        <w:right w:val="none" w:sz="0" w:space="0" w:color="auto"/>
      </w:divBdr>
    </w:div>
    <w:div w:id="251741385">
      <w:bodyDiv w:val="1"/>
      <w:marLeft w:val="0"/>
      <w:marRight w:val="0"/>
      <w:marTop w:val="0"/>
      <w:marBottom w:val="0"/>
      <w:divBdr>
        <w:top w:val="none" w:sz="0" w:space="0" w:color="auto"/>
        <w:left w:val="none" w:sz="0" w:space="0" w:color="auto"/>
        <w:bottom w:val="none" w:sz="0" w:space="0" w:color="auto"/>
        <w:right w:val="none" w:sz="0" w:space="0" w:color="auto"/>
      </w:divBdr>
    </w:div>
    <w:div w:id="258222469">
      <w:bodyDiv w:val="1"/>
      <w:marLeft w:val="0"/>
      <w:marRight w:val="0"/>
      <w:marTop w:val="0"/>
      <w:marBottom w:val="0"/>
      <w:divBdr>
        <w:top w:val="none" w:sz="0" w:space="0" w:color="auto"/>
        <w:left w:val="none" w:sz="0" w:space="0" w:color="auto"/>
        <w:bottom w:val="none" w:sz="0" w:space="0" w:color="auto"/>
        <w:right w:val="none" w:sz="0" w:space="0" w:color="auto"/>
      </w:divBdr>
    </w:div>
    <w:div w:id="268127890">
      <w:bodyDiv w:val="1"/>
      <w:marLeft w:val="0"/>
      <w:marRight w:val="0"/>
      <w:marTop w:val="0"/>
      <w:marBottom w:val="0"/>
      <w:divBdr>
        <w:top w:val="none" w:sz="0" w:space="0" w:color="auto"/>
        <w:left w:val="none" w:sz="0" w:space="0" w:color="auto"/>
        <w:bottom w:val="none" w:sz="0" w:space="0" w:color="auto"/>
        <w:right w:val="none" w:sz="0" w:space="0" w:color="auto"/>
      </w:divBdr>
      <w:divsChild>
        <w:div w:id="1724713738">
          <w:marLeft w:val="0"/>
          <w:marRight w:val="0"/>
          <w:marTop w:val="0"/>
          <w:marBottom w:val="0"/>
          <w:divBdr>
            <w:top w:val="none" w:sz="0" w:space="0" w:color="auto"/>
            <w:left w:val="none" w:sz="0" w:space="0" w:color="auto"/>
            <w:bottom w:val="none" w:sz="0" w:space="0" w:color="auto"/>
            <w:right w:val="none" w:sz="0" w:space="0" w:color="auto"/>
          </w:divBdr>
        </w:div>
      </w:divsChild>
    </w:div>
    <w:div w:id="271132788">
      <w:bodyDiv w:val="1"/>
      <w:marLeft w:val="0"/>
      <w:marRight w:val="0"/>
      <w:marTop w:val="0"/>
      <w:marBottom w:val="0"/>
      <w:divBdr>
        <w:top w:val="none" w:sz="0" w:space="0" w:color="auto"/>
        <w:left w:val="none" w:sz="0" w:space="0" w:color="auto"/>
        <w:bottom w:val="none" w:sz="0" w:space="0" w:color="auto"/>
        <w:right w:val="none" w:sz="0" w:space="0" w:color="auto"/>
      </w:divBdr>
    </w:div>
    <w:div w:id="278801416">
      <w:bodyDiv w:val="1"/>
      <w:marLeft w:val="0"/>
      <w:marRight w:val="0"/>
      <w:marTop w:val="0"/>
      <w:marBottom w:val="0"/>
      <w:divBdr>
        <w:top w:val="none" w:sz="0" w:space="0" w:color="auto"/>
        <w:left w:val="none" w:sz="0" w:space="0" w:color="auto"/>
        <w:bottom w:val="none" w:sz="0" w:space="0" w:color="auto"/>
        <w:right w:val="none" w:sz="0" w:space="0" w:color="auto"/>
      </w:divBdr>
    </w:div>
    <w:div w:id="282151212">
      <w:bodyDiv w:val="1"/>
      <w:marLeft w:val="0"/>
      <w:marRight w:val="0"/>
      <w:marTop w:val="0"/>
      <w:marBottom w:val="0"/>
      <w:divBdr>
        <w:top w:val="none" w:sz="0" w:space="0" w:color="auto"/>
        <w:left w:val="none" w:sz="0" w:space="0" w:color="auto"/>
        <w:bottom w:val="none" w:sz="0" w:space="0" w:color="auto"/>
        <w:right w:val="none" w:sz="0" w:space="0" w:color="auto"/>
      </w:divBdr>
    </w:div>
    <w:div w:id="286353589">
      <w:bodyDiv w:val="1"/>
      <w:marLeft w:val="0"/>
      <w:marRight w:val="0"/>
      <w:marTop w:val="0"/>
      <w:marBottom w:val="0"/>
      <w:divBdr>
        <w:top w:val="none" w:sz="0" w:space="0" w:color="auto"/>
        <w:left w:val="none" w:sz="0" w:space="0" w:color="auto"/>
        <w:bottom w:val="none" w:sz="0" w:space="0" w:color="auto"/>
        <w:right w:val="none" w:sz="0" w:space="0" w:color="auto"/>
      </w:divBdr>
    </w:div>
    <w:div w:id="288318631">
      <w:bodyDiv w:val="1"/>
      <w:marLeft w:val="0"/>
      <w:marRight w:val="0"/>
      <w:marTop w:val="0"/>
      <w:marBottom w:val="0"/>
      <w:divBdr>
        <w:top w:val="none" w:sz="0" w:space="0" w:color="auto"/>
        <w:left w:val="none" w:sz="0" w:space="0" w:color="auto"/>
        <w:bottom w:val="none" w:sz="0" w:space="0" w:color="auto"/>
        <w:right w:val="none" w:sz="0" w:space="0" w:color="auto"/>
      </w:divBdr>
    </w:div>
    <w:div w:id="295599392">
      <w:bodyDiv w:val="1"/>
      <w:marLeft w:val="0"/>
      <w:marRight w:val="0"/>
      <w:marTop w:val="0"/>
      <w:marBottom w:val="0"/>
      <w:divBdr>
        <w:top w:val="none" w:sz="0" w:space="0" w:color="auto"/>
        <w:left w:val="none" w:sz="0" w:space="0" w:color="auto"/>
        <w:bottom w:val="none" w:sz="0" w:space="0" w:color="auto"/>
        <w:right w:val="none" w:sz="0" w:space="0" w:color="auto"/>
      </w:divBdr>
      <w:divsChild>
        <w:div w:id="1482236200">
          <w:marLeft w:val="0"/>
          <w:marRight w:val="0"/>
          <w:marTop w:val="0"/>
          <w:marBottom w:val="0"/>
          <w:divBdr>
            <w:top w:val="none" w:sz="0" w:space="0" w:color="auto"/>
            <w:left w:val="none" w:sz="0" w:space="0" w:color="auto"/>
            <w:bottom w:val="none" w:sz="0" w:space="0" w:color="auto"/>
            <w:right w:val="none" w:sz="0" w:space="0" w:color="auto"/>
          </w:divBdr>
        </w:div>
      </w:divsChild>
    </w:div>
    <w:div w:id="295916557">
      <w:bodyDiv w:val="1"/>
      <w:marLeft w:val="0"/>
      <w:marRight w:val="0"/>
      <w:marTop w:val="0"/>
      <w:marBottom w:val="0"/>
      <w:divBdr>
        <w:top w:val="none" w:sz="0" w:space="0" w:color="auto"/>
        <w:left w:val="none" w:sz="0" w:space="0" w:color="auto"/>
        <w:bottom w:val="none" w:sz="0" w:space="0" w:color="auto"/>
        <w:right w:val="none" w:sz="0" w:space="0" w:color="auto"/>
      </w:divBdr>
    </w:div>
    <w:div w:id="300498018">
      <w:bodyDiv w:val="1"/>
      <w:marLeft w:val="0"/>
      <w:marRight w:val="0"/>
      <w:marTop w:val="0"/>
      <w:marBottom w:val="0"/>
      <w:divBdr>
        <w:top w:val="none" w:sz="0" w:space="0" w:color="auto"/>
        <w:left w:val="none" w:sz="0" w:space="0" w:color="auto"/>
        <w:bottom w:val="none" w:sz="0" w:space="0" w:color="auto"/>
        <w:right w:val="none" w:sz="0" w:space="0" w:color="auto"/>
      </w:divBdr>
    </w:div>
    <w:div w:id="305401239">
      <w:bodyDiv w:val="1"/>
      <w:marLeft w:val="0"/>
      <w:marRight w:val="0"/>
      <w:marTop w:val="0"/>
      <w:marBottom w:val="0"/>
      <w:divBdr>
        <w:top w:val="none" w:sz="0" w:space="0" w:color="auto"/>
        <w:left w:val="none" w:sz="0" w:space="0" w:color="auto"/>
        <w:bottom w:val="none" w:sz="0" w:space="0" w:color="auto"/>
        <w:right w:val="none" w:sz="0" w:space="0" w:color="auto"/>
      </w:divBdr>
    </w:div>
    <w:div w:id="308487508">
      <w:bodyDiv w:val="1"/>
      <w:marLeft w:val="0"/>
      <w:marRight w:val="0"/>
      <w:marTop w:val="0"/>
      <w:marBottom w:val="0"/>
      <w:divBdr>
        <w:top w:val="none" w:sz="0" w:space="0" w:color="auto"/>
        <w:left w:val="none" w:sz="0" w:space="0" w:color="auto"/>
        <w:bottom w:val="none" w:sz="0" w:space="0" w:color="auto"/>
        <w:right w:val="none" w:sz="0" w:space="0" w:color="auto"/>
      </w:divBdr>
    </w:div>
    <w:div w:id="311834808">
      <w:bodyDiv w:val="1"/>
      <w:marLeft w:val="0"/>
      <w:marRight w:val="0"/>
      <w:marTop w:val="0"/>
      <w:marBottom w:val="0"/>
      <w:divBdr>
        <w:top w:val="none" w:sz="0" w:space="0" w:color="auto"/>
        <w:left w:val="none" w:sz="0" w:space="0" w:color="auto"/>
        <w:bottom w:val="none" w:sz="0" w:space="0" w:color="auto"/>
        <w:right w:val="none" w:sz="0" w:space="0" w:color="auto"/>
      </w:divBdr>
    </w:div>
    <w:div w:id="311908573">
      <w:bodyDiv w:val="1"/>
      <w:marLeft w:val="0"/>
      <w:marRight w:val="0"/>
      <w:marTop w:val="0"/>
      <w:marBottom w:val="0"/>
      <w:divBdr>
        <w:top w:val="none" w:sz="0" w:space="0" w:color="auto"/>
        <w:left w:val="none" w:sz="0" w:space="0" w:color="auto"/>
        <w:bottom w:val="none" w:sz="0" w:space="0" w:color="auto"/>
        <w:right w:val="none" w:sz="0" w:space="0" w:color="auto"/>
      </w:divBdr>
    </w:div>
    <w:div w:id="317422874">
      <w:bodyDiv w:val="1"/>
      <w:marLeft w:val="0"/>
      <w:marRight w:val="0"/>
      <w:marTop w:val="0"/>
      <w:marBottom w:val="0"/>
      <w:divBdr>
        <w:top w:val="none" w:sz="0" w:space="0" w:color="auto"/>
        <w:left w:val="none" w:sz="0" w:space="0" w:color="auto"/>
        <w:bottom w:val="none" w:sz="0" w:space="0" w:color="auto"/>
        <w:right w:val="none" w:sz="0" w:space="0" w:color="auto"/>
      </w:divBdr>
      <w:divsChild>
        <w:div w:id="973363260">
          <w:marLeft w:val="0"/>
          <w:marRight w:val="0"/>
          <w:marTop w:val="0"/>
          <w:marBottom w:val="0"/>
          <w:divBdr>
            <w:top w:val="none" w:sz="0" w:space="0" w:color="auto"/>
            <w:left w:val="none" w:sz="0" w:space="0" w:color="auto"/>
            <w:bottom w:val="none" w:sz="0" w:space="0" w:color="auto"/>
            <w:right w:val="none" w:sz="0" w:space="0" w:color="auto"/>
          </w:divBdr>
        </w:div>
      </w:divsChild>
    </w:div>
    <w:div w:id="318385450">
      <w:bodyDiv w:val="1"/>
      <w:marLeft w:val="0"/>
      <w:marRight w:val="0"/>
      <w:marTop w:val="0"/>
      <w:marBottom w:val="0"/>
      <w:divBdr>
        <w:top w:val="none" w:sz="0" w:space="0" w:color="auto"/>
        <w:left w:val="none" w:sz="0" w:space="0" w:color="auto"/>
        <w:bottom w:val="none" w:sz="0" w:space="0" w:color="auto"/>
        <w:right w:val="none" w:sz="0" w:space="0" w:color="auto"/>
      </w:divBdr>
    </w:div>
    <w:div w:id="320621303">
      <w:bodyDiv w:val="1"/>
      <w:marLeft w:val="0"/>
      <w:marRight w:val="0"/>
      <w:marTop w:val="0"/>
      <w:marBottom w:val="0"/>
      <w:divBdr>
        <w:top w:val="none" w:sz="0" w:space="0" w:color="auto"/>
        <w:left w:val="none" w:sz="0" w:space="0" w:color="auto"/>
        <w:bottom w:val="none" w:sz="0" w:space="0" w:color="auto"/>
        <w:right w:val="none" w:sz="0" w:space="0" w:color="auto"/>
      </w:divBdr>
    </w:div>
    <w:div w:id="327712027">
      <w:bodyDiv w:val="1"/>
      <w:marLeft w:val="0"/>
      <w:marRight w:val="0"/>
      <w:marTop w:val="0"/>
      <w:marBottom w:val="0"/>
      <w:divBdr>
        <w:top w:val="none" w:sz="0" w:space="0" w:color="auto"/>
        <w:left w:val="none" w:sz="0" w:space="0" w:color="auto"/>
        <w:bottom w:val="none" w:sz="0" w:space="0" w:color="auto"/>
        <w:right w:val="none" w:sz="0" w:space="0" w:color="auto"/>
      </w:divBdr>
    </w:div>
    <w:div w:id="335766150">
      <w:bodyDiv w:val="1"/>
      <w:marLeft w:val="0"/>
      <w:marRight w:val="0"/>
      <w:marTop w:val="0"/>
      <w:marBottom w:val="0"/>
      <w:divBdr>
        <w:top w:val="none" w:sz="0" w:space="0" w:color="auto"/>
        <w:left w:val="none" w:sz="0" w:space="0" w:color="auto"/>
        <w:bottom w:val="none" w:sz="0" w:space="0" w:color="auto"/>
        <w:right w:val="none" w:sz="0" w:space="0" w:color="auto"/>
      </w:divBdr>
    </w:div>
    <w:div w:id="338656213">
      <w:bodyDiv w:val="1"/>
      <w:marLeft w:val="0"/>
      <w:marRight w:val="0"/>
      <w:marTop w:val="0"/>
      <w:marBottom w:val="0"/>
      <w:divBdr>
        <w:top w:val="none" w:sz="0" w:space="0" w:color="auto"/>
        <w:left w:val="none" w:sz="0" w:space="0" w:color="auto"/>
        <w:bottom w:val="none" w:sz="0" w:space="0" w:color="auto"/>
        <w:right w:val="none" w:sz="0" w:space="0" w:color="auto"/>
      </w:divBdr>
    </w:div>
    <w:div w:id="340353333">
      <w:bodyDiv w:val="1"/>
      <w:marLeft w:val="0"/>
      <w:marRight w:val="0"/>
      <w:marTop w:val="0"/>
      <w:marBottom w:val="0"/>
      <w:divBdr>
        <w:top w:val="none" w:sz="0" w:space="0" w:color="auto"/>
        <w:left w:val="none" w:sz="0" w:space="0" w:color="auto"/>
        <w:bottom w:val="none" w:sz="0" w:space="0" w:color="auto"/>
        <w:right w:val="none" w:sz="0" w:space="0" w:color="auto"/>
      </w:divBdr>
    </w:div>
    <w:div w:id="343366968">
      <w:bodyDiv w:val="1"/>
      <w:marLeft w:val="0"/>
      <w:marRight w:val="0"/>
      <w:marTop w:val="0"/>
      <w:marBottom w:val="0"/>
      <w:divBdr>
        <w:top w:val="none" w:sz="0" w:space="0" w:color="auto"/>
        <w:left w:val="none" w:sz="0" w:space="0" w:color="auto"/>
        <w:bottom w:val="none" w:sz="0" w:space="0" w:color="auto"/>
        <w:right w:val="none" w:sz="0" w:space="0" w:color="auto"/>
      </w:divBdr>
    </w:div>
    <w:div w:id="345909091">
      <w:bodyDiv w:val="1"/>
      <w:marLeft w:val="0"/>
      <w:marRight w:val="0"/>
      <w:marTop w:val="0"/>
      <w:marBottom w:val="0"/>
      <w:divBdr>
        <w:top w:val="none" w:sz="0" w:space="0" w:color="auto"/>
        <w:left w:val="none" w:sz="0" w:space="0" w:color="auto"/>
        <w:bottom w:val="none" w:sz="0" w:space="0" w:color="auto"/>
        <w:right w:val="none" w:sz="0" w:space="0" w:color="auto"/>
      </w:divBdr>
      <w:divsChild>
        <w:div w:id="345980350">
          <w:marLeft w:val="0"/>
          <w:marRight w:val="0"/>
          <w:marTop w:val="0"/>
          <w:marBottom w:val="0"/>
          <w:divBdr>
            <w:top w:val="none" w:sz="0" w:space="0" w:color="auto"/>
            <w:left w:val="none" w:sz="0" w:space="0" w:color="auto"/>
            <w:bottom w:val="none" w:sz="0" w:space="0" w:color="auto"/>
            <w:right w:val="none" w:sz="0" w:space="0" w:color="auto"/>
          </w:divBdr>
        </w:div>
      </w:divsChild>
    </w:div>
    <w:div w:id="350645848">
      <w:bodyDiv w:val="1"/>
      <w:marLeft w:val="0"/>
      <w:marRight w:val="0"/>
      <w:marTop w:val="0"/>
      <w:marBottom w:val="0"/>
      <w:divBdr>
        <w:top w:val="none" w:sz="0" w:space="0" w:color="auto"/>
        <w:left w:val="none" w:sz="0" w:space="0" w:color="auto"/>
        <w:bottom w:val="none" w:sz="0" w:space="0" w:color="auto"/>
        <w:right w:val="none" w:sz="0" w:space="0" w:color="auto"/>
      </w:divBdr>
    </w:div>
    <w:div w:id="356348875">
      <w:bodyDiv w:val="1"/>
      <w:marLeft w:val="0"/>
      <w:marRight w:val="0"/>
      <w:marTop w:val="0"/>
      <w:marBottom w:val="0"/>
      <w:divBdr>
        <w:top w:val="none" w:sz="0" w:space="0" w:color="auto"/>
        <w:left w:val="none" w:sz="0" w:space="0" w:color="auto"/>
        <w:bottom w:val="none" w:sz="0" w:space="0" w:color="auto"/>
        <w:right w:val="none" w:sz="0" w:space="0" w:color="auto"/>
      </w:divBdr>
    </w:div>
    <w:div w:id="357701961">
      <w:bodyDiv w:val="1"/>
      <w:marLeft w:val="0"/>
      <w:marRight w:val="0"/>
      <w:marTop w:val="0"/>
      <w:marBottom w:val="0"/>
      <w:divBdr>
        <w:top w:val="none" w:sz="0" w:space="0" w:color="auto"/>
        <w:left w:val="none" w:sz="0" w:space="0" w:color="auto"/>
        <w:bottom w:val="none" w:sz="0" w:space="0" w:color="auto"/>
        <w:right w:val="none" w:sz="0" w:space="0" w:color="auto"/>
      </w:divBdr>
    </w:div>
    <w:div w:id="360281887">
      <w:bodyDiv w:val="1"/>
      <w:marLeft w:val="0"/>
      <w:marRight w:val="0"/>
      <w:marTop w:val="0"/>
      <w:marBottom w:val="0"/>
      <w:divBdr>
        <w:top w:val="none" w:sz="0" w:space="0" w:color="auto"/>
        <w:left w:val="none" w:sz="0" w:space="0" w:color="auto"/>
        <w:bottom w:val="none" w:sz="0" w:space="0" w:color="auto"/>
        <w:right w:val="none" w:sz="0" w:space="0" w:color="auto"/>
      </w:divBdr>
    </w:div>
    <w:div w:id="361171004">
      <w:bodyDiv w:val="1"/>
      <w:marLeft w:val="0"/>
      <w:marRight w:val="0"/>
      <w:marTop w:val="0"/>
      <w:marBottom w:val="0"/>
      <w:divBdr>
        <w:top w:val="none" w:sz="0" w:space="0" w:color="auto"/>
        <w:left w:val="none" w:sz="0" w:space="0" w:color="auto"/>
        <w:bottom w:val="none" w:sz="0" w:space="0" w:color="auto"/>
        <w:right w:val="none" w:sz="0" w:space="0" w:color="auto"/>
      </w:divBdr>
    </w:div>
    <w:div w:id="370306367">
      <w:bodyDiv w:val="1"/>
      <w:marLeft w:val="0"/>
      <w:marRight w:val="0"/>
      <w:marTop w:val="0"/>
      <w:marBottom w:val="0"/>
      <w:divBdr>
        <w:top w:val="none" w:sz="0" w:space="0" w:color="auto"/>
        <w:left w:val="none" w:sz="0" w:space="0" w:color="auto"/>
        <w:bottom w:val="none" w:sz="0" w:space="0" w:color="auto"/>
        <w:right w:val="none" w:sz="0" w:space="0" w:color="auto"/>
      </w:divBdr>
    </w:div>
    <w:div w:id="373627046">
      <w:bodyDiv w:val="1"/>
      <w:marLeft w:val="0"/>
      <w:marRight w:val="0"/>
      <w:marTop w:val="0"/>
      <w:marBottom w:val="0"/>
      <w:divBdr>
        <w:top w:val="none" w:sz="0" w:space="0" w:color="auto"/>
        <w:left w:val="none" w:sz="0" w:space="0" w:color="auto"/>
        <w:bottom w:val="none" w:sz="0" w:space="0" w:color="auto"/>
        <w:right w:val="none" w:sz="0" w:space="0" w:color="auto"/>
      </w:divBdr>
    </w:div>
    <w:div w:id="375155956">
      <w:bodyDiv w:val="1"/>
      <w:marLeft w:val="0"/>
      <w:marRight w:val="0"/>
      <w:marTop w:val="0"/>
      <w:marBottom w:val="0"/>
      <w:divBdr>
        <w:top w:val="none" w:sz="0" w:space="0" w:color="auto"/>
        <w:left w:val="none" w:sz="0" w:space="0" w:color="auto"/>
        <w:bottom w:val="none" w:sz="0" w:space="0" w:color="auto"/>
        <w:right w:val="none" w:sz="0" w:space="0" w:color="auto"/>
      </w:divBdr>
    </w:div>
    <w:div w:id="376704439">
      <w:bodyDiv w:val="1"/>
      <w:marLeft w:val="0"/>
      <w:marRight w:val="0"/>
      <w:marTop w:val="0"/>
      <w:marBottom w:val="0"/>
      <w:divBdr>
        <w:top w:val="none" w:sz="0" w:space="0" w:color="auto"/>
        <w:left w:val="none" w:sz="0" w:space="0" w:color="auto"/>
        <w:bottom w:val="none" w:sz="0" w:space="0" w:color="auto"/>
        <w:right w:val="none" w:sz="0" w:space="0" w:color="auto"/>
      </w:divBdr>
    </w:div>
    <w:div w:id="381641469">
      <w:bodyDiv w:val="1"/>
      <w:marLeft w:val="0"/>
      <w:marRight w:val="0"/>
      <w:marTop w:val="0"/>
      <w:marBottom w:val="0"/>
      <w:divBdr>
        <w:top w:val="none" w:sz="0" w:space="0" w:color="auto"/>
        <w:left w:val="none" w:sz="0" w:space="0" w:color="auto"/>
        <w:bottom w:val="none" w:sz="0" w:space="0" w:color="auto"/>
        <w:right w:val="none" w:sz="0" w:space="0" w:color="auto"/>
      </w:divBdr>
    </w:div>
    <w:div w:id="386491632">
      <w:bodyDiv w:val="1"/>
      <w:marLeft w:val="0"/>
      <w:marRight w:val="0"/>
      <w:marTop w:val="0"/>
      <w:marBottom w:val="0"/>
      <w:divBdr>
        <w:top w:val="none" w:sz="0" w:space="0" w:color="auto"/>
        <w:left w:val="none" w:sz="0" w:space="0" w:color="auto"/>
        <w:bottom w:val="none" w:sz="0" w:space="0" w:color="auto"/>
        <w:right w:val="none" w:sz="0" w:space="0" w:color="auto"/>
      </w:divBdr>
    </w:div>
    <w:div w:id="386540243">
      <w:bodyDiv w:val="1"/>
      <w:marLeft w:val="0"/>
      <w:marRight w:val="0"/>
      <w:marTop w:val="0"/>
      <w:marBottom w:val="0"/>
      <w:divBdr>
        <w:top w:val="none" w:sz="0" w:space="0" w:color="auto"/>
        <w:left w:val="none" w:sz="0" w:space="0" w:color="auto"/>
        <w:bottom w:val="none" w:sz="0" w:space="0" w:color="auto"/>
        <w:right w:val="none" w:sz="0" w:space="0" w:color="auto"/>
      </w:divBdr>
    </w:div>
    <w:div w:id="387845737">
      <w:bodyDiv w:val="1"/>
      <w:marLeft w:val="0"/>
      <w:marRight w:val="0"/>
      <w:marTop w:val="0"/>
      <w:marBottom w:val="0"/>
      <w:divBdr>
        <w:top w:val="none" w:sz="0" w:space="0" w:color="auto"/>
        <w:left w:val="none" w:sz="0" w:space="0" w:color="auto"/>
        <w:bottom w:val="none" w:sz="0" w:space="0" w:color="auto"/>
        <w:right w:val="none" w:sz="0" w:space="0" w:color="auto"/>
      </w:divBdr>
    </w:div>
    <w:div w:id="391008778">
      <w:bodyDiv w:val="1"/>
      <w:marLeft w:val="0"/>
      <w:marRight w:val="0"/>
      <w:marTop w:val="0"/>
      <w:marBottom w:val="0"/>
      <w:divBdr>
        <w:top w:val="none" w:sz="0" w:space="0" w:color="auto"/>
        <w:left w:val="none" w:sz="0" w:space="0" w:color="auto"/>
        <w:bottom w:val="none" w:sz="0" w:space="0" w:color="auto"/>
        <w:right w:val="none" w:sz="0" w:space="0" w:color="auto"/>
      </w:divBdr>
    </w:div>
    <w:div w:id="391924242">
      <w:bodyDiv w:val="1"/>
      <w:marLeft w:val="0"/>
      <w:marRight w:val="0"/>
      <w:marTop w:val="0"/>
      <w:marBottom w:val="0"/>
      <w:divBdr>
        <w:top w:val="none" w:sz="0" w:space="0" w:color="auto"/>
        <w:left w:val="none" w:sz="0" w:space="0" w:color="auto"/>
        <w:bottom w:val="none" w:sz="0" w:space="0" w:color="auto"/>
        <w:right w:val="none" w:sz="0" w:space="0" w:color="auto"/>
      </w:divBdr>
    </w:div>
    <w:div w:id="392630221">
      <w:bodyDiv w:val="1"/>
      <w:marLeft w:val="0"/>
      <w:marRight w:val="0"/>
      <w:marTop w:val="0"/>
      <w:marBottom w:val="0"/>
      <w:divBdr>
        <w:top w:val="none" w:sz="0" w:space="0" w:color="auto"/>
        <w:left w:val="none" w:sz="0" w:space="0" w:color="auto"/>
        <w:bottom w:val="none" w:sz="0" w:space="0" w:color="auto"/>
        <w:right w:val="none" w:sz="0" w:space="0" w:color="auto"/>
      </w:divBdr>
    </w:div>
    <w:div w:id="393502904">
      <w:bodyDiv w:val="1"/>
      <w:marLeft w:val="0"/>
      <w:marRight w:val="0"/>
      <w:marTop w:val="0"/>
      <w:marBottom w:val="0"/>
      <w:divBdr>
        <w:top w:val="none" w:sz="0" w:space="0" w:color="auto"/>
        <w:left w:val="none" w:sz="0" w:space="0" w:color="auto"/>
        <w:bottom w:val="none" w:sz="0" w:space="0" w:color="auto"/>
        <w:right w:val="none" w:sz="0" w:space="0" w:color="auto"/>
      </w:divBdr>
    </w:div>
    <w:div w:id="395595540">
      <w:bodyDiv w:val="1"/>
      <w:marLeft w:val="0"/>
      <w:marRight w:val="0"/>
      <w:marTop w:val="0"/>
      <w:marBottom w:val="0"/>
      <w:divBdr>
        <w:top w:val="none" w:sz="0" w:space="0" w:color="auto"/>
        <w:left w:val="none" w:sz="0" w:space="0" w:color="auto"/>
        <w:bottom w:val="none" w:sz="0" w:space="0" w:color="auto"/>
        <w:right w:val="none" w:sz="0" w:space="0" w:color="auto"/>
      </w:divBdr>
    </w:div>
    <w:div w:id="395858758">
      <w:bodyDiv w:val="1"/>
      <w:marLeft w:val="0"/>
      <w:marRight w:val="0"/>
      <w:marTop w:val="0"/>
      <w:marBottom w:val="0"/>
      <w:divBdr>
        <w:top w:val="none" w:sz="0" w:space="0" w:color="auto"/>
        <w:left w:val="none" w:sz="0" w:space="0" w:color="auto"/>
        <w:bottom w:val="none" w:sz="0" w:space="0" w:color="auto"/>
        <w:right w:val="none" w:sz="0" w:space="0" w:color="auto"/>
      </w:divBdr>
    </w:div>
    <w:div w:id="396586910">
      <w:bodyDiv w:val="1"/>
      <w:marLeft w:val="0"/>
      <w:marRight w:val="0"/>
      <w:marTop w:val="0"/>
      <w:marBottom w:val="0"/>
      <w:divBdr>
        <w:top w:val="none" w:sz="0" w:space="0" w:color="auto"/>
        <w:left w:val="none" w:sz="0" w:space="0" w:color="auto"/>
        <w:bottom w:val="none" w:sz="0" w:space="0" w:color="auto"/>
        <w:right w:val="none" w:sz="0" w:space="0" w:color="auto"/>
      </w:divBdr>
    </w:div>
    <w:div w:id="398214379">
      <w:bodyDiv w:val="1"/>
      <w:marLeft w:val="0"/>
      <w:marRight w:val="0"/>
      <w:marTop w:val="0"/>
      <w:marBottom w:val="0"/>
      <w:divBdr>
        <w:top w:val="none" w:sz="0" w:space="0" w:color="auto"/>
        <w:left w:val="none" w:sz="0" w:space="0" w:color="auto"/>
        <w:bottom w:val="none" w:sz="0" w:space="0" w:color="auto"/>
        <w:right w:val="none" w:sz="0" w:space="0" w:color="auto"/>
      </w:divBdr>
    </w:div>
    <w:div w:id="409692235">
      <w:bodyDiv w:val="1"/>
      <w:marLeft w:val="0"/>
      <w:marRight w:val="0"/>
      <w:marTop w:val="0"/>
      <w:marBottom w:val="0"/>
      <w:divBdr>
        <w:top w:val="none" w:sz="0" w:space="0" w:color="auto"/>
        <w:left w:val="none" w:sz="0" w:space="0" w:color="auto"/>
        <w:bottom w:val="none" w:sz="0" w:space="0" w:color="auto"/>
        <w:right w:val="none" w:sz="0" w:space="0" w:color="auto"/>
      </w:divBdr>
    </w:div>
    <w:div w:id="418908401">
      <w:bodyDiv w:val="1"/>
      <w:marLeft w:val="0"/>
      <w:marRight w:val="0"/>
      <w:marTop w:val="0"/>
      <w:marBottom w:val="0"/>
      <w:divBdr>
        <w:top w:val="none" w:sz="0" w:space="0" w:color="auto"/>
        <w:left w:val="none" w:sz="0" w:space="0" w:color="auto"/>
        <w:bottom w:val="none" w:sz="0" w:space="0" w:color="auto"/>
        <w:right w:val="none" w:sz="0" w:space="0" w:color="auto"/>
      </w:divBdr>
    </w:div>
    <w:div w:id="419377443">
      <w:bodyDiv w:val="1"/>
      <w:marLeft w:val="0"/>
      <w:marRight w:val="0"/>
      <w:marTop w:val="0"/>
      <w:marBottom w:val="0"/>
      <w:divBdr>
        <w:top w:val="none" w:sz="0" w:space="0" w:color="auto"/>
        <w:left w:val="none" w:sz="0" w:space="0" w:color="auto"/>
        <w:bottom w:val="none" w:sz="0" w:space="0" w:color="auto"/>
        <w:right w:val="none" w:sz="0" w:space="0" w:color="auto"/>
      </w:divBdr>
    </w:div>
    <w:div w:id="420175514">
      <w:bodyDiv w:val="1"/>
      <w:marLeft w:val="0"/>
      <w:marRight w:val="0"/>
      <w:marTop w:val="0"/>
      <w:marBottom w:val="0"/>
      <w:divBdr>
        <w:top w:val="none" w:sz="0" w:space="0" w:color="auto"/>
        <w:left w:val="none" w:sz="0" w:space="0" w:color="auto"/>
        <w:bottom w:val="none" w:sz="0" w:space="0" w:color="auto"/>
        <w:right w:val="none" w:sz="0" w:space="0" w:color="auto"/>
      </w:divBdr>
    </w:div>
    <w:div w:id="420950466">
      <w:bodyDiv w:val="1"/>
      <w:marLeft w:val="0"/>
      <w:marRight w:val="0"/>
      <w:marTop w:val="0"/>
      <w:marBottom w:val="0"/>
      <w:divBdr>
        <w:top w:val="none" w:sz="0" w:space="0" w:color="auto"/>
        <w:left w:val="none" w:sz="0" w:space="0" w:color="auto"/>
        <w:bottom w:val="none" w:sz="0" w:space="0" w:color="auto"/>
        <w:right w:val="none" w:sz="0" w:space="0" w:color="auto"/>
      </w:divBdr>
    </w:div>
    <w:div w:id="422189622">
      <w:bodyDiv w:val="1"/>
      <w:marLeft w:val="0"/>
      <w:marRight w:val="0"/>
      <w:marTop w:val="0"/>
      <w:marBottom w:val="0"/>
      <w:divBdr>
        <w:top w:val="none" w:sz="0" w:space="0" w:color="auto"/>
        <w:left w:val="none" w:sz="0" w:space="0" w:color="auto"/>
        <w:bottom w:val="none" w:sz="0" w:space="0" w:color="auto"/>
        <w:right w:val="none" w:sz="0" w:space="0" w:color="auto"/>
      </w:divBdr>
    </w:div>
    <w:div w:id="424887581">
      <w:bodyDiv w:val="1"/>
      <w:marLeft w:val="0"/>
      <w:marRight w:val="0"/>
      <w:marTop w:val="0"/>
      <w:marBottom w:val="0"/>
      <w:divBdr>
        <w:top w:val="none" w:sz="0" w:space="0" w:color="auto"/>
        <w:left w:val="none" w:sz="0" w:space="0" w:color="auto"/>
        <w:bottom w:val="none" w:sz="0" w:space="0" w:color="auto"/>
        <w:right w:val="none" w:sz="0" w:space="0" w:color="auto"/>
      </w:divBdr>
    </w:div>
    <w:div w:id="428741783">
      <w:bodyDiv w:val="1"/>
      <w:marLeft w:val="0"/>
      <w:marRight w:val="0"/>
      <w:marTop w:val="0"/>
      <w:marBottom w:val="0"/>
      <w:divBdr>
        <w:top w:val="none" w:sz="0" w:space="0" w:color="auto"/>
        <w:left w:val="none" w:sz="0" w:space="0" w:color="auto"/>
        <w:bottom w:val="none" w:sz="0" w:space="0" w:color="auto"/>
        <w:right w:val="none" w:sz="0" w:space="0" w:color="auto"/>
      </w:divBdr>
    </w:div>
    <w:div w:id="430591312">
      <w:bodyDiv w:val="1"/>
      <w:marLeft w:val="0"/>
      <w:marRight w:val="0"/>
      <w:marTop w:val="0"/>
      <w:marBottom w:val="0"/>
      <w:divBdr>
        <w:top w:val="none" w:sz="0" w:space="0" w:color="auto"/>
        <w:left w:val="none" w:sz="0" w:space="0" w:color="auto"/>
        <w:bottom w:val="none" w:sz="0" w:space="0" w:color="auto"/>
        <w:right w:val="none" w:sz="0" w:space="0" w:color="auto"/>
      </w:divBdr>
    </w:div>
    <w:div w:id="438531922">
      <w:bodyDiv w:val="1"/>
      <w:marLeft w:val="0"/>
      <w:marRight w:val="0"/>
      <w:marTop w:val="0"/>
      <w:marBottom w:val="0"/>
      <w:divBdr>
        <w:top w:val="none" w:sz="0" w:space="0" w:color="auto"/>
        <w:left w:val="none" w:sz="0" w:space="0" w:color="auto"/>
        <w:bottom w:val="none" w:sz="0" w:space="0" w:color="auto"/>
        <w:right w:val="none" w:sz="0" w:space="0" w:color="auto"/>
      </w:divBdr>
    </w:div>
    <w:div w:id="439956847">
      <w:bodyDiv w:val="1"/>
      <w:marLeft w:val="0"/>
      <w:marRight w:val="0"/>
      <w:marTop w:val="0"/>
      <w:marBottom w:val="0"/>
      <w:divBdr>
        <w:top w:val="none" w:sz="0" w:space="0" w:color="auto"/>
        <w:left w:val="none" w:sz="0" w:space="0" w:color="auto"/>
        <w:bottom w:val="none" w:sz="0" w:space="0" w:color="auto"/>
        <w:right w:val="none" w:sz="0" w:space="0" w:color="auto"/>
      </w:divBdr>
    </w:div>
    <w:div w:id="445541747">
      <w:bodyDiv w:val="1"/>
      <w:marLeft w:val="0"/>
      <w:marRight w:val="0"/>
      <w:marTop w:val="0"/>
      <w:marBottom w:val="0"/>
      <w:divBdr>
        <w:top w:val="none" w:sz="0" w:space="0" w:color="auto"/>
        <w:left w:val="none" w:sz="0" w:space="0" w:color="auto"/>
        <w:bottom w:val="none" w:sz="0" w:space="0" w:color="auto"/>
        <w:right w:val="none" w:sz="0" w:space="0" w:color="auto"/>
      </w:divBdr>
    </w:div>
    <w:div w:id="447089558">
      <w:bodyDiv w:val="1"/>
      <w:marLeft w:val="0"/>
      <w:marRight w:val="0"/>
      <w:marTop w:val="0"/>
      <w:marBottom w:val="0"/>
      <w:divBdr>
        <w:top w:val="none" w:sz="0" w:space="0" w:color="auto"/>
        <w:left w:val="none" w:sz="0" w:space="0" w:color="auto"/>
        <w:bottom w:val="none" w:sz="0" w:space="0" w:color="auto"/>
        <w:right w:val="none" w:sz="0" w:space="0" w:color="auto"/>
      </w:divBdr>
    </w:div>
    <w:div w:id="450779789">
      <w:bodyDiv w:val="1"/>
      <w:marLeft w:val="0"/>
      <w:marRight w:val="0"/>
      <w:marTop w:val="0"/>
      <w:marBottom w:val="0"/>
      <w:divBdr>
        <w:top w:val="none" w:sz="0" w:space="0" w:color="auto"/>
        <w:left w:val="none" w:sz="0" w:space="0" w:color="auto"/>
        <w:bottom w:val="none" w:sz="0" w:space="0" w:color="auto"/>
        <w:right w:val="none" w:sz="0" w:space="0" w:color="auto"/>
      </w:divBdr>
    </w:div>
    <w:div w:id="456535952">
      <w:bodyDiv w:val="1"/>
      <w:marLeft w:val="0"/>
      <w:marRight w:val="0"/>
      <w:marTop w:val="0"/>
      <w:marBottom w:val="0"/>
      <w:divBdr>
        <w:top w:val="none" w:sz="0" w:space="0" w:color="auto"/>
        <w:left w:val="none" w:sz="0" w:space="0" w:color="auto"/>
        <w:bottom w:val="none" w:sz="0" w:space="0" w:color="auto"/>
        <w:right w:val="none" w:sz="0" w:space="0" w:color="auto"/>
      </w:divBdr>
    </w:div>
    <w:div w:id="469059452">
      <w:bodyDiv w:val="1"/>
      <w:marLeft w:val="0"/>
      <w:marRight w:val="0"/>
      <w:marTop w:val="0"/>
      <w:marBottom w:val="0"/>
      <w:divBdr>
        <w:top w:val="none" w:sz="0" w:space="0" w:color="auto"/>
        <w:left w:val="none" w:sz="0" w:space="0" w:color="auto"/>
        <w:bottom w:val="none" w:sz="0" w:space="0" w:color="auto"/>
        <w:right w:val="none" w:sz="0" w:space="0" w:color="auto"/>
      </w:divBdr>
    </w:div>
    <w:div w:id="470708070">
      <w:bodyDiv w:val="1"/>
      <w:marLeft w:val="0"/>
      <w:marRight w:val="0"/>
      <w:marTop w:val="0"/>
      <w:marBottom w:val="0"/>
      <w:divBdr>
        <w:top w:val="none" w:sz="0" w:space="0" w:color="auto"/>
        <w:left w:val="none" w:sz="0" w:space="0" w:color="auto"/>
        <w:bottom w:val="none" w:sz="0" w:space="0" w:color="auto"/>
        <w:right w:val="none" w:sz="0" w:space="0" w:color="auto"/>
      </w:divBdr>
    </w:div>
    <w:div w:id="472530047">
      <w:bodyDiv w:val="1"/>
      <w:marLeft w:val="0"/>
      <w:marRight w:val="0"/>
      <w:marTop w:val="0"/>
      <w:marBottom w:val="0"/>
      <w:divBdr>
        <w:top w:val="none" w:sz="0" w:space="0" w:color="auto"/>
        <w:left w:val="none" w:sz="0" w:space="0" w:color="auto"/>
        <w:bottom w:val="none" w:sz="0" w:space="0" w:color="auto"/>
        <w:right w:val="none" w:sz="0" w:space="0" w:color="auto"/>
      </w:divBdr>
    </w:div>
    <w:div w:id="472604652">
      <w:bodyDiv w:val="1"/>
      <w:marLeft w:val="0"/>
      <w:marRight w:val="0"/>
      <w:marTop w:val="0"/>
      <w:marBottom w:val="0"/>
      <w:divBdr>
        <w:top w:val="none" w:sz="0" w:space="0" w:color="auto"/>
        <w:left w:val="none" w:sz="0" w:space="0" w:color="auto"/>
        <w:bottom w:val="none" w:sz="0" w:space="0" w:color="auto"/>
        <w:right w:val="none" w:sz="0" w:space="0" w:color="auto"/>
      </w:divBdr>
    </w:div>
    <w:div w:id="479343581">
      <w:bodyDiv w:val="1"/>
      <w:marLeft w:val="0"/>
      <w:marRight w:val="0"/>
      <w:marTop w:val="0"/>
      <w:marBottom w:val="0"/>
      <w:divBdr>
        <w:top w:val="none" w:sz="0" w:space="0" w:color="auto"/>
        <w:left w:val="none" w:sz="0" w:space="0" w:color="auto"/>
        <w:bottom w:val="none" w:sz="0" w:space="0" w:color="auto"/>
        <w:right w:val="none" w:sz="0" w:space="0" w:color="auto"/>
      </w:divBdr>
    </w:div>
    <w:div w:id="482702081">
      <w:bodyDiv w:val="1"/>
      <w:marLeft w:val="0"/>
      <w:marRight w:val="0"/>
      <w:marTop w:val="0"/>
      <w:marBottom w:val="0"/>
      <w:divBdr>
        <w:top w:val="none" w:sz="0" w:space="0" w:color="auto"/>
        <w:left w:val="none" w:sz="0" w:space="0" w:color="auto"/>
        <w:bottom w:val="none" w:sz="0" w:space="0" w:color="auto"/>
        <w:right w:val="none" w:sz="0" w:space="0" w:color="auto"/>
      </w:divBdr>
      <w:divsChild>
        <w:div w:id="2059550855">
          <w:marLeft w:val="0"/>
          <w:marRight w:val="0"/>
          <w:marTop w:val="0"/>
          <w:marBottom w:val="0"/>
          <w:divBdr>
            <w:top w:val="none" w:sz="0" w:space="0" w:color="auto"/>
            <w:left w:val="none" w:sz="0" w:space="0" w:color="auto"/>
            <w:bottom w:val="none" w:sz="0" w:space="0" w:color="auto"/>
            <w:right w:val="none" w:sz="0" w:space="0" w:color="auto"/>
          </w:divBdr>
        </w:div>
      </w:divsChild>
    </w:div>
    <w:div w:id="490216005">
      <w:bodyDiv w:val="1"/>
      <w:marLeft w:val="0"/>
      <w:marRight w:val="0"/>
      <w:marTop w:val="0"/>
      <w:marBottom w:val="0"/>
      <w:divBdr>
        <w:top w:val="none" w:sz="0" w:space="0" w:color="auto"/>
        <w:left w:val="none" w:sz="0" w:space="0" w:color="auto"/>
        <w:bottom w:val="none" w:sz="0" w:space="0" w:color="auto"/>
        <w:right w:val="none" w:sz="0" w:space="0" w:color="auto"/>
      </w:divBdr>
    </w:div>
    <w:div w:id="500852032">
      <w:bodyDiv w:val="1"/>
      <w:marLeft w:val="0"/>
      <w:marRight w:val="0"/>
      <w:marTop w:val="0"/>
      <w:marBottom w:val="0"/>
      <w:divBdr>
        <w:top w:val="none" w:sz="0" w:space="0" w:color="auto"/>
        <w:left w:val="none" w:sz="0" w:space="0" w:color="auto"/>
        <w:bottom w:val="none" w:sz="0" w:space="0" w:color="auto"/>
        <w:right w:val="none" w:sz="0" w:space="0" w:color="auto"/>
      </w:divBdr>
    </w:div>
    <w:div w:id="509956083">
      <w:bodyDiv w:val="1"/>
      <w:marLeft w:val="0"/>
      <w:marRight w:val="0"/>
      <w:marTop w:val="0"/>
      <w:marBottom w:val="0"/>
      <w:divBdr>
        <w:top w:val="none" w:sz="0" w:space="0" w:color="auto"/>
        <w:left w:val="none" w:sz="0" w:space="0" w:color="auto"/>
        <w:bottom w:val="none" w:sz="0" w:space="0" w:color="auto"/>
        <w:right w:val="none" w:sz="0" w:space="0" w:color="auto"/>
      </w:divBdr>
    </w:div>
    <w:div w:id="510146623">
      <w:bodyDiv w:val="1"/>
      <w:marLeft w:val="0"/>
      <w:marRight w:val="0"/>
      <w:marTop w:val="0"/>
      <w:marBottom w:val="0"/>
      <w:divBdr>
        <w:top w:val="none" w:sz="0" w:space="0" w:color="auto"/>
        <w:left w:val="none" w:sz="0" w:space="0" w:color="auto"/>
        <w:bottom w:val="none" w:sz="0" w:space="0" w:color="auto"/>
        <w:right w:val="none" w:sz="0" w:space="0" w:color="auto"/>
      </w:divBdr>
    </w:div>
    <w:div w:id="524293020">
      <w:bodyDiv w:val="1"/>
      <w:marLeft w:val="0"/>
      <w:marRight w:val="0"/>
      <w:marTop w:val="0"/>
      <w:marBottom w:val="0"/>
      <w:divBdr>
        <w:top w:val="none" w:sz="0" w:space="0" w:color="auto"/>
        <w:left w:val="none" w:sz="0" w:space="0" w:color="auto"/>
        <w:bottom w:val="none" w:sz="0" w:space="0" w:color="auto"/>
        <w:right w:val="none" w:sz="0" w:space="0" w:color="auto"/>
      </w:divBdr>
    </w:div>
    <w:div w:id="531964322">
      <w:bodyDiv w:val="1"/>
      <w:marLeft w:val="0"/>
      <w:marRight w:val="0"/>
      <w:marTop w:val="0"/>
      <w:marBottom w:val="0"/>
      <w:divBdr>
        <w:top w:val="none" w:sz="0" w:space="0" w:color="auto"/>
        <w:left w:val="none" w:sz="0" w:space="0" w:color="auto"/>
        <w:bottom w:val="none" w:sz="0" w:space="0" w:color="auto"/>
        <w:right w:val="none" w:sz="0" w:space="0" w:color="auto"/>
      </w:divBdr>
    </w:div>
    <w:div w:id="536550701">
      <w:bodyDiv w:val="1"/>
      <w:marLeft w:val="0"/>
      <w:marRight w:val="0"/>
      <w:marTop w:val="0"/>
      <w:marBottom w:val="0"/>
      <w:divBdr>
        <w:top w:val="none" w:sz="0" w:space="0" w:color="auto"/>
        <w:left w:val="none" w:sz="0" w:space="0" w:color="auto"/>
        <w:bottom w:val="none" w:sz="0" w:space="0" w:color="auto"/>
        <w:right w:val="none" w:sz="0" w:space="0" w:color="auto"/>
      </w:divBdr>
    </w:div>
    <w:div w:id="541092671">
      <w:bodyDiv w:val="1"/>
      <w:marLeft w:val="0"/>
      <w:marRight w:val="0"/>
      <w:marTop w:val="0"/>
      <w:marBottom w:val="0"/>
      <w:divBdr>
        <w:top w:val="none" w:sz="0" w:space="0" w:color="auto"/>
        <w:left w:val="none" w:sz="0" w:space="0" w:color="auto"/>
        <w:bottom w:val="none" w:sz="0" w:space="0" w:color="auto"/>
        <w:right w:val="none" w:sz="0" w:space="0" w:color="auto"/>
      </w:divBdr>
    </w:div>
    <w:div w:id="550072875">
      <w:bodyDiv w:val="1"/>
      <w:marLeft w:val="0"/>
      <w:marRight w:val="0"/>
      <w:marTop w:val="0"/>
      <w:marBottom w:val="0"/>
      <w:divBdr>
        <w:top w:val="none" w:sz="0" w:space="0" w:color="auto"/>
        <w:left w:val="none" w:sz="0" w:space="0" w:color="auto"/>
        <w:bottom w:val="none" w:sz="0" w:space="0" w:color="auto"/>
        <w:right w:val="none" w:sz="0" w:space="0" w:color="auto"/>
      </w:divBdr>
    </w:div>
    <w:div w:id="552271971">
      <w:bodyDiv w:val="1"/>
      <w:marLeft w:val="0"/>
      <w:marRight w:val="0"/>
      <w:marTop w:val="0"/>
      <w:marBottom w:val="0"/>
      <w:divBdr>
        <w:top w:val="none" w:sz="0" w:space="0" w:color="auto"/>
        <w:left w:val="none" w:sz="0" w:space="0" w:color="auto"/>
        <w:bottom w:val="none" w:sz="0" w:space="0" w:color="auto"/>
        <w:right w:val="none" w:sz="0" w:space="0" w:color="auto"/>
      </w:divBdr>
    </w:div>
    <w:div w:id="560561478">
      <w:bodyDiv w:val="1"/>
      <w:marLeft w:val="0"/>
      <w:marRight w:val="0"/>
      <w:marTop w:val="0"/>
      <w:marBottom w:val="0"/>
      <w:divBdr>
        <w:top w:val="none" w:sz="0" w:space="0" w:color="auto"/>
        <w:left w:val="none" w:sz="0" w:space="0" w:color="auto"/>
        <w:bottom w:val="none" w:sz="0" w:space="0" w:color="auto"/>
        <w:right w:val="none" w:sz="0" w:space="0" w:color="auto"/>
      </w:divBdr>
    </w:div>
    <w:div w:id="569652605">
      <w:bodyDiv w:val="1"/>
      <w:marLeft w:val="0"/>
      <w:marRight w:val="0"/>
      <w:marTop w:val="0"/>
      <w:marBottom w:val="0"/>
      <w:divBdr>
        <w:top w:val="none" w:sz="0" w:space="0" w:color="auto"/>
        <w:left w:val="none" w:sz="0" w:space="0" w:color="auto"/>
        <w:bottom w:val="none" w:sz="0" w:space="0" w:color="auto"/>
        <w:right w:val="none" w:sz="0" w:space="0" w:color="auto"/>
      </w:divBdr>
    </w:div>
    <w:div w:id="574516655">
      <w:bodyDiv w:val="1"/>
      <w:marLeft w:val="0"/>
      <w:marRight w:val="0"/>
      <w:marTop w:val="0"/>
      <w:marBottom w:val="0"/>
      <w:divBdr>
        <w:top w:val="none" w:sz="0" w:space="0" w:color="auto"/>
        <w:left w:val="none" w:sz="0" w:space="0" w:color="auto"/>
        <w:bottom w:val="none" w:sz="0" w:space="0" w:color="auto"/>
        <w:right w:val="none" w:sz="0" w:space="0" w:color="auto"/>
      </w:divBdr>
    </w:div>
    <w:div w:id="576482858">
      <w:bodyDiv w:val="1"/>
      <w:marLeft w:val="0"/>
      <w:marRight w:val="0"/>
      <w:marTop w:val="0"/>
      <w:marBottom w:val="0"/>
      <w:divBdr>
        <w:top w:val="none" w:sz="0" w:space="0" w:color="auto"/>
        <w:left w:val="none" w:sz="0" w:space="0" w:color="auto"/>
        <w:bottom w:val="none" w:sz="0" w:space="0" w:color="auto"/>
        <w:right w:val="none" w:sz="0" w:space="0" w:color="auto"/>
      </w:divBdr>
    </w:div>
    <w:div w:id="579218238">
      <w:bodyDiv w:val="1"/>
      <w:marLeft w:val="0"/>
      <w:marRight w:val="0"/>
      <w:marTop w:val="0"/>
      <w:marBottom w:val="0"/>
      <w:divBdr>
        <w:top w:val="none" w:sz="0" w:space="0" w:color="auto"/>
        <w:left w:val="none" w:sz="0" w:space="0" w:color="auto"/>
        <w:bottom w:val="none" w:sz="0" w:space="0" w:color="auto"/>
        <w:right w:val="none" w:sz="0" w:space="0" w:color="auto"/>
      </w:divBdr>
    </w:div>
    <w:div w:id="579412047">
      <w:bodyDiv w:val="1"/>
      <w:marLeft w:val="0"/>
      <w:marRight w:val="0"/>
      <w:marTop w:val="0"/>
      <w:marBottom w:val="0"/>
      <w:divBdr>
        <w:top w:val="none" w:sz="0" w:space="0" w:color="auto"/>
        <w:left w:val="none" w:sz="0" w:space="0" w:color="auto"/>
        <w:bottom w:val="none" w:sz="0" w:space="0" w:color="auto"/>
        <w:right w:val="none" w:sz="0" w:space="0" w:color="auto"/>
      </w:divBdr>
    </w:div>
    <w:div w:id="581912593">
      <w:bodyDiv w:val="1"/>
      <w:marLeft w:val="0"/>
      <w:marRight w:val="0"/>
      <w:marTop w:val="0"/>
      <w:marBottom w:val="0"/>
      <w:divBdr>
        <w:top w:val="none" w:sz="0" w:space="0" w:color="auto"/>
        <w:left w:val="none" w:sz="0" w:space="0" w:color="auto"/>
        <w:bottom w:val="none" w:sz="0" w:space="0" w:color="auto"/>
        <w:right w:val="none" w:sz="0" w:space="0" w:color="auto"/>
      </w:divBdr>
    </w:div>
    <w:div w:id="582955880">
      <w:bodyDiv w:val="1"/>
      <w:marLeft w:val="0"/>
      <w:marRight w:val="0"/>
      <w:marTop w:val="0"/>
      <w:marBottom w:val="0"/>
      <w:divBdr>
        <w:top w:val="none" w:sz="0" w:space="0" w:color="auto"/>
        <w:left w:val="none" w:sz="0" w:space="0" w:color="auto"/>
        <w:bottom w:val="none" w:sz="0" w:space="0" w:color="auto"/>
        <w:right w:val="none" w:sz="0" w:space="0" w:color="auto"/>
      </w:divBdr>
    </w:div>
    <w:div w:id="589241558">
      <w:bodyDiv w:val="1"/>
      <w:marLeft w:val="0"/>
      <w:marRight w:val="0"/>
      <w:marTop w:val="0"/>
      <w:marBottom w:val="0"/>
      <w:divBdr>
        <w:top w:val="none" w:sz="0" w:space="0" w:color="auto"/>
        <w:left w:val="none" w:sz="0" w:space="0" w:color="auto"/>
        <w:bottom w:val="none" w:sz="0" w:space="0" w:color="auto"/>
        <w:right w:val="none" w:sz="0" w:space="0" w:color="auto"/>
      </w:divBdr>
    </w:div>
    <w:div w:id="593324950">
      <w:bodyDiv w:val="1"/>
      <w:marLeft w:val="0"/>
      <w:marRight w:val="0"/>
      <w:marTop w:val="0"/>
      <w:marBottom w:val="0"/>
      <w:divBdr>
        <w:top w:val="none" w:sz="0" w:space="0" w:color="auto"/>
        <w:left w:val="none" w:sz="0" w:space="0" w:color="auto"/>
        <w:bottom w:val="none" w:sz="0" w:space="0" w:color="auto"/>
        <w:right w:val="none" w:sz="0" w:space="0" w:color="auto"/>
      </w:divBdr>
    </w:div>
    <w:div w:id="596132229">
      <w:bodyDiv w:val="1"/>
      <w:marLeft w:val="0"/>
      <w:marRight w:val="0"/>
      <w:marTop w:val="0"/>
      <w:marBottom w:val="0"/>
      <w:divBdr>
        <w:top w:val="none" w:sz="0" w:space="0" w:color="auto"/>
        <w:left w:val="none" w:sz="0" w:space="0" w:color="auto"/>
        <w:bottom w:val="none" w:sz="0" w:space="0" w:color="auto"/>
        <w:right w:val="none" w:sz="0" w:space="0" w:color="auto"/>
      </w:divBdr>
    </w:div>
    <w:div w:id="610553581">
      <w:bodyDiv w:val="1"/>
      <w:marLeft w:val="0"/>
      <w:marRight w:val="0"/>
      <w:marTop w:val="0"/>
      <w:marBottom w:val="0"/>
      <w:divBdr>
        <w:top w:val="none" w:sz="0" w:space="0" w:color="auto"/>
        <w:left w:val="none" w:sz="0" w:space="0" w:color="auto"/>
        <w:bottom w:val="none" w:sz="0" w:space="0" w:color="auto"/>
        <w:right w:val="none" w:sz="0" w:space="0" w:color="auto"/>
      </w:divBdr>
    </w:div>
    <w:div w:id="611278062">
      <w:bodyDiv w:val="1"/>
      <w:marLeft w:val="0"/>
      <w:marRight w:val="0"/>
      <w:marTop w:val="0"/>
      <w:marBottom w:val="0"/>
      <w:divBdr>
        <w:top w:val="none" w:sz="0" w:space="0" w:color="auto"/>
        <w:left w:val="none" w:sz="0" w:space="0" w:color="auto"/>
        <w:bottom w:val="none" w:sz="0" w:space="0" w:color="auto"/>
        <w:right w:val="none" w:sz="0" w:space="0" w:color="auto"/>
      </w:divBdr>
    </w:div>
    <w:div w:id="627006679">
      <w:bodyDiv w:val="1"/>
      <w:marLeft w:val="0"/>
      <w:marRight w:val="0"/>
      <w:marTop w:val="0"/>
      <w:marBottom w:val="0"/>
      <w:divBdr>
        <w:top w:val="none" w:sz="0" w:space="0" w:color="auto"/>
        <w:left w:val="none" w:sz="0" w:space="0" w:color="auto"/>
        <w:bottom w:val="none" w:sz="0" w:space="0" w:color="auto"/>
        <w:right w:val="none" w:sz="0" w:space="0" w:color="auto"/>
      </w:divBdr>
    </w:div>
    <w:div w:id="627854117">
      <w:bodyDiv w:val="1"/>
      <w:marLeft w:val="0"/>
      <w:marRight w:val="0"/>
      <w:marTop w:val="0"/>
      <w:marBottom w:val="0"/>
      <w:divBdr>
        <w:top w:val="none" w:sz="0" w:space="0" w:color="auto"/>
        <w:left w:val="none" w:sz="0" w:space="0" w:color="auto"/>
        <w:bottom w:val="none" w:sz="0" w:space="0" w:color="auto"/>
        <w:right w:val="none" w:sz="0" w:space="0" w:color="auto"/>
      </w:divBdr>
    </w:div>
    <w:div w:id="628441970">
      <w:bodyDiv w:val="1"/>
      <w:marLeft w:val="0"/>
      <w:marRight w:val="0"/>
      <w:marTop w:val="0"/>
      <w:marBottom w:val="0"/>
      <w:divBdr>
        <w:top w:val="none" w:sz="0" w:space="0" w:color="auto"/>
        <w:left w:val="none" w:sz="0" w:space="0" w:color="auto"/>
        <w:bottom w:val="none" w:sz="0" w:space="0" w:color="auto"/>
        <w:right w:val="none" w:sz="0" w:space="0" w:color="auto"/>
      </w:divBdr>
    </w:div>
    <w:div w:id="628901861">
      <w:bodyDiv w:val="1"/>
      <w:marLeft w:val="0"/>
      <w:marRight w:val="0"/>
      <w:marTop w:val="0"/>
      <w:marBottom w:val="0"/>
      <w:divBdr>
        <w:top w:val="none" w:sz="0" w:space="0" w:color="auto"/>
        <w:left w:val="none" w:sz="0" w:space="0" w:color="auto"/>
        <w:bottom w:val="none" w:sz="0" w:space="0" w:color="auto"/>
        <w:right w:val="none" w:sz="0" w:space="0" w:color="auto"/>
      </w:divBdr>
    </w:div>
    <w:div w:id="633171948">
      <w:bodyDiv w:val="1"/>
      <w:marLeft w:val="0"/>
      <w:marRight w:val="0"/>
      <w:marTop w:val="0"/>
      <w:marBottom w:val="0"/>
      <w:divBdr>
        <w:top w:val="none" w:sz="0" w:space="0" w:color="auto"/>
        <w:left w:val="none" w:sz="0" w:space="0" w:color="auto"/>
        <w:bottom w:val="none" w:sz="0" w:space="0" w:color="auto"/>
        <w:right w:val="none" w:sz="0" w:space="0" w:color="auto"/>
      </w:divBdr>
    </w:div>
    <w:div w:id="637301678">
      <w:bodyDiv w:val="1"/>
      <w:marLeft w:val="0"/>
      <w:marRight w:val="0"/>
      <w:marTop w:val="0"/>
      <w:marBottom w:val="0"/>
      <w:divBdr>
        <w:top w:val="none" w:sz="0" w:space="0" w:color="auto"/>
        <w:left w:val="none" w:sz="0" w:space="0" w:color="auto"/>
        <w:bottom w:val="none" w:sz="0" w:space="0" w:color="auto"/>
        <w:right w:val="none" w:sz="0" w:space="0" w:color="auto"/>
      </w:divBdr>
    </w:div>
    <w:div w:id="645167455">
      <w:bodyDiv w:val="1"/>
      <w:marLeft w:val="0"/>
      <w:marRight w:val="0"/>
      <w:marTop w:val="0"/>
      <w:marBottom w:val="0"/>
      <w:divBdr>
        <w:top w:val="none" w:sz="0" w:space="0" w:color="auto"/>
        <w:left w:val="none" w:sz="0" w:space="0" w:color="auto"/>
        <w:bottom w:val="none" w:sz="0" w:space="0" w:color="auto"/>
        <w:right w:val="none" w:sz="0" w:space="0" w:color="auto"/>
      </w:divBdr>
    </w:div>
    <w:div w:id="649943110">
      <w:bodyDiv w:val="1"/>
      <w:marLeft w:val="0"/>
      <w:marRight w:val="0"/>
      <w:marTop w:val="0"/>
      <w:marBottom w:val="0"/>
      <w:divBdr>
        <w:top w:val="none" w:sz="0" w:space="0" w:color="auto"/>
        <w:left w:val="none" w:sz="0" w:space="0" w:color="auto"/>
        <w:bottom w:val="none" w:sz="0" w:space="0" w:color="auto"/>
        <w:right w:val="none" w:sz="0" w:space="0" w:color="auto"/>
      </w:divBdr>
    </w:div>
    <w:div w:id="650405460">
      <w:bodyDiv w:val="1"/>
      <w:marLeft w:val="0"/>
      <w:marRight w:val="0"/>
      <w:marTop w:val="0"/>
      <w:marBottom w:val="0"/>
      <w:divBdr>
        <w:top w:val="none" w:sz="0" w:space="0" w:color="auto"/>
        <w:left w:val="none" w:sz="0" w:space="0" w:color="auto"/>
        <w:bottom w:val="none" w:sz="0" w:space="0" w:color="auto"/>
        <w:right w:val="none" w:sz="0" w:space="0" w:color="auto"/>
      </w:divBdr>
    </w:div>
    <w:div w:id="654072712">
      <w:bodyDiv w:val="1"/>
      <w:marLeft w:val="0"/>
      <w:marRight w:val="0"/>
      <w:marTop w:val="0"/>
      <w:marBottom w:val="0"/>
      <w:divBdr>
        <w:top w:val="none" w:sz="0" w:space="0" w:color="auto"/>
        <w:left w:val="none" w:sz="0" w:space="0" w:color="auto"/>
        <w:bottom w:val="none" w:sz="0" w:space="0" w:color="auto"/>
        <w:right w:val="none" w:sz="0" w:space="0" w:color="auto"/>
      </w:divBdr>
    </w:div>
    <w:div w:id="655374728">
      <w:bodyDiv w:val="1"/>
      <w:marLeft w:val="0"/>
      <w:marRight w:val="0"/>
      <w:marTop w:val="0"/>
      <w:marBottom w:val="0"/>
      <w:divBdr>
        <w:top w:val="none" w:sz="0" w:space="0" w:color="auto"/>
        <w:left w:val="none" w:sz="0" w:space="0" w:color="auto"/>
        <w:bottom w:val="none" w:sz="0" w:space="0" w:color="auto"/>
        <w:right w:val="none" w:sz="0" w:space="0" w:color="auto"/>
      </w:divBdr>
    </w:div>
    <w:div w:id="657929382">
      <w:bodyDiv w:val="1"/>
      <w:marLeft w:val="0"/>
      <w:marRight w:val="0"/>
      <w:marTop w:val="0"/>
      <w:marBottom w:val="0"/>
      <w:divBdr>
        <w:top w:val="none" w:sz="0" w:space="0" w:color="auto"/>
        <w:left w:val="none" w:sz="0" w:space="0" w:color="auto"/>
        <w:bottom w:val="none" w:sz="0" w:space="0" w:color="auto"/>
        <w:right w:val="none" w:sz="0" w:space="0" w:color="auto"/>
      </w:divBdr>
    </w:div>
    <w:div w:id="660502069">
      <w:bodyDiv w:val="1"/>
      <w:marLeft w:val="0"/>
      <w:marRight w:val="0"/>
      <w:marTop w:val="0"/>
      <w:marBottom w:val="0"/>
      <w:divBdr>
        <w:top w:val="none" w:sz="0" w:space="0" w:color="auto"/>
        <w:left w:val="none" w:sz="0" w:space="0" w:color="auto"/>
        <w:bottom w:val="none" w:sz="0" w:space="0" w:color="auto"/>
        <w:right w:val="none" w:sz="0" w:space="0" w:color="auto"/>
      </w:divBdr>
    </w:div>
    <w:div w:id="662590286">
      <w:bodyDiv w:val="1"/>
      <w:marLeft w:val="0"/>
      <w:marRight w:val="0"/>
      <w:marTop w:val="0"/>
      <w:marBottom w:val="0"/>
      <w:divBdr>
        <w:top w:val="none" w:sz="0" w:space="0" w:color="auto"/>
        <w:left w:val="none" w:sz="0" w:space="0" w:color="auto"/>
        <w:bottom w:val="none" w:sz="0" w:space="0" w:color="auto"/>
        <w:right w:val="none" w:sz="0" w:space="0" w:color="auto"/>
      </w:divBdr>
    </w:div>
    <w:div w:id="663781150">
      <w:bodyDiv w:val="1"/>
      <w:marLeft w:val="0"/>
      <w:marRight w:val="0"/>
      <w:marTop w:val="0"/>
      <w:marBottom w:val="0"/>
      <w:divBdr>
        <w:top w:val="none" w:sz="0" w:space="0" w:color="auto"/>
        <w:left w:val="none" w:sz="0" w:space="0" w:color="auto"/>
        <w:bottom w:val="none" w:sz="0" w:space="0" w:color="auto"/>
        <w:right w:val="none" w:sz="0" w:space="0" w:color="auto"/>
      </w:divBdr>
    </w:div>
    <w:div w:id="675033333">
      <w:bodyDiv w:val="1"/>
      <w:marLeft w:val="0"/>
      <w:marRight w:val="0"/>
      <w:marTop w:val="0"/>
      <w:marBottom w:val="0"/>
      <w:divBdr>
        <w:top w:val="none" w:sz="0" w:space="0" w:color="auto"/>
        <w:left w:val="none" w:sz="0" w:space="0" w:color="auto"/>
        <w:bottom w:val="none" w:sz="0" w:space="0" w:color="auto"/>
        <w:right w:val="none" w:sz="0" w:space="0" w:color="auto"/>
      </w:divBdr>
    </w:div>
    <w:div w:id="678002121">
      <w:bodyDiv w:val="1"/>
      <w:marLeft w:val="0"/>
      <w:marRight w:val="0"/>
      <w:marTop w:val="0"/>
      <w:marBottom w:val="0"/>
      <w:divBdr>
        <w:top w:val="none" w:sz="0" w:space="0" w:color="auto"/>
        <w:left w:val="none" w:sz="0" w:space="0" w:color="auto"/>
        <w:bottom w:val="none" w:sz="0" w:space="0" w:color="auto"/>
        <w:right w:val="none" w:sz="0" w:space="0" w:color="auto"/>
      </w:divBdr>
    </w:div>
    <w:div w:id="680014469">
      <w:bodyDiv w:val="1"/>
      <w:marLeft w:val="0"/>
      <w:marRight w:val="0"/>
      <w:marTop w:val="0"/>
      <w:marBottom w:val="0"/>
      <w:divBdr>
        <w:top w:val="none" w:sz="0" w:space="0" w:color="auto"/>
        <w:left w:val="none" w:sz="0" w:space="0" w:color="auto"/>
        <w:bottom w:val="none" w:sz="0" w:space="0" w:color="auto"/>
        <w:right w:val="none" w:sz="0" w:space="0" w:color="auto"/>
      </w:divBdr>
    </w:div>
    <w:div w:id="688413145">
      <w:bodyDiv w:val="1"/>
      <w:marLeft w:val="0"/>
      <w:marRight w:val="0"/>
      <w:marTop w:val="0"/>
      <w:marBottom w:val="0"/>
      <w:divBdr>
        <w:top w:val="none" w:sz="0" w:space="0" w:color="auto"/>
        <w:left w:val="none" w:sz="0" w:space="0" w:color="auto"/>
        <w:bottom w:val="none" w:sz="0" w:space="0" w:color="auto"/>
        <w:right w:val="none" w:sz="0" w:space="0" w:color="auto"/>
      </w:divBdr>
    </w:div>
    <w:div w:id="695041776">
      <w:bodyDiv w:val="1"/>
      <w:marLeft w:val="0"/>
      <w:marRight w:val="0"/>
      <w:marTop w:val="0"/>
      <w:marBottom w:val="0"/>
      <w:divBdr>
        <w:top w:val="none" w:sz="0" w:space="0" w:color="auto"/>
        <w:left w:val="none" w:sz="0" w:space="0" w:color="auto"/>
        <w:bottom w:val="none" w:sz="0" w:space="0" w:color="auto"/>
        <w:right w:val="none" w:sz="0" w:space="0" w:color="auto"/>
      </w:divBdr>
    </w:div>
    <w:div w:id="698971853">
      <w:bodyDiv w:val="1"/>
      <w:marLeft w:val="0"/>
      <w:marRight w:val="0"/>
      <w:marTop w:val="0"/>
      <w:marBottom w:val="0"/>
      <w:divBdr>
        <w:top w:val="none" w:sz="0" w:space="0" w:color="auto"/>
        <w:left w:val="none" w:sz="0" w:space="0" w:color="auto"/>
        <w:bottom w:val="none" w:sz="0" w:space="0" w:color="auto"/>
        <w:right w:val="none" w:sz="0" w:space="0" w:color="auto"/>
      </w:divBdr>
    </w:div>
    <w:div w:id="718864962">
      <w:bodyDiv w:val="1"/>
      <w:marLeft w:val="0"/>
      <w:marRight w:val="0"/>
      <w:marTop w:val="0"/>
      <w:marBottom w:val="0"/>
      <w:divBdr>
        <w:top w:val="none" w:sz="0" w:space="0" w:color="auto"/>
        <w:left w:val="none" w:sz="0" w:space="0" w:color="auto"/>
        <w:bottom w:val="none" w:sz="0" w:space="0" w:color="auto"/>
        <w:right w:val="none" w:sz="0" w:space="0" w:color="auto"/>
      </w:divBdr>
    </w:div>
    <w:div w:id="722758029">
      <w:bodyDiv w:val="1"/>
      <w:marLeft w:val="0"/>
      <w:marRight w:val="0"/>
      <w:marTop w:val="0"/>
      <w:marBottom w:val="0"/>
      <w:divBdr>
        <w:top w:val="none" w:sz="0" w:space="0" w:color="auto"/>
        <w:left w:val="none" w:sz="0" w:space="0" w:color="auto"/>
        <w:bottom w:val="none" w:sz="0" w:space="0" w:color="auto"/>
        <w:right w:val="none" w:sz="0" w:space="0" w:color="auto"/>
      </w:divBdr>
    </w:div>
    <w:div w:id="725572095">
      <w:bodyDiv w:val="1"/>
      <w:marLeft w:val="0"/>
      <w:marRight w:val="0"/>
      <w:marTop w:val="0"/>
      <w:marBottom w:val="0"/>
      <w:divBdr>
        <w:top w:val="none" w:sz="0" w:space="0" w:color="auto"/>
        <w:left w:val="none" w:sz="0" w:space="0" w:color="auto"/>
        <w:bottom w:val="none" w:sz="0" w:space="0" w:color="auto"/>
        <w:right w:val="none" w:sz="0" w:space="0" w:color="auto"/>
      </w:divBdr>
    </w:div>
    <w:div w:id="734593094">
      <w:bodyDiv w:val="1"/>
      <w:marLeft w:val="0"/>
      <w:marRight w:val="0"/>
      <w:marTop w:val="0"/>
      <w:marBottom w:val="0"/>
      <w:divBdr>
        <w:top w:val="none" w:sz="0" w:space="0" w:color="auto"/>
        <w:left w:val="none" w:sz="0" w:space="0" w:color="auto"/>
        <w:bottom w:val="none" w:sz="0" w:space="0" w:color="auto"/>
        <w:right w:val="none" w:sz="0" w:space="0" w:color="auto"/>
      </w:divBdr>
    </w:div>
    <w:div w:id="734665750">
      <w:bodyDiv w:val="1"/>
      <w:marLeft w:val="0"/>
      <w:marRight w:val="0"/>
      <w:marTop w:val="0"/>
      <w:marBottom w:val="0"/>
      <w:divBdr>
        <w:top w:val="none" w:sz="0" w:space="0" w:color="auto"/>
        <w:left w:val="none" w:sz="0" w:space="0" w:color="auto"/>
        <w:bottom w:val="none" w:sz="0" w:space="0" w:color="auto"/>
        <w:right w:val="none" w:sz="0" w:space="0" w:color="auto"/>
      </w:divBdr>
    </w:div>
    <w:div w:id="737478434">
      <w:bodyDiv w:val="1"/>
      <w:marLeft w:val="0"/>
      <w:marRight w:val="0"/>
      <w:marTop w:val="0"/>
      <w:marBottom w:val="0"/>
      <w:divBdr>
        <w:top w:val="none" w:sz="0" w:space="0" w:color="auto"/>
        <w:left w:val="none" w:sz="0" w:space="0" w:color="auto"/>
        <w:bottom w:val="none" w:sz="0" w:space="0" w:color="auto"/>
        <w:right w:val="none" w:sz="0" w:space="0" w:color="auto"/>
      </w:divBdr>
    </w:div>
    <w:div w:id="742027806">
      <w:bodyDiv w:val="1"/>
      <w:marLeft w:val="0"/>
      <w:marRight w:val="0"/>
      <w:marTop w:val="0"/>
      <w:marBottom w:val="0"/>
      <w:divBdr>
        <w:top w:val="none" w:sz="0" w:space="0" w:color="auto"/>
        <w:left w:val="none" w:sz="0" w:space="0" w:color="auto"/>
        <w:bottom w:val="none" w:sz="0" w:space="0" w:color="auto"/>
        <w:right w:val="none" w:sz="0" w:space="0" w:color="auto"/>
      </w:divBdr>
    </w:div>
    <w:div w:id="742141373">
      <w:bodyDiv w:val="1"/>
      <w:marLeft w:val="0"/>
      <w:marRight w:val="0"/>
      <w:marTop w:val="0"/>
      <w:marBottom w:val="0"/>
      <w:divBdr>
        <w:top w:val="none" w:sz="0" w:space="0" w:color="auto"/>
        <w:left w:val="none" w:sz="0" w:space="0" w:color="auto"/>
        <w:bottom w:val="none" w:sz="0" w:space="0" w:color="auto"/>
        <w:right w:val="none" w:sz="0" w:space="0" w:color="auto"/>
      </w:divBdr>
    </w:div>
    <w:div w:id="747725977">
      <w:bodyDiv w:val="1"/>
      <w:marLeft w:val="0"/>
      <w:marRight w:val="0"/>
      <w:marTop w:val="0"/>
      <w:marBottom w:val="0"/>
      <w:divBdr>
        <w:top w:val="none" w:sz="0" w:space="0" w:color="auto"/>
        <w:left w:val="none" w:sz="0" w:space="0" w:color="auto"/>
        <w:bottom w:val="none" w:sz="0" w:space="0" w:color="auto"/>
        <w:right w:val="none" w:sz="0" w:space="0" w:color="auto"/>
      </w:divBdr>
    </w:div>
    <w:div w:id="749424657">
      <w:bodyDiv w:val="1"/>
      <w:marLeft w:val="0"/>
      <w:marRight w:val="0"/>
      <w:marTop w:val="0"/>
      <w:marBottom w:val="0"/>
      <w:divBdr>
        <w:top w:val="none" w:sz="0" w:space="0" w:color="auto"/>
        <w:left w:val="none" w:sz="0" w:space="0" w:color="auto"/>
        <w:bottom w:val="none" w:sz="0" w:space="0" w:color="auto"/>
        <w:right w:val="none" w:sz="0" w:space="0" w:color="auto"/>
      </w:divBdr>
    </w:div>
    <w:div w:id="754716109">
      <w:bodyDiv w:val="1"/>
      <w:marLeft w:val="0"/>
      <w:marRight w:val="0"/>
      <w:marTop w:val="0"/>
      <w:marBottom w:val="0"/>
      <w:divBdr>
        <w:top w:val="none" w:sz="0" w:space="0" w:color="auto"/>
        <w:left w:val="none" w:sz="0" w:space="0" w:color="auto"/>
        <w:bottom w:val="none" w:sz="0" w:space="0" w:color="auto"/>
        <w:right w:val="none" w:sz="0" w:space="0" w:color="auto"/>
      </w:divBdr>
    </w:div>
    <w:div w:id="763453033">
      <w:bodyDiv w:val="1"/>
      <w:marLeft w:val="0"/>
      <w:marRight w:val="0"/>
      <w:marTop w:val="0"/>
      <w:marBottom w:val="0"/>
      <w:divBdr>
        <w:top w:val="none" w:sz="0" w:space="0" w:color="auto"/>
        <w:left w:val="none" w:sz="0" w:space="0" w:color="auto"/>
        <w:bottom w:val="none" w:sz="0" w:space="0" w:color="auto"/>
        <w:right w:val="none" w:sz="0" w:space="0" w:color="auto"/>
      </w:divBdr>
    </w:div>
    <w:div w:id="766997251">
      <w:bodyDiv w:val="1"/>
      <w:marLeft w:val="0"/>
      <w:marRight w:val="0"/>
      <w:marTop w:val="0"/>
      <w:marBottom w:val="0"/>
      <w:divBdr>
        <w:top w:val="none" w:sz="0" w:space="0" w:color="auto"/>
        <w:left w:val="none" w:sz="0" w:space="0" w:color="auto"/>
        <w:bottom w:val="none" w:sz="0" w:space="0" w:color="auto"/>
        <w:right w:val="none" w:sz="0" w:space="0" w:color="auto"/>
      </w:divBdr>
    </w:div>
    <w:div w:id="770396598">
      <w:bodyDiv w:val="1"/>
      <w:marLeft w:val="0"/>
      <w:marRight w:val="0"/>
      <w:marTop w:val="0"/>
      <w:marBottom w:val="0"/>
      <w:divBdr>
        <w:top w:val="none" w:sz="0" w:space="0" w:color="auto"/>
        <w:left w:val="none" w:sz="0" w:space="0" w:color="auto"/>
        <w:bottom w:val="none" w:sz="0" w:space="0" w:color="auto"/>
        <w:right w:val="none" w:sz="0" w:space="0" w:color="auto"/>
      </w:divBdr>
    </w:div>
    <w:div w:id="772016327">
      <w:bodyDiv w:val="1"/>
      <w:marLeft w:val="0"/>
      <w:marRight w:val="0"/>
      <w:marTop w:val="0"/>
      <w:marBottom w:val="0"/>
      <w:divBdr>
        <w:top w:val="none" w:sz="0" w:space="0" w:color="auto"/>
        <w:left w:val="none" w:sz="0" w:space="0" w:color="auto"/>
        <w:bottom w:val="none" w:sz="0" w:space="0" w:color="auto"/>
        <w:right w:val="none" w:sz="0" w:space="0" w:color="auto"/>
      </w:divBdr>
    </w:div>
    <w:div w:id="778794059">
      <w:bodyDiv w:val="1"/>
      <w:marLeft w:val="0"/>
      <w:marRight w:val="0"/>
      <w:marTop w:val="0"/>
      <w:marBottom w:val="0"/>
      <w:divBdr>
        <w:top w:val="none" w:sz="0" w:space="0" w:color="auto"/>
        <w:left w:val="none" w:sz="0" w:space="0" w:color="auto"/>
        <w:bottom w:val="none" w:sz="0" w:space="0" w:color="auto"/>
        <w:right w:val="none" w:sz="0" w:space="0" w:color="auto"/>
      </w:divBdr>
    </w:div>
    <w:div w:id="778985716">
      <w:bodyDiv w:val="1"/>
      <w:marLeft w:val="0"/>
      <w:marRight w:val="0"/>
      <w:marTop w:val="0"/>
      <w:marBottom w:val="0"/>
      <w:divBdr>
        <w:top w:val="none" w:sz="0" w:space="0" w:color="auto"/>
        <w:left w:val="none" w:sz="0" w:space="0" w:color="auto"/>
        <w:bottom w:val="none" w:sz="0" w:space="0" w:color="auto"/>
        <w:right w:val="none" w:sz="0" w:space="0" w:color="auto"/>
      </w:divBdr>
    </w:div>
    <w:div w:id="784618636">
      <w:bodyDiv w:val="1"/>
      <w:marLeft w:val="0"/>
      <w:marRight w:val="0"/>
      <w:marTop w:val="0"/>
      <w:marBottom w:val="0"/>
      <w:divBdr>
        <w:top w:val="none" w:sz="0" w:space="0" w:color="auto"/>
        <w:left w:val="none" w:sz="0" w:space="0" w:color="auto"/>
        <w:bottom w:val="none" w:sz="0" w:space="0" w:color="auto"/>
        <w:right w:val="none" w:sz="0" w:space="0" w:color="auto"/>
      </w:divBdr>
    </w:div>
    <w:div w:id="785468172">
      <w:bodyDiv w:val="1"/>
      <w:marLeft w:val="0"/>
      <w:marRight w:val="0"/>
      <w:marTop w:val="0"/>
      <w:marBottom w:val="0"/>
      <w:divBdr>
        <w:top w:val="none" w:sz="0" w:space="0" w:color="auto"/>
        <w:left w:val="none" w:sz="0" w:space="0" w:color="auto"/>
        <w:bottom w:val="none" w:sz="0" w:space="0" w:color="auto"/>
        <w:right w:val="none" w:sz="0" w:space="0" w:color="auto"/>
      </w:divBdr>
    </w:div>
    <w:div w:id="802894261">
      <w:bodyDiv w:val="1"/>
      <w:marLeft w:val="0"/>
      <w:marRight w:val="0"/>
      <w:marTop w:val="0"/>
      <w:marBottom w:val="0"/>
      <w:divBdr>
        <w:top w:val="none" w:sz="0" w:space="0" w:color="auto"/>
        <w:left w:val="none" w:sz="0" w:space="0" w:color="auto"/>
        <w:bottom w:val="none" w:sz="0" w:space="0" w:color="auto"/>
        <w:right w:val="none" w:sz="0" w:space="0" w:color="auto"/>
      </w:divBdr>
    </w:div>
    <w:div w:id="807430641">
      <w:bodyDiv w:val="1"/>
      <w:marLeft w:val="0"/>
      <w:marRight w:val="0"/>
      <w:marTop w:val="0"/>
      <w:marBottom w:val="0"/>
      <w:divBdr>
        <w:top w:val="none" w:sz="0" w:space="0" w:color="auto"/>
        <w:left w:val="none" w:sz="0" w:space="0" w:color="auto"/>
        <w:bottom w:val="none" w:sz="0" w:space="0" w:color="auto"/>
        <w:right w:val="none" w:sz="0" w:space="0" w:color="auto"/>
      </w:divBdr>
    </w:div>
    <w:div w:id="809055249">
      <w:bodyDiv w:val="1"/>
      <w:marLeft w:val="0"/>
      <w:marRight w:val="0"/>
      <w:marTop w:val="0"/>
      <w:marBottom w:val="0"/>
      <w:divBdr>
        <w:top w:val="none" w:sz="0" w:space="0" w:color="auto"/>
        <w:left w:val="none" w:sz="0" w:space="0" w:color="auto"/>
        <w:bottom w:val="none" w:sz="0" w:space="0" w:color="auto"/>
        <w:right w:val="none" w:sz="0" w:space="0" w:color="auto"/>
      </w:divBdr>
    </w:div>
    <w:div w:id="815292753">
      <w:bodyDiv w:val="1"/>
      <w:marLeft w:val="0"/>
      <w:marRight w:val="0"/>
      <w:marTop w:val="0"/>
      <w:marBottom w:val="0"/>
      <w:divBdr>
        <w:top w:val="none" w:sz="0" w:space="0" w:color="auto"/>
        <w:left w:val="none" w:sz="0" w:space="0" w:color="auto"/>
        <w:bottom w:val="none" w:sz="0" w:space="0" w:color="auto"/>
        <w:right w:val="none" w:sz="0" w:space="0" w:color="auto"/>
      </w:divBdr>
    </w:div>
    <w:div w:id="820998341">
      <w:bodyDiv w:val="1"/>
      <w:marLeft w:val="0"/>
      <w:marRight w:val="0"/>
      <w:marTop w:val="0"/>
      <w:marBottom w:val="0"/>
      <w:divBdr>
        <w:top w:val="none" w:sz="0" w:space="0" w:color="auto"/>
        <w:left w:val="none" w:sz="0" w:space="0" w:color="auto"/>
        <w:bottom w:val="none" w:sz="0" w:space="0" w:color="auto"/>
        <w:right w:val="none" w:sz="0" w:space="0" w:color="auto"/>
      </w:divBdr>
    </w:div>
    <w:div w:id="830683783">
      <w:bodyDiv w:val="1"/>
      <w:marLeft w:val="0"/>
      <w:marRight w:val="0"/>
      <w:marTop w:val="0"/>
      <w:marBottom w:val="0"/>
      <w:divBdr>
        <w:top w:val="none" w:sz="0" w:space="0" w:color="auto"/>
        <w:left w:val="none" w:sz="0" w:space="0" w:color="auto"/>
        <w:bottom w:val="none" w:sz="0" w:space="0" w:color="auto"/>
        <w:right w:val="none" w:sz="0" w:space="0" w:color="auto"/>
      </w:divBdr>
    </w:div>
    <w:div w:id="833105356">
      <w:bodyDiv w:val="1"/>
      <w:marLeft w:val="0"/>
      <w:marRight w:val="0"/>
      <w:marTop w:val="0"/>
      <w:marBottom w:val="0"/>
      <w:divBdr>
        <w:top w:val="none" w:sz="0" w:space="0" w:color="auto"/>
        <w:left w:val="none" w:sz="0" w:space="0" w:color="auto"/>
        <w:bottom w:val="none" w:sz="0" w:space="0" w:color="auto"/>
        <w:right w:val="none" w:sz="0" w:space="0" w:color="auto"/>
      </w:divBdr>
    </w:div>
    <w:div w:id="833375210">
      <w:bodyDiv w:val="1"/>
      <w:marLeft w:val="0"/>
      <w:marRight w:val="0"/>
      <w:marTop w:val="0"/>
      <w:marBottom w:val="0"/>
      <w:divBdr>
        <w:top w:val="none" w:sz="0" w:space="0" w:color="auto"/>
        <w:left w:val="none" w:sz="0" w:space="0" w:color="auto"/>
        <w:bottom w:val="none" w:sz="0" w:space="0" w:color="auto"/>
        <w:right w:val="none" w:sz="0" w:space="0" w:color="auto"/>
      </w:divBdr>
    </w:div>
    <w:div w:id="834538762">
      <w:bodyDiv w:val="1"/>
      <w:marLeft w:val="0"/>
      <w:marRight w:val="0"/>
      <w:marTop w:val="0"/>
      <w:marBottom w:val="0"/>
      <w:divBdr>
        <w:top w:val="none" w:sz="0" w:space="0" w:color="auto"/>
        <w:left w:val="none" w:sz="0" w:space="0" w:color="auto"/>
        <w:bottom w:val="none" w:sz="0" w:space="0" w:color="auto"/>
        <w:right w:val="none" w:sz="0" w:space="0" w:color="auto"/>
      </w:divBdr>
    </w:div>
    <w:div w:id="834606957">
      <w:bodyDiv w:val="1"/>
      <w:marLeft w:val="0"/>
      <w:marRight w:val="0"/>
      <w:marTop w:val="0"/>
      <w:marBottom w:val="0"/>
      <w:divBdr>
        <w:top w:val="none" w:sz="0" w:space="0" w:color="auto"/>
        <w:left w:val="none" w:sz="0" w:space="0" w:color="auto"/>
        <w:bottom w:val="none" w:sz="0" w:space="0" w:color="auto"/>
        <w:right w:val="none" w:sz="0" w:space="0" w:color="auto"/>
      </w:divBdr>
    </w:div>
    <w:div w:id="844979843">
      <w:bodyDiv w:val="1"/>
      <w:marLeft w:val="0"/>
      <w:marRight w:val="0"/>
      <w:marTop w:val="0"/>
      <w:marBottom w:val="0"/>
      <w:divBdr>
        <w:top w:val="none" w:sz="0" w:space="0" w:color="auto"/>
        <w:left w:val="none" w:sz="0" w:space="0" w:color="auto"/>
        <w:bottom w:val="none" w:sz="0" w:space="0" w:color="auto"/>
        <w:right w:val="none" w:sz="0" w:space="0" w:color="auto"/>
      </w:divBdr>
    </w:div>
    <w:div w:id="853569545">
      <w:bodyDiv w:val="1"/>
      <w:marLeft w:val="0"/>
      <w:marRight w:val="0"/>
      <w:marTop w:val="0"/>
      <w:marBottom w:val="0"/>
      <w:divBdr>
        <w:top w:val="none" w:sz="0" w:space="0" w:color="auto"/>
        <w:left w:val="none" w:sz="0" w:space="0" w:color="auto"/>
        <w:bottom w:val="none" w:sz="0" w:space="0" w:color="auto"/>
        <w:right w:val="none" w:sz="0" w:space="0" w:color="auto"/>
      </w:divBdr>
    </w:div>
    <w:div w:id="854077850">
      <w:bodyDiv w:val="1"/>
      <w:marLeft w:val="0"/>
      <w:marRight w:val="0"/>
      <w:marTop w:val="0"/>
      <w:marBottom w:val="0"/>
      <w:divBdr>
        <w:top w:val="none" w:sz="0" w:space="0" w:color="auto"/>
        <w:left w:val="none" w:sz="0" w:space="0" w:color="auto"/>
        <w:bottom w:val="none" w:sz="0" w:space="0" w:color="auto"/>
        <w:right w:val="none" w:sz="0" w:space="0" w:color="auto"/>
      </w:divBdr>
    </w:div>
    <w:div w:id="855313647">
      <w:bodyDiv w:val="1"/>
      <w:marLeft w:val="0"/>
      <w:marRight w:val="0"/>
      <w:marTop w:val="0"/>
      <w:marBottom w:val="0"/>
      <w:divBdr>
        <w:top w:val="none" w:sz="0" w:space="0" w:color="auto"/>
        <w:left w:val="none" w:sz="0" w:space="0" w:color="auto"/>
        <w:bottom w:val="none" w:sz="0" w:space="0" w:color="auto"/>
        <w:right w:val="none" w:sz="0" w:space="0" w:color="auto"/>
      </w:divBdr>
    </w:div>
    <w:div w:id="858085240">
      <w:bodyDiv w:val="1"/>
      <w:marLeft w:val="0"/>
      <w:marRight w:val="0"/>
      <w:marTop w:val="0"/>
      <w:marBottom w:val="0"/>
      <w:divBdr>
        <w:top w:val="none" w:sz="0" w:space="0" w:color="auto"/>
        <w:left w:val="none" w:sz="0" w:space="0" w:color="auto"/>
        <w:bottom w:val="none" w:sz="0" w:space="0" w:color="auto"/>
        <w:right w:val="none" w:sz="0" w:space="0" w:color="auto"/>
      </w:divBdr>
    </w:div>
    <w:div w:id="860094884">
      <w:bodyDiv w:val="1"/>
      <w:marLeft w:val="0"/>
      <w:marRight w:val="0"/>
      <w:marTop w:val="0"/>
      <w:marBottom w:val="0"/>
      <w:divBdr>
        <w:top w:val="none" w:sz="0" w:space="0" w:color="auto"/>
        <w:left w:val="none" w:sz="0" w:space="0" w:color="auto"/>
        <w:bottom w:val="none" w:sz="0" w:space="0" w:color="auto"/>
        <w:right w:val="none" w:sz="0" w:space="0" w:color="auto"/>
      </w:divBdr>
    </w:div>
    <w:div w:id="861549364">
      <w:bodyDiv w:val="1"/>
      <w:marLeft w:val="0"/>
      <w:marRight w:val="0"/>
      <w:marTop w:val="0"/>
      <w:marBottom w:val="0"/>
      <w:divBdr>
        <w:top w:val="none" w:sz="0" w:space="0" w:color="auto"/>
        <w:left w:val="none" w:sz="0" w:space="0" w:color="auto"/>
        <w:bottom w:val="none" w:sz="0" w:space="0" w:color="auto"/>
        <w:right w:val="none" w:sz="0" w:space="0" w:color="auto"/>
      </w:divBdr>
    </w:div>
    <w:div w:id="870268827">
      <w:bodyDiv w:val="1"/>
      <w:marLeft w:val="0"/>
      <w:marRight w:val="0"/>
      <w:marTop w:val="0"/>
      <w:marBottom w:val="0"/>
      <w:divBdr>
        <w:top w:val="none" w:sz="0" w:space="0" w:color="auto"/>
        <w:left w:val="none" w:sz="0" w:space="0" w:color="auto"/>
        <w:bottom w:val="none" w:sz="0" w:space="0" w:color="auto"/>
        <w:right w:val="none" w:sz="0" w:space="0" w:color="auto"/>
      </w:divBdr>
      <w:divsChild>
        <w:div w:id="776412597">
          <w:marLeft w:val="0"/>
          <w:marRight w:val="0"/>
          <w:marTop w:val="0"/>
          <w:marBottom w:val="0"/>
          <w:divBdr>
            <w:top w:val="none" w:sz="0" w:space="0" w:color="auto"/>
            <w:left w:val="none" w:sz="0" w:space="0" w:color="auto"/>
            <w:bottom w:val="none" w:sz="0" w:space="0" w:color="auto"/>
            <w:right w:val="none" w:sz="0" w:space="0" w:color="auto"/>
          </w:divBdr>
        </w:div>
      </w:divsChild>
    </w:div>
    <w:div w:id="876159233">
      <w:bodyDiv w:val="1"/>
      <w:marLeft w:val="0"/>
      <w:marRight w:val="0"/>
      <w:marTop w:val="0"/>
      <w:marBottom w:val="0"/>
      <w:divBdr>
        <w:top w:val="none" w:sz="0" w:space="0" w:color="auto"/>
        <w:left w:val="none" w:sz="0" w:space="0" w:color="auto"/>
        <w:bottom w:val="none" w:sz="0" w:space="0" w:color="auto"/>
        <w:right w:val="none" w:sz="0" w:space="0" w:color="auto"/>
      </w:divBdr>
    </w:div>
    <w:div w:id="876282296">
      <w:bodyDiv w:val="1"/>
      <w:marLeft w:val="0"/>
      <w:marRight w:val="0"/>
      <w:marTop w:val="0"/>
      <w:marBottom w:val="0"/>
      <w:divBdr>
        <w:top w:val="none" w:sz="0" w:space="0" w:color="auto"/>
        <w:left w:val="none" w:sz="0" w:space="0" w:color="auto"/>
        <w:bottom w:val="none" w:sz="0" w:space="0" w:color="auto"/>
        <w:right w:val="none" w:sz="0" w:space="0" w:color="auto"/>
      </w:divBdr>
    </w:div>
    <w:div w:id="882402500">
      <w:bodyDiv w:val="1"/>
      <w:marLeft w:val="0"/>
      <w:marRight w:val="0"/>
      <w:marTop w:val="0"/>
      <w:marBottom w:val="0"/>
      <w:divBdr>
        <w:top w:val="none" w:sz="0" w:space="0" w:color="auto"/>
        <w:left w:val="none" w:sz="0" w:space="0" w:color="auto"/>
        <w:bottom w:val="none" w:sz="0" w:space="0" w:color="auto"/>
        <w:right w:val="none" w:sz="0" w:space="0" w:color="auto"/>
      </w:divBdr>
    </w:div>
    <w:div w:id="886530373">
      <w:bodyDiv w:val="1"/>
      <w:marLeft w:val="0"/>
      <w:marRight w:val="0"/>
      <w:marTop w:val="0"/>
      <w:marBottom w:val="0"/>
      <w:divBdr>
        <w:top w:val="none" w:sz="0" w:space="0" w:color="auto"/>
        <w:left w:val="none" w:sz="0" w:space="0" w:color="auto"/>
        <w:bottom w:val="none" w:sz="0" w:space="0" w:color="auto"/>
        <w:right w:val="none" w:sz="0" w:space="0" w:color="auto"/>
      </w:divBdr>
    </w:div>
    <w:div w:id="892620535">
      <w:bodyDiv w:val="1"/>
      <w:marLeft w:val="0"/>
      <w:marRight w:val="0"/>
      <w:marTop w:val="0"/>
      <w:marBottom w:val="0"/>
      <w:divBdr>
        <w:top w:val="none" w:sz="0" w:space="0" w:color="auto"/>
        <w:left w:val="none" w:sz="0" w:space="0" w:color="auto"/>
        <w:bottom w:val="none" w:sz="0" w:space="0" w:color="auto"/>
        <w:right w:val="none" w:sz="0" w:space="0" w:color="auto"/>
      </w:divBdr>
    </w:div>
    <w:div w:id="893977096">
      <w:bodyDiv w:val="1"/>
      <w:marLeft w:val="0"/>
      <w:marRight w:val="0"/>
      <w:marTop w:val="0"/>
      <w:marBottom w:val="0"/>
      <w:divBdr>
        <w:top w:val="none" w:sz="0" w:space="0" w:color="auto"/>
        <w:left w:val="none" w:sz="0" w:space="0" w:color="auto"/>
        <w:bottom w:val="none" w:sz="0" w:space="0" w:color="auto"/>
        <w:right w:val="none" w:sz="0" w:space="0" w:color="auto"/>
      </w:divBdr>
    </w:div>
    <w:div w:id="900288762">
      <w:bodyDiv w:val="1"/>
      <w:marLeft w:val="0"/>
      <w:marRight w:val="0"/>
      <w:marTop w:val="0"/>
      <w:marBottom w:val="0"/>
      <w:divBdr>
        <w:top w:val="none" w:sz="0" w:space="0" w:color="auto"/>
        <w:left w:val="none" w:sz="0" w:space="0" w:color="auto"/>
        <w:bottom w:val="none" w:sz="0" w:space="0" w:color="auto"/>
        <w:right w:val="none" w:sz="0" w:space="0" w:color="auto"/>
      </w:divBdr>
    </w:div>
    <w:div w:id="904222357">
      <w:bodyDiv w:val="1"/>
      <w:marLeft w:val="0"/>
      <w:marRight w:val="0"/>
      <w:marTop w:val="0"/>
      <w:marBottom w:val="0"/>
      <w:divBdr>
        <w:top w:val="none" w:sz="0" w:space="0" w:color="auto"/>
        <w:left w:val="none" w:sz="0" w:space="0" w:color="auto"/>
        <w:bottom w:val="none" w:sz="0" w:space="0" w:color="auto"/>
        <w:right w:val="none" w:sz="0" w:space="0" w:color="auto"/>
      </w:divBdr>
    </w:div>
    <w:div w:id="907957362">
      <w:bodyDiv w:val="1"/>
      <w:marLeft w:val="0"/>
      <w:marRight w:val="0"/>
      <w:marTop w:val="0"/>
      <w:marBottom w:val="0"/>
      <w:divBdr>
        <w:top w:val="none" w:sz="0" w:space="0" w:color="auto"/>
        <w:left w:val="none" w:sz="0" w:space="0" w:color="auto"/>
        <w:bottom w:val="none" w:sz="0" w:space="0" w:color="auto"/>
        <w:right w:val="none" w:sz="0" w:space="0" w:color="auto"/>
      </w:divBdr>
    </w:div>
    <w:div w:id="912357356">
      <w:bodyDiv w:val="1"/>
      <w:marLeft w:val="0"/>
      <w:marRight w:val="0"/>
      <w:marTop w:val="0"/>
      <w:marBottom w:val="0"/>
      <w:divBdr>
        <w:top w:val="none" w:sz="0" w:space="0" w:color="auto"/>
        <w:left w:val="none" w:sz="0" w:space="0" w:color="auto"/>
        <w:bottom w:val="none" w:sz="0" w:space="0" w:color="auto"/>
        <w:right w:val="none" w:sz="0" w:space="0" w:color="auto"/>
      </w:divBdr>
      <w:divsChild>
        <w:div w:id="1092045043">
          <w:marLeft w:val="0"/>
          <w:marRight w:val="0"/>
          <w:marTop w:val="0"/>
          <w:marBottom w:val="0"/>
          <w:divBdr>
            <w:top w:val="none" w:sz="0" w:space="0" w:color="auto"/>
            <w:left w:val="none" w:sz="0" w:space="0" w:color="auto"/>
            <w:bottom w:val="none" w:sz="0" w:space="0" w:color="auto"/>
            <w:right w:val="none" w:sz="0" w:space="0" w:color="auto"/>
          </w:divBdr>
        </w:div>
      </w:divsChild>
    </w:div>
    <w:div w:id="912666903">
      <w:bodyDiv w:val="1"/>
      <w:marLeft w:val="0"/>
      <w:marRight w:val="0"/>
      <w:marTop w:val="0"/>
      <w:marBottom w:val="0"/>
      <w:divBdr>
        <w:top w:val="none" w:sz="0" w:space="0" w:color="auto"/>
        <w:left w:val="none" w:sz="0" w:space="0" w:color="auto"/>
        <w:bottom w:val="none" w:sz="0" w:space="0" w:color="auto"/>
        <w:right w:val="none" w:sz="0" w:space="0" w:color="auto"/>
      </w:divBdr>
    </w:div>
    <w:div w:id="915430900">
      <w:bodyDiv w:val="1"/>
      <w:marLeft w:val="0"/>
      <w:marRight w:val="0"/>
      <w:marTop w:val="0"/>
      <w:marBottom w:val="0"/>
      <w:divBdr>
        <w:top w:val="none" w:sz="0" w:space="0" w:color="auto"/>
        <w:left w:val="none" w:sz="0" w:space="0" w:color="auto"/>
        <w:bottom w:val="none" w:sz="0" w:space="0" w:color="auto"/>
        <w:right w:val="none" w:sz="0" w:space="0" w:color="auto"/>
      </w:divBdr>
    </w:div>
    <w:div w:id="918713870">
      <w:bodyDiv w:val="1"/>
      <w:marLeft w:val="0"/>
      <w:marRight w:val="0"/>
      <w:marTop w:val="0"/>
      <w:marBottom w:val="0"/>
      <w:divBdr>
        <w:top w:val="none" w:sz="0" w:space="0" w:color="auto"/>
        <w:left w:val="none" w:sz="0" w:space="0" w:color="auto"/>
        <w:bottom w:val="none" w:sz="0" w:space="0" w:color="auto"/>
        <w:right w:val="none" w:sz="0" w:space="0" w:color="auto"/>
      </w:divBdr>
    </w:div>
    <w:div w:id="919295277">
      <w:bodyDiv w:val="1"/>
      <w:marLeft w:val="0"/>
      <w:marRight w:val="0"/>
      <w:marTop w:val="0"/>
      <w:marBottom w:val="0"/>
      <w:divBdr>
        <w:top w:val="none" w:sz="0" w:space="0" w:color="auto"/>
        <w:left w:val="none" w:sz="0" w:space="0" w:color="auto"/>
        <w:bottom w:val="none" w:sz="0" w:space="0" w:color="auto"/>
        <w:right w:val="none" w:sz="0" w:space="0" w:color="auto"/>
      </w:divBdr>
    </w:div>
    <w:div w:id="924461056">
      <w:bodyDiv w:val="1"/>
      <w:marLeft w:val="0"/>
      <w:marRight w:val="0"/>
      <w:marTop w:val="0"/>
      <w:marBottom w:val="0"/>
      <w:divBdr>
        <w:top w:val="none" w:sz="0" w:space="0" w:color="auto"/>
        <w:left w:val="none" w:sz="0" w:space="0" w:color="auto"/>
        <w:bottom w:val="none" w:sz="0" w:space="0" w:color="auto"/>
        <w:right w:val="none" w:sz="0" w:space="0" w:color="auto"/>
      </w:divBdr>
    </w:div>
    <w:div w:id="930237970">
      <w:bodyDiv w:val="1"/>
      <w:marLeft w:val="0"/>
      <w:marRight w:val="0"/>
      <w:marTop w:val="0"/>
      <w:marBottom w:val="0"/>
      <w:divBdr>
        <w:top w:val="none" w:sz="0" w:space="0" w:color="auto"/>
        <w:left w:val="none" w:sz="0" w:space="0" w:color="auto"/>
        <w:bottom w:val="none" w:sz="0" w:space="0" w:color="auto"/>
        <w:right w:val="none" w:sz="0" w:space="0" w:color="auto"/>
      </w:divBdr>
    </w:div>
    <w:div w:id="943800970">
      <w:bodyDiv w:val="1"/>
      <w:marLeft w:val="0"/>
      <w:marRight w:val="0"/>
      <w:marTop w:val="0"/>
      <w:marBottom w:val="0"/>
      <w:divBdr>
        <w:top w:val="none" w:sz="0" w:space="0" w:color="auto"/>
        <w:left w:val="none" w:sz="0" w:space="0" w:color="auto"/>
        <w:bottom w:val="none" w:sz="0" w:space="0" w:color="auto"/>
        <w:right w:val="none" w:sz="0" w:space="0" w:color="auto"/>
      </w:divBdr>
      <w:divsChild>
        <w:div w:id="2002351644">
          <w:marLeft w:val="0"/>
          <w:marRight w:val="0"/>
          <w:marTop w:val="0"/>
          <w:marBottom w:val="0"/>
          <w:divBdr>
            <w:top w:val="none" w:sz="0" w:space="0" w:color="auto"/>
            <w:left w:val="none" w:sz="0" w:space="0" w:color="auto"/>
            <w:bottom w:val="none" w:sz="0" w:space="0" w:color="auto"/>
            <w:right w:val="none" w:sz="0" w:space="0" w:color="auto"/>
          </w:divBdr>
        </w:div>
      </w:divsChild>
    </w:div>
    <w:div w:id="959149712">
      <w:bodyDiv w:val="1"/>
      <w:marLeft w:val="0"/>
      <w:marRight w:val="0"/>
      <w:marTop w:val="0"/>
      <w:marBottom w:val="0"/>
      <w:divBdr>
        <w:top w:val="none" w:sz="0" w:space="0" w:color="auto"/>
        <w:left w:val="none" w:sz="0" w:space="0" w:color="auto"/>
        <w:bottom w:val="none" w:sz="0" w:space="0" w:color="auto"/>
        <w:right w:val="none" w:sz="0" w:space="0" w:color="auto"/>
      </w:divBdr>
    </w:div>
    <w:div w:id="959647958">
      <w:bodyDiv w:val="1"/>
      <w:marLeft w:val="0"/>
      <w:marRight w:val="0"/>
      <w:marTop w:val="0"/>
      <w:marBottom w:val="0"/>
      <w:divBdr>
        <w:top w:val="none" w:sz="0" w:space="0" w:color="auto"/>
        <w:left w:val="none" w:sz="0" w:space="0" w:color="auto"/>
        <w:bottom w:val="none" w:sz="0" w:space="0" w:color="auto"/>
        <w:right w:val="none" w:sz="0" w:space="0" w:color="auto"/>
      </w:divBdr>
    </w:div>
    <w:div w:id="962494180">
      <w:bodyDiv w:val="1"/>
      <w:marLeft w:val="0"/>
      <w:marRight w:val="0"/>
      <w:marTop w:val="0"/>
      <w:marBottom w:val="0"/>
      <w:divBdr>
        <w:top w:val="none" w:sz="0" w:space="0" w:color="auto"/>
        <w:left w:val="none" w:sz="0" w:space="0" w:color="auto"/>
        <w:bottom w:val="none" w:sz="0" w:space="0" w:color="auto"/>
        <w:right w:val="none" w:sz="0" w:space="0" w:color="auto"/>
      </w:divBdr>
    </w:div>
    <w:div w:id="962804979">
      <w:bodyDiv w:val="1"/>
      <w:marLeft w:val="0"/>
      <w:marRight w:val="0"/>
      <w:marTop w:val="0"/>
      <w:marBottom w:val="0"/>
      <w:divBdr>
        <w:top w:val="none" w:sz="0" w:space="0" w:color="auto"/>
        <w:left w:val="none" w:sz="0" w:space="0" w:color="auto"/>
        <w:bottom w:val="none" w:sz="0" w:space="0" w:color="auto"/>
        <w:right w:val="none" w:sz="0" w:space="0" w:color="auto"/>
      </w:divBdr>
    </w:div>
    <w:div w:id="963005936">
      <w:bodyDiv w:val="1"/>
      <w:marLeft w:val="0"/>
      <w:marRight w:val="0"/>
      <w:marTop w:val="0"/>
      <w:marBottom w:val="0"/>
      <w:divBdr>
        <w:top w:val="none" w:sz="0" w:space="0" w:color="auto"/>
        <w:left w:val="none" w:sz="0" w:space="0" w:color="auto"/>
        <w:bottom w:val="none" w:sz="0" w:space="0" w:color="auto"/>
        <w:right w:val="none" w:sz="0" w:space="0" w:color="auto"/>
      </w:divBdr>
    </w:div>
    <w:div w:id="967397455">
      <w:bodyDiv w:val="1"/>
      <w:marLeft w:val="0"/>
      <w:marRight w:val="0"/>
      <w:marTop w:val="0"/>
      <w:marBottom w:val="0"/>
      <w:divBdr>
        <w:top w:val="none" w:sz="0" w:space="0" w:color="auto"/>
        <w:left w:val="none" w:sz="0" w:space="0" w:color="auto"/>
        <w:bottom w:val="none" w:sz="0" w:space="0" w:color="auto"/>
        <w:right w:val="none" w:sz="0" w:space="0" w:color="auto"/>
      </w:divBdr>
      <w:divsChild>
        <w:div w:id="1928885981">
          <w:marLeft w:val="0"/>
          <w:marRight w:val="0"/>
          <w:marTop w:val="0"/>
          <w:marBottom w:val="0"/>
          <w:divBdr>
            <w:top w:val="none" w:sz="0" w:space="0" w:color="auto"/>
            <w:left w:val="none" w:sz="0" w:space="0" w:color="auto"/>
            <w:bottom w:val="none" w:sz="0" w:space="0" w:color="auto"/>
            <w:right w:val="none" w:sz="0" w:space="0" w:color="auto"/>
          </w:divBdr>
        </w:div>
      </w:divsChild>
    </w:div>
    <w:div w:id="971790063">
      <w:bodyDiv w:val="1"/>
      <w:marLeft w:val="0"/>
      <w:marRight w:val="0"/>
      <w:marTop w:val="0"/>
      <w:marBottom w:val="0"/>
      <w:divBdr>
        <w:top w:val="none" w:sz="0" w:space="0" w:color="auto"/>
        <w:left w:val="none" w:sz="0" w:space="0" w:color="auto"/>
        <w:bottom w:val="none" w:sz="0" w:space="0" w:color="auto"/>
        <w:right w:val="none" w:sz="0" w:space="0" w:color="auto"/>
      </w:divBdr>
      <w:divsChild>
        <w:div w:id="1656760848">
          <w:marLeft w:val="0"/>
          <w:marRight w:val="0"/>
          <w:marTop w:val="0"/>
          <w:marBottom w:val="0"/>
          <w:divBdr>
            <w:top w:val="none" w:sz="0" w:space="0" w:color="auto"/>
            <w:left w:val="none" w:sz="0" w:space="0" w:color="auto"/>
            <w:bottom w:val="none" w:sz="0" w:space="0" w:color="auto"/>
            <w:right w:val="none" w:sz="0" w:space="0" w:color="auto"/>
          </w:divBdr>
        </w:div>
      </w:divsChild>
    </w:div>
    <w:div w:id="982857453">
      <w:bodyDiv w:val="1"/>
      <w:marLeft w:val="0"/>
      <w:marRight w:val="0"/>
      <w:marTop w:val="0"/>
      <w:marBottom w:val="0"/>
      <w:divBdr>
        <w:top w:val="none" w:sz="0" w:space="0" w:color="auto"/>
        <w:left w:val="none" w:sz="0" w:space="0" w:color="auto"/>
        <w:bottom w:val="none" w:sz="0" w:space="0" w:color="auto"/>
        <w:right w:val="none" w:sz="0" w:space="0" w:color="auto"/>
      </w:divBdr>
    </w:div>
    <w:div w:id="990642861">
      <w:bodyDiv w:val="1"/>
      <w:marLeft w:val="0"/>
      <w:marRight w:val="0"/>
      <w:marTop w:val="0"/>
      <w:marBottom w:val="0"/>
      <w:divBdr>
        <w:top w:val="none" w:sz="0" w:space="0" w:color="auto"/>
        <w:left w:val="none" w:sz="0" w:space="0" w:color="auto"/>
        <w:bottom w:val="none" w:sz="0" w:space="0" w:color="auto"/>
        <w:right w:val="none" w:sz="0" w:space="0" w:color="auto"/>
      </w:divBdr>
    </w:div>
    <w:div w:id="1009135151">
      <w:bodyDiv w:val="1"/>
      <w:marLeft w:val="0"/>
      <w:marRight w:val="0"/>
      <w:marTop w:val="0"/>
      <w:marBottom w:val="0"/>
      <w:divBdr>
        <w:top w:val="none" w:sz="0" w:space="0" w:color="auto"/>
        <w:left w:val="none" w:sz="0" w:space="0" w:color="auto"/>
        <w:bottom w:val="none" w:sz="0" w:space="0" w:color="auto"/>
        <w:right w:val="none" w:sz="0" w:space="0" w:color="auto"/>
      </w:divBdr>
    </w:div>
    <w:div w:id="1017392610">
      <w:bodyDiv w:val="1"/>
      <w:marLeft w:val="0"/>
      <w:marRight w:val="0"/>
      <w:marTop w:val="0"/>
      <w:marBottom w:val="0"/>
      <w:divBdr>
        <w:top w:val="none" w:sz="0" w:space="0" w:color="auto"/>
        <w:left w:val="none" w:sz="0" w:space="0" w:color="auto"/>
        <w:bottom w:val="none" w:sz="0" w:space="0" w:color="auto"/>
        <w:right w:val="none" w:sz="0" w:space="0" w:color="auto"/>
      </w:divBdr>
    </w:div>
    <w:div w:id="1021660066">
      <w:bodyDiv w:val="1"/>
      <w:marLeft w:val="0"/>
      <w:marRight w:val="0"/>
      <w:marTop w:val="0"/>
      <w:marBottom w:val="0"/>
      <w:divBdr>
        <w:top w:val="none" w:sz="0" w:space="0" w:color="auto"/>
        <w:left w:val="none" w:sz="0" w:space="0" w:color="auto"/>
        <w:bottom w:val="none" w:sz="0" w:space="0" w:color="auto"/>
        <w:right w:val="none" w:sz="0" w:space="0" w:color="auto"/>
      </w:divBdr>
    </w:div>
    <w:div w:id="1029062446">
      <w:bodyDiv w:val="1"/>
      <w:marLeft w:val="0"/>
      <w:marRight w:val="0"/>
      <w:marTop w:val="0"/>
      <w:marBottom w:val="0"/>
      <w:divBdr>
        <w:top w:val="none" w:sz="0" w:space="0" w:color="auto"/>
        <w:left w:val="none" w:sz="0" w:space="0" w:color="auto"/>
        <w:bottom w:val="none" w:sz="0" w:space="0" w:color="auto"/>
        <w:right w:val="none" w:sz="0" w:space="0" w:color="auto"/>
      </w:divBdr>
    </w:div>
    <w:div w:id="1029447872">
      <w:bodyDiv w:val="1"/>
      <w:marLeft w:val="0"/>
      <w:marRight w:val="0"/>
      <w:marTop w:val="0"/>
      <w:marBottom w:val="0"/>
      <w:divBdr>
        <w:top w:val="none" w:sz="0" w:space="0" w:color="auto"/>
        <w:left w:val="none" w:sz="0" w:space="0" w:color="auto"/>
        <w:bottom w:val="none" w:sz="0" w:space="0" w:color="auto"/>
        <w:right w:val="none" w:sz="0" w:space="0" w:color="auto"/>
      </w:divBdr>
    </w:div>
    <w:div w:id="1032725614">
      <w:bodyDiv w:val="1"/>
      <w:marLeft w:val="0"/>
      <w:marRight w:val="0"/>
      <w:marTop w:val="0"/>
      <w:marBottom w:val="0"/>
      <w:divBdr>
        <w:top w:val="none" w:sz="0" w:space="0" w:color="auto"/>
        <w:left w:val="none" w:sz="0" w:space="0" w:color="auto"/>
        <w:bottom w:val="none" w:sz="0" w:space="0" w:color="auto"/>
        <w:right w:val="none" w:sz="0" w:space="0" w:color="auto"/>
      </w:divBdr>
      <w:divsChild>
        <w:div w:id="440535139">
          <w:marLeft w:val="0"/>
          <w:marRight w:val="0"/>
          <w:marTop w:val="0"/>
          <w:marBottom w:val="0"/>
          <w:divBdr>
            <w:top w:val="none" w:sz="0" w:space="0" w:color="auto"/>
            <w:left w:val="none" w:sz="0" w:space="0" w:color="auto"/>
            <w:bottom w:val="none" w:sz="0" w:space="0" w:color="auto"/>
            <w:right w:val="none" w:sz="0" w:space="0" w:color="auto"/>
          </w:divBdr>
        </w:div>
      </w:divsChild>
    </w:div>
    <w:div w:id="1032806002">
      <w:bodyDiv w:val="1"/>
      <w:marLeft w:val="0"/>
      <w:marRight w:val="0"/>
      <w:marTop w:val="0"/>
      <w:marBottom w:val="0"/>
      <w:divBdr>
        <w:top w:val="none" w:sz="0" w:space="0" w:color="auto"/>
        <w:left w:val="none" w:sz="0" w:space="0" w:color="auto"/>
        <w:bottom w:val="none" w:sz="0" w:space="0" w:color="auto"/>
        <w:right w:val="none" w:sz="0" w:space="0" w:color="auto"/>
      </w:divBdr>
      <w:divsChild>
        <w:div w:id="1324243057">
          <w:marLeft w:val="60"/>
          <w:marRight w:val="60"/>
          <w:marTop w:val="100"/>
          <w:marBottom w:val="100"/>
          <w:divBdr>
            <w:top w:val="none" w:sz="0" w:space="0" w:color="auto"/>
            <w:left w:val="none" w:sz="0" w:space="0" w:color="auto"/>
            <w:bottom w:val="none" w:sz="0" w:space="0" w:color="auto"/>
            <w:right w:val="none" w:sz="0" w:space="0" w:color="auto"/>
          </w:divBdr>
          <w:divsChild>
            <w:div w:id="1634630597">
              <w:marLeft w:val="0"/>
              <w:marRight w:val="0"/>
              <w:marTop w:val="0"/>
              <w:marBottom w:val="0"/>
              <w:divBdr>
                <w:top w:val="none" w:sz="0" w:space="0" w:color="auto"/>
                <w:left w:val="none" w:sz="0" w:space="0" w:color="auto"/>
                <w:bottom w:val="none" w:sz="0" w:space="0" w:color="auto"/>
                <w:right w:val="none" w:sz="0" w:space="0" w:color="auto"/>
              </w:divBdr>
            </w:div>
          </w:divsChild>
        </w:div>
        <w:div w:id="1604998220">
          <w:marLeft w:val="60"/>
          <w:marRight w:val="60"/>
          <w:marTop w:val="100"/>
          <w:marBottom w:val="100"/>
          <w:divBdr>
            <w:top w:val="none" w:sz="0" w:space="0" w:color="auto"/>
            <w:left w:val="none" w:sz="0" w:space="0" w:color="auto"/>
            <w:bottom w:val="none" w:sz="0" w:space="0" w:color="auto"/>
            <w:right w:val="none" w:sz="0" w:space="0" w:color="auto"/>
          </w:divBdr>
          <w:divsChild>
            <w:div w:id="2116438804">
              <w:marLeft w:val="0"/>
              <w:marRight w:val="0"/>
              <w:marTop w:val="0"/>
              <w:marBottom w:val="0"/>
              <w:divBdr>
                <w:top w:val="none" w:sz="0" w:space="0" w:color="auto"/>
                <w:left w:val="none" w:sz="0" w:space="0" w:color="auto"/>
                <w:bottom w:val="none" w:sz="0" w:space="0" w:color="auto"/>
                <w:right w:val="none" w:sz="0" w:space="0" w:color="auto"/>
              </w:divBdr>
            </w:div>
          </w:divsChild>
        </w:div>
        <w:div w:id="789982424">
          <w:marLeft w:val="60"/>
          <w:marRight w:val="60"/>
          <w:marTop w:val="100"/>
          <w:marBottom w:val="100"/>
          <w:divBdr>
            <w:top w:val="none" w:sz="0" w:space="0" w:color="auto"/>
            <w:left w:val="none" w:sz="0" w:space="0" w:color="auto"/>
            <w:bottom w:val="none" w:sz="0" w:space="0" w:color="auto"/>
            <w:right w:val="none" w:sz="0" w:space="0" w:color="auto"/>
          </w:divBdr>
          <w:divsChild>
            <w:div w:id="140511772">
              <w:marLeft w:val="0"/>
              <w:marRight w:val="0"/>
              <w:marTop w:val="0"/>
              <w:marBottom w:val="0"/>
              <w:divBdr>
                <w:top w:val="none" w:sz="0" w:space="0" w:color="auto"/>
                <w:left w:val="none" w:sz="0" w:space="0" w:color="auto"/>
                <w:bottom w:val="none" w:sz="0" w:space="0" w:color="auto"/>
                <w:right w:val="none" w:sz="0" w:space="0" w:color="auto"/>
              </w:divBdr>
            </w:div>
            <w:div w:id="1611038473">
              <w:marLeft w:val="0"/>
              <w:marRight w:val="0"/>
              <w:marTop w:val="0"/>
              <w:marBottom w:val="0"/>
              <w:divBdr>
                <w:top w:val="none" w:sz="0" w:space="0" w:color="auto"/>
                <w:left w:val="none" w:sz="0" w:space="0" w:color="auto"/>
                <w:bottom w:val="none" w:sz="0" w:space="0" w:color="auto"/>
                <w:right w:val="none" w:sz="0" w:space="0" w:color="auto"/>
              </w:divBdr>
            </w:div>
          </w:divsChild>
        </w:div>
        <w:div w:id="1981881692">
          <w:marLeft w:val="60"/>
          <w:marRight w:val="60"/>
          <w:marTop w:val="100"/>
          <w:marBottom w:val="100"/>
          <w:divBdr>
            <w:top w:val="none" w:sz="0" w:space="0" w:color="auto"/>
            <w:left w:val="none" w:sz="0" w:space="0" w:color="auto"/>
            <w:bottom w:val="none" w:sz="0" w:space="0" w:color="auto"/>
            <w:right w:val="none" w:sz="0" w:space="0" w:color="auto"/>
          </w:divBdr>
          <w:divsChild>
            <w:div w:id="1728413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3749812">
      <w:bodyDiv w:val="1"/>
      <w:marLeft w:val="0"/>
      <w:marRight w:val="0"/>
      <w:marTop w:val="0"/>
      <w:marBottom w:val="0"/>
      <w:divBdr>
        <w:top w:val="none" w:sz="0" w:space="0" w:color="auto"/>
        <w:left w:val="none" w:sz="0" w:space="0" w:color="auto"/>
        <w:bottom w:val="none" w:sz="0" w:space="0" w:color="auto"/>
        <w:right w:val="none" w:sz="0" w:space="0" w:color="auto"/>
      </w:divBdr>
    </w:div>
    <w:div w:id="1045105227">
      <w:bodyDiv w:val="1"/>
      <w:marLeft w:val="0"/>
      <w:marRight w:val="0"/>
      <w:marTop w:val="0"/>
      <w:marBottom w:val="0"/>
      <w:divBdr>
        <w:top w:val="none" w:sz="0" w:space="0" w:color="auto"/>
        <w:left w:val="none" w:sz="0" w:space="0" w:color="auto"/>
        <w:bottom w:val="none" w:sz="0" w:space="0" w:color="auto"/>
        <w:right w:val="none" w:sz="0" w:space="0" w:color="auto"/>
      </w:divBdr>
    </w:div>
    <w:div w:id="1047608267">
      <w:bodyDiv w:val="1"/>
      <w:marLeft w:val="0"/>
      <w:marRight w:val="0"/>
      <w:marTop w:val="0"/>
      <w:marBottom w:val="0"/>
      <w:divBdr>
        <w:top w:val="none" w:sz="0" w:space="0" w:color="auto"/>
        <w:left w:val="none" w:sz="0" w:space="0" w:color="auto"/>
        <w:bottom w:val="none" w:sz="0" w:space="0" w:color="auto"/>
        <w:right w:val="none" w:sz="0" w:space="0" w:color="auto"/>
      </w:divBdr>
    </w:div>
    <w:div w:id="1058018508">
      <w:bodyDiv w:val="1"/>
      <w:marLeft w:val="0"/>
      <w:marRight w:val="0"/>
      <w:marTop w:val="0"/>
      <w:marBottom w:val="0"/>
      <w:divBdr>
        <w:top w:val="none" w:sz="0" w:space="0" w:color="auto"/>
        <w:left w:val="none" w:sz="0" w:space="0" w:color="auto"/>
        <w:bottom w:val="none" w:sz="0" w:space="0" w:color="auto"/>
        <w:right w:val="none" w:sz="0" w:space="0" w:color="auto"/>
      </w:divBdr>
    </w:div>
    <w:div w:id="1061903215">
      <w:bodyDiv w:val="1"/>
      <w:marLeft w:val="0"/>
      <w:marRight w:val="0"/>
      <w:marTop w:val="0"/>
      <w:marBottom w:val="0"/>
      <w:divBdr>
        <w:top w:val="none" w:sz="0" w:space="0" w:color="auto"/>
        <w:left w:val="none" w:sz="0" w:space="0" w:color="auto"/>
        <w:bottom w:val="none" w:sz="0" w:space="0" w:color="auto"/>
        <w:right w:val="none" w:sz="0" w:space="0" w:color="auto"/>
      </w:divBdr>
    </w:div>
    <w:div w:id="1063720135">
      <w:bodyDiv w:val="1"/>
      <w:marLeft w:val="0"/>
      <w:marRight w:val="0"/>
      <w:marTop w:val="0"/>
      <w:marBottom w:val="0"/>
      <w:divBdr>
        <w:top w:val="none" w:sz="0" w:space="0" w:color="auto"/>
        <w:left w:val="none" w:sz="0" w:space="0" w:color="auto"/>
        <w:bottom w:val="none" w:sz="0" w:space="0" w:color="auto"/>
        <w:right w:val="none" w:sz="0" w:space="0" w:color="auto"/>
      </w:divBdr>
    </w:div>
    <w:div w:id="1068264706">
      <w:bodyDiv w:val="1"/>
      <w:marLeft w:val="0"/>
      <w:marRight w:val="0"/>
      <w:marTop w:val="0"/>
      <w:marBottom w:val="0"/>
      <w:divBdr>
        <w:top w:val="none" w:sz="0" w:space="0" w:color="auto"/>
        <w:left w:val="none" w:sz="0" w:space="0" w:color="auto"/>
        <w:bottom w:val="none" w:sz="0" w:space="0" w:color="auto"/>
        <w:right w:val="none" w:sz="0" w:space="0" w:color="auto"/>
      </w:divBdr>
    </w:div>
    <w:div w:id="1072194776">
      <w:bodyDiv w:val="1"/>
      <w:marLeft w:val="0"/>
      <w:marRight w:val="0"/>
      <w:marTop w:val="0"/>
      <w:marBottom w:val="0"/>
      <w:divBdr>
        <w:top w:val="none" w:sz="0" w:space="0" w:color="auto"/>
        <w:left w:val="none" w:sz="0" w:space="0" w:color="auto"/>
        <w:bottom w:val="none" w:sz="0" w:space="0" w:color="auto"/>
        <w:right w:val="none" w:sz="0" w:space="0" w:color="auto"/>
      </w:divBdr>
    </w:div>
    <w:div w:id="1078819477">
      <w:bodyDiv w:val="1"/>
      <w:marLeft w:val="0"/>
      <w:marRight w:val="0"/>
      <w:marTop w:val="0"/>
      <w:marBottom w:val="0"/>
      <w:divBdr>
        <w:top w:val="none" w:sz="0" w:space="0" w:color="auto"/>
        <w:left w:val="none" w:sz="0" w:space="0" w:color="auto"/>
        <w:bottom w:val="none" w:sz="0" w:space="0" w:color="auto"/>
        <w:right w:val="none" w:sz="0" w:space="0" w:color="auto"/>
      </w:divBdr>
    </w:div>
    <w:div w:id="1087845700">
      <w:bodyDiv w:val="1"/>
      <w:marLeft w:val="0"/>
      <w:marRight w:val="0"/>
      <w:marTop w:val="0"/>
      <w:marBottom w:val="0"/>
      <w:divBdr>
        <w:top w:val="none" w:sz="0" w:space="0" w:color="auto"/>
        <w:left w:val="none" w:sz="0" w:space="0" w:color="auto"/>
        <w:bottom w:val="none" w:sz="0" w:space="0" w:color="auto"/>
        <w:right w:val="none" w:sz="0" w:space="0" w:color="auto"/>
      </w:divBdr>
    </w:div>
    <w:div w:id="1096512600">
      <w:bodyDiv w:val="1"/>
      <w:marLeft w:val="0"/>
      <w:marRight w:val="0"/>
      <w:marTop w:val="0"/>
      <w:marBottom w:val="0"/>
      <w:divBdr>
        <w:top w:val="none" w:sz="0" w:space="0" w:color="auto"/>
        <w:left w:val="none" w:sz="0" w:space="0" w:color="auto"/>
        <w:bottom w:val="none" w:sz="0" w:space="0" w:color="auto"/>
        <w:right w:val="none" w:sz="0" w:space="0" w:color="auto"/>
      </w:divBdr>
    </w:div>
    <w:div w:id="1099566793">
      <w:bodyDiv w:val="1"/>
      <w:marLeft w:val="0"/>
      <w:marRight w:val="0"/>
      <w:marTop w:val="0"/>
      <w:marBottom w:val="0"/>
      <w:divBdr>
        <w:top w:val="none" w:sz="0" w:space="0" w:color="auto"/>
        <w:left w:val="none" w:sz="0" w:space="0" w:color="auto"/>
        <w:bottom w:val="none" w:sz="0" w:space="0" w:color="auto"/>
        <w:right w:val="none" w:sz="0" w:space="0" w:color="auto"/>
      </w:divBdr>
    </w:div>
    <w:div w:id="1100108198">
      <w:bodyDiv w:val="1"/>
      <w:marLeft w:val="0"/>
      <w:marRight w:val="0"/>
      <w:marTop w:val="0"/>
      <w:marBottom w:val="0"/>
      <w:divBdr>
        <w:top w:val="none" w:sz="0" w:space="0" w:color="auto"/>
        <w:left w:val="none" w:sz="0" w:space="0" w:color="auto"/>
        <w:bottom w:val="none" w:sz="0" w:space="0" w:color="auto"/>
        <w:right w:val="none" w:sz="0" w:space="0" w:color="auto"/>
      </w:divBdr>
    </w:div>
    <w:div w:id="1107894006">
      <w:bodyDiv w:val="1"/>
      <w:marLeft w:val="0"/>
      <w:marRight w:val="0"/>
      <w:marTop w:val="0"/>
      <w:marBottom w:val="0"/>
      <w:divBdr>
        <w:top w:val="none" w:sz="0" w:space="0" w:color="auto"/>
        <w:left w:val="none" w:sz="0" w:space="0" w:color="auto"/>
        <w:bottom w:val="none" w:sz="0" w:space="0" w:color="auto"/>
        <w:right w:val="none" w:sz="0" w:space="0" w:color="auto"/>
      </w:divBdr>
    </w:div>
    <w:div w:id="1109353407">
      <w:bodyDiv w:val="1"/>
      <w:marLeft w:val="0"/>
      <w:marRight w:val="0"/>
      <w:marTop w:val="0"/>
      <w:marBottom w:val="0"/>
      <w:divBdr>
        <w:top w:val="none" w:sz="0" w:space="0" w:color="auto"/>
        <w:left w:val="none" w:sz="0" w:space="0" w:color="auto"/>
        <w:bottom w:val="none" w:sz="0" w:space="0" w:color="auto"/>
        <w:right w:val="none" w:sz="0" w:space="0" w:color="auto"/>
      </w:divBdr>
      <w:divsChild>
        <w:div w:id="1901163536">
          <w:marLeft w:val="0"/>
          <w:marRight w:val="0"/>
          <w:marTop w:val="0"/>
          <w:marBottom w:val="0"/>
          <w:divBdr>
            <w:top w:val="none" w:sz="0" w:space="0" w:color="auto"/>
            <w:left w:val="none" w:sz="0" w:space="0" w:color="auto"/>
            <w:bottom w:val="none" w:sz="0" w:space="0" w:color="auto"/>
            <w:right w:val="none" w:sz="0" w:space="0" w:color="auto"/>
          </w:divBdr>
        </w:div>
      </w:divsChild>
    </w:div>
    <w:div w:id="1112817807">
      <w:bodyDiv w:val="1"/>
      <w:marLeft w:val="0"/>
      <w:marRight w:val="0"/>
      <w:marTop w:val="0"/>
      <w:marBottom w:val="0"/>
      <w:divBdr>
        <w:top w:val="none" w:sz="0" w:space="0" w:color="auto"/>
        <w:left w:val="none" w:sz="0" w:space="0" w:color="auto"/>
        <w:bottom w:val="none" w:sz="0" w:space="0" w:color="auto"/>
        <w:right w:val="none" w:sz="0" w:space="0" w:color="auto"/>
      </w:divBdr>
    </w:div>
    <w:div w:id="1117720298">
      <w:bodyDiv w:val="1"/>
      <w:marLeft w:val="0"/>
      <w:marRight w:val="0"/>
      <w:marTop w:val="0"/>
      <w:marBottom w:val="0"/>
      <w:divBdr>
        <w:top w:val="none" w:sz="0" w:space="0" w:color="auto"/>
        <w:left w:val="none" w:sz="0" w:space="0" w:color="auto"/>
        <w:bottom w:val="none" w:sz="0" w:space="0" w:color="auto"/>
        <w:right w:val="none" w:sz="0" w:space="0" w:color="auto"/>
      </w:divBdr>
    </w:div>
    <w:div w:id="1122773294">
      <w:bodyDiv w:val="1"/>
      <w:marLeft w:val="0"/>
      <w:marRight w:val="0"/>
      <w:marTop w:val="0"/>
      <w:marBottom w:val="0"/>
      <w:divBdr>
        <w:top w:val="none" w:sz="0" w:space="0" w:color="auto"/>
        <w:left w:val="none" w:sz="0" w:space="0" w:color="auto"/>
        <w:bottom w:val="none" w:sz="0" w:space="0" w:color="auto"/>
        <w:right w:val="none" w:sz="0" w:space="0" w:color="auto"/>
      </w:divBdr>
    </w:div>
    <w:div w:id="1123964840">
      <w:bodyDiv w:val="1"/>
      <w:marLeft w:val="0"/>
      <w:marRight w:val="0"/>
      <w:marTop w:val="0"/>
      <w:marBottom w:val="0"/>
      <w:divBdr>
        <w:top w:val="none" w:sz="0" w:space="0" w:color="auto"/>
        <w:left w:val="none" w:sz="0" w:space="0" w:color="auto"/>
        <w:bottom w:val="none" w:sz="0" w:space="0" w:color="auto"/>
        <w:right w:val="none" w:sz="0" w:space="0" w:color="auto"/>
      </w:divBdr>
    </w:div>
    <w:div w:id="1130898801">
      <w:bodyDiv w:val="1"/>
      <w:marLeft w:val="0"/>
      <w:marRight w:val="0"/>
      <w:marTop w:val="0"/>
      <w:marBottom w:val="0"/>
      <w:divBdr>
        <w:top w:val="none" w:sz="0" w:space="0" w:color="auto"/>
        <w:left w:val="none" w:sz="0" w:space="0" w:color="auto"/>
        <w:bottom w:val="none" w:sz="0" w:space="0" w:color="auto"/>
        <w:right w:val="none" w:sz="0" w:space="0" w:color="auto"/>
      </w:divBdr>
    </w:div>
    <w:div w:id="1142230255">
      <w:bodyDiv w:val="1"/>
      <w:marLeft w:val="0"/>
      <w:marRight w:val="0"/>
      <w:marTop w:val="0"/>
      <w:marBottom w:val="0"/>
      <w:divBdr>
        <w:top w:val="none" w:sz="0" w:space="0" w:color="auto"/>
        <w:left w:val="none" w:sz="0" w:space="0" w:color="auto"/>
        <w:bottom w:val="none" w:sz="0" w:space="0" w:color="auto"/>
        <w:right w:val="none" w:sz="0" w:space="0" w:color="auto"/>
      </w:divBdr>
    </w:div>
    <w:div w:id="1142767929">
      <w:bodyDiv w:val="1"/>
      <w:marLeft w:val="0"/>
      <w:marRight w:val="0"/>
      <w:marTop w:val="0"/>
      <w:marBottom w:val="0"/>
      <w:divBdr>
        <w:top w:val="none" w:sz="0" w:space="0" w:color="auto"/>
        <w:left w:val="none" w:sz="0" w:space="0" w:color="auto"/>
        <w:bottom w:val="none" w:sz="0" w:space="0" w:color="auto"/>
        <w:right w:val="none" w:sz="0" w:space="0" w:color="auto"/>
      </w:divBdr>
    </w:div>
    <w:div w:id="1151404156">
      <w:bodyDiv w:val="1"/>
      <w:marLeft w:val="0"/>
      <w:marRight w:val="0"/>
      <w:marTop w:val="0"/>
      <w:marBottom w:val="0"/>
      <w:divBdr>
        <w:top w:val="none" w:sz="0" w:space="0" w:color="auto"/>
        <w:left w:val="none" w:sz="0" w:space="0" w:color="auto"/>
        <w:bottom w:val="none" w:sz="0" w:space="0" w:color="auto"/>
        <w:right w:val="none" w:sz="0" w:space="0" w:color="auto"/>
      </w:divBdr>
    </w:div>
    <w:div w:id="1165170684">
      <w:bodyDiv w:val="1"/>
      <w:marLeft w:val="0"/>
      <w:marRight w:val="0"/>
      <w:marTop w:val="0"/>
      <w:marBottom w:val="0"/>
      <w:divBdr>
        <w:top w:val="none" w:sz="0" w:space="0" w:color="auto"/>
        <w:left w:val="none" w:sz="0" w:space="0" w:color="auto"/>
        <w:bottom w:val="none" w:sz="0" w:space="0" w:color="auto"/>
        <w:right w:val="none" w:sz="0" w:space="0" w:color="auto"/>
      </w:divBdr>
    </w:div>
    <w:div w:id="1166557683">
      <w:bodyDiv w:val="1"/>
      <w:marLeft w:val="0"/>
      <w:marRight w:val="0"/>
      <w:marTop w:val="0"/>
      <w:marBottom w:val="0"/>
      <w:divBdr>
        <w:top w:val="none" w:sz="0" w:space="0" w:color="auto"/>
        <w:left w:val="none" w:sz="0" w:space="0" w:color="auto"/>
        <w:bottom w:val="none" w:sz="0" w:space="0" w:color="auto"/>
        <w:right w:val="none" w:sz="0" w:space="0" w:color="auto"/>
      </w:divBdr>
    </w:div>
    <w:div w:id="1176925050">
      <w:bodyDiv w:val="1"/>
      <w:marLeft w:val="0"/>
      <w:marRight w:val="0"/>
      <w:marTop w:val="0"/>
      <w:marBottom w:val="0"/>
      <w:divBdr>
        <w:top w:val="none" w:sz="0" w:space="0" w:color="auto"/>
        <w:left w:val="none" w:sz="0" w:space="0" w:color="auto"/>
        <w:bottom w:val="none" w:sz="0" w:space="0" w:color="auto"/>
        <w:right w:val="none" w:sz="0" w:space="0" w:color="auto"/>
      </w:divBdr>
    </w:div>
    <w:div w:id="1179537407">
      <w:bodyDiv w:val="1"/>
      <w:marLeft w:val="0"/>
      <w:marRight w:val="0"/>
      <w:marTop w:val="0"/>
      <w:marBottom w:val="0"/>
      <w:divBdr>
        <w:top w:val="none" w:sz="0" w:space="0" w:color="auto"/>
        <w:left w:val="none" w:sz="0" w:space="0" w:color="auto"/>
        <w:bottom w:val="none" w:sz="0" w:space="0" w:color="auto"/>
        <w:right w:val="none" w:sz="0" w:space="0" w:color="auto"/>
      </w:divBdr>
    </w:div>
    <w:div w:id="1183743000">
      <w:bodyDiv w:val="1"/>
      <w:marLeft w:val="0"/>
      <w:marRight w:val="0"/>
      <w:marTop w:val="0"/>
      <w:marBottom w:val="0"/>
      <w:divBdr>
        <w:top w:val="none" w:sz="0" w:space="0" w:color="auto"/>
        <w:left w:val="none" w:sz="0" w:space="0" w:color="auto"/>
        <w:bottom w:val="none" w:sz="0" w:space="0" w:color="auto"/>
        <w:right w:val="none" w:sz="0" w:space="0" w:color="auto"/>
      </w:divBdr>
    </w:div>
    <w:div w:id="1187795362">
      <w:bodyDiv w:val="1"/>
      <w:marLeft w:val="0"/>
      <w:marRight w:val="0"/>
      <w:marTop w:val="0"/>
      <w:marBottom w:val="0"/>
      <w:divBdr>
        <w:top w:val="none" w:sz="0" w:space="0" w:color="auto"/>
        <w:left w:val="none" w:sz="0" w:space="0" w:color="auto"/>
        <w:bottom w:val="none" w:sz="0" w:space="0" w:color="auto"/>
        <w:right w:val="none" w:sz="0" w:space="0" w:color="auto"/>
      </w:divBdr>
    </w:div>
    <w:div w:id="1191066111">
      <w:bodyDiv w:val="1"/>
      <w:marLeft w:val="0"/>
      <w:marRight w:val="0"/>
      <w:marTop w:val="0"/>
      <w:marBottom w:val="0"/>
      <w:divBdr>
        <w:top w:val="none" w:sz="0" w:space="0" w:color="auto"/>
        <w:left w:val="none" w:sz="0" w:space="0" w:color="auto"/>
        <w:bottom w:val="none" w:sz="0" w:space="0" w:color="auto"/>
        <w:right w:val="none" w:sz="0" w:space="0" w:color="auto"/>
      </w:divBdr>
    </w:div>
    <w:div w:id="1195117236">
      <w:bodyDiv w:val="1"/>
      <w:marLeft w:val="0"/>
      <w:marRight w:val="0"/>
      <w:marTop w:val="0"/>
      <w:marBottom w:val="0"/>
      <w:divBdr>
        <w:top w:val="none" w:sz="0" w:space="0" w:color="auto"/>
        <w:left w:val="none" w:sz="0" w:space="0" w:color="auto"/>
        <w:bottom w:val="none" w:sz="0" w:space="0" w:color="auto"/>
        <w:right w:val="none" w:sz="0" w:space="0" w:color="auto"/>
      </w:divBdr>
      <w:divsChild>
        <w:div w:id="1101607444">
          <w:marLeft w:val="0"/>
          <w:marRight w:val="0"/>
          <w:marTop w:val="0"/>
          <w:marBottom w:val="0"/>
          <w:divBdr>
            <w:top w:val="none" w:sz="0" w:space="0" w:color="auto"/>
            <w:left w:val="none" w:sz="0" w:space="0" w:color="auto"/>
            <w:bottom w:val="none" w:sz="0" w:space="0" w:color="auto"/>
            <w:right w:val="none" w:sz="0" w:space="0" w:color="auto"/>
          </w:divBdr>
        </w:div>
      </w:divsChild>
    </w:div>
    <w:div w:id="1209151378">
      <w:bodyDiv w:val="1"/>
      <w:marLeft w:val="0"/>
      <w:marRight w:val="0"/>
      <w:marTop w:val="0"/>
      <w:marBottom w:val="0"/>
      <w:divBdr>
        <w:top w:val="none" w:sz="0" w:space="0" w:color="auto"/>
        <w:left w:val="none" w:sz="0" w:space="0" w:color="auto"/>
        <w:bottom w:val="none" w:sz="0" w:space="0" w:color="auto"/>
        <w:right w:val="none" w:sz="0" w:space="0" w:color="auto"/>
      </w:divBdr>
    </w:div>
    <w:div w:id="1215654829">
      <w:bodyDiv w:val="1"/>
      <w:marLeft w:val="0"/>
      <w:marRight w:val="0"/>
      <w:marTop w:val="0"/>
      <w:marBottom w:val="0"/>
      <w:divBdr>
        <w:top w:val="none" w:sz="0" w:space="0" w:color="auto"/>
        <w:left w:val="none" w:sz="0" w:space="0" w:color="auto"/>
        <w:bottom w:val="none" w:sz="0" w:space="0" w:color="auto"/>
        <w:right w:val="none" w:sz="0" w:space="0" w:color="auto"/>
      </w:divBdr>
    </w:div>
    <w:div w:id="1215779227">
      <w:bodyDiv w:val="1"/>
      <w:marLeft w:val="0"/>
      <w:marRight w:val="0"/>
      <w:marTop w:val="0"/>
      <w:marBottom w:val="0"/>
      <w:divBdr>
        <w:top w:val="none" w:sz="0" w:space="0" w:color="auto"/>
        <w:left w:val="none" w:sz="0" w:space="0" w:color="auto"/>
        <w:bottom w:val="none" w:sz="0" w:space="0" w:color="auto"/>
        <w:right w:val="none" w:sz="0" w:space="0" w:color="auto"/>
      </w:divBdr>
    </w:div>
    <w:div w:id="1220172494">
      <w:bodyDiv w:val="1"/>
      <w:marLeft w:val="0"/>
      <w:marRight w:val="0"/>
      <w:marTop w:val="0"/>
      <w:marBottom w:val="0"/>
      <w:divBdr>
        <w:top w:val="none" w:sz="0" w:space="0" w:color="auto"/>
        <w:left w:val="none" w:sz="0" w:space="0" w:color="auto"/>
        <w:bottom w:val="none" w:sz="0" w:space="0" w:color="auto"/>
        <w:right w:val="none" w:sz="0" w:space="0" w:color="auto"/>
      </w:divBdr>
    </w:div>
    <w:div w:id="1221091907">
      <w:bodyDiv w:val="1"/>
      <w:marLeft w:val="0"/>
      <w:marRight w:val="0"/>
      <w:marTop w:val="0"/>
      <w:marBottom w:val="0"/>
      <w:divBdr>
        <w:top w:val="none" w:sz="0" w:space="0" w:color="auto"/>
        <w:left w:val="none" w:sz="0" w:space="0" w:color="auto"/>
        <w:bottom w:val="none" w:sz="0" w:space="0" w:color="auto"/>
        <w:right w:val="none" w:sz="0" w:space="0" w:color="auto"/>
      </w:divBdr>
    </w:div>
    <w:div w:id="1222473710">
      <w:bodyDiv w:val="1"/>
      <w:marLeft w:val="0"/>
      <w:marRight w:val="0"/>
      <w:marTop w:val="0"/>
      <w:marBottom w:val="0"/>
      <w:divBdr>
        <w:top w:val="none" w:sz="0" w:space="0" w:color="auto"/>
        <w:left w:val="none" w:sz="0" w:space="0" w:color="auto"/>
        <w:bottom w:val="none" w:sz="0" w:space="0" w:color="auto"/>
        <w:right w:val="none" w:sz="0" w:space="0" w:color="auto"/>
      </w:divBdr>
    </w:div>
    <w:div w:id="1236434393">
      <w:bodyDiv w:val="1"/>
      <w:marLeft w:val="0"/>
      <w:marRight w:val="0"/>
      <w:marTop w:val="0"/>
      <w:marBottom w:val="0"/>
      <w:divBdr>
        <w:top w:val="none" w:sz="0" w:space="0" w:color="auto"/>
        <w:left w:val="none" w:sz="0" w:space="0" w:color="auto"/>
        <w:bottom w:val="none" w:sz="0" w:space="0" w:color="auto"/>
        <w:right w:val="none" w:sz="0" w:space="0" w:color="auto"/>
      </w:divBdr>
    </w:div>
    <w:div w:id="1240752269">
      <w:bodyDiv w:val="1"/>
      <w:marLeft w:val="0"/>
      <w:marRight w:val="0"/>
      <w:marTop w:val="0"/>
      <w:marBottom w:val="0"/>
      <w:divBdr>
        <w:top w:val="none" w:sz="0" w:space="0" w:color="auto"/>
        <w:left w:val="none" w:sz="0" w:space="0" w:color="auto"/>
        <w:bottom w:val="none" w:sz="0" w:space="0" w:color="auto"/>
        <w:right w:val="none" w:sz="0" w:space="0" w:color="auto"/>
      </w:divBdr>
    </w:div>
    <w:div w:id="1242562943">
      <w:bodyDiv w:val="1"/>
      <w:marLeft w:val="0"/>
      <w:marRight w:val="0"/>
      <w:marTop w:val="0"/>
      <w:marBottom w:val="0"/>
      <w:divBdr>
        <w:top w:val="none" w:sz="0" w:space="0" w:color="auto"/>
        <w:left w:val="none" w:sz="0" w:space="0" w:color="auto"/>
        <w:bottom w:val="none" w:sz="0" w:space="0" w:color="auto"/>
        <w:right w:val="none" w:sz="0" w:space="0" w:color="auto"/>
      </w:divBdr>
    </w:div>
    <w:div w:id="1246307147">
      <w:bodyDiv w:val="1"/>
      <w:marLeft w:val="0"/>
      <w:marRight w:val="0"/>
      <w:marTop w:val="0"/>
      <w:marBottom w:val="0"/>
      <w:divBdr>
        <w:top w:val="none" w:sz="0" w:space="0" w:color="auto"/>
        <w:left w:val="none" w:sz="0" w:space="0" w:color="auto"/>
        <w:bottom w:val="none" w:sz="0" w:space="0" w:color="auto"/>
        <w:right w:val="none" w:sz="0" w:space="0" w:color="auto"/>
      </w:divBdr>
    </w:div>
    <w:div w:id="1248612591">
      <w:bodyDiv w:val="1"/>
      <w:marLeft w:val="0"/>
      <w:marRight w:val="0"/>
      <w:marTop w:val="0"/>
      <w:marBottom w:val="0"/>
      <w:divBdr>
        <w:top w:val="none" w:sz="0" w:space="0" w:color="auto"/>
        <w:left w:val="none" w:sz="0" w:space="0" w:color="auto"/>
        <w:bottom w:val="none" w:sz="0" w:space="0" w:color="auto"/>
        <w:right w:val="none" w:sz="0" w:space="0" w:color="auto"/>
      </w:divBdr>
    </w:div>
    <w:div w:id="1249000839">
      <w:bodyDiv w:val="1"/>
      <w:marLeft w:val="0"/>
      <w:marRight w:val="0"/>
      <w:marTop w:val="0"/>
      <w:marBottom w:val="0"/>
      <w:divBdr>
        <w:top w:val="none" w:sz="0" w:space="0" w:color="auto"/>
        <w:left w:val="none" w:sz="0" w:space="0" w:color="auto"/>
        <w:bottom w:val="none" w:sz="0" w:space="0" w:color="auto"/>
        <w:right w:val="none" w:sz="0" w:space="0" w:color="auto"/>
      </w:divBdr>
    </w:div>
    <w:div w:id="1268850865">
      <w:bodyDiv w:val="1"/>
      <w:marLeft w:val="0"/>
      <w:marRight w:val="0"/>
      <w:marTop w:val="0"/>
      <w:marBottom w:val="0"/>
      <w:divBdr>
        <w:top w:val="none" w:sz="0" w:space="0" w:color="auto"/>
        <w:left w:val="none" w:sz="0" w:space="0" w:color="auto"/>
        <w:bottom w:val="none" w:sz="0" w:space="0" w:color="auto"/>
        <w:right w:val="none" w:sz="0" w:space="0" w:color="auto"/>
      </w:divBdr>
    </w:div>
    <w:div w:id="1268931765">
      <w:bodyDiv w:val="1"/>
      <w:marLeft w:val="0"/>
      <w:marRight w:val="0"/>
      <w:marTop w:val="0"/>
      <w:marBottom w:val="0"/>
      <w:divBdr>
        <w:top w:val="none" w:sz="0" w:space="0" w:color="auto"/>
        <w:left w:val="none" w:sz="0" w:space="0" w:color="auto"/>
        <w:bottom w:val="none" w:sz="0" w:space="0" w:color="auto"/>
        <w:right w:val="none" w:sz="0" w:space="0" w:color="auto"/>
      </w:divBdr>
    </w:div>
    <w:div w:id="1279145672">
      <w:bodyDiv w:val="1"/>
      <w:marLeft w:val="0"/>
      <w:marRight w:val="0"/>
      <w:marTop w:val="0"/>
      <w:marBottom w:val="0"/>
      <w:divBdr>
        <w:top w:val="none" w:sz="0" w:space="0" w:color="auto"/>
        <w:left w:val="none" w:sz="0" w:space="0" w:color="auto"/>
        <w:bottom w:val="none" w:sz="0" w:space="0" w:color="auto"/>
        <w:right w:val="none" w:sz="0" w:space="0" w:color="auto"/>
      </w:divBdr>
    </w:div>
    <w:div w:id="1288658510">
      <w:bodyDiv w:val="1"/>
      <w:marLeft w:val="0"/>
      <w:marRight w:val="0"/>
      <w:marTop w:val="0"/>
      <w:marBottom w:val="0"/>
      <w:divBdr>
        <w:top w:val="none" w:sz="0" w:space="0" w:color="auto"/>
        <w:left w:val="none" w:sz="0" w:space="0" w:color="auto"/>
        <w:bottom w:val="none" w:sz="0" w:space="0" w:color="auto"/>
        <w:right w:val="none" w:sz="0" w:space="0" w:color="auto"/>
      </w:divBdr>
    </w:div>
    <w:div w:id="1291085146">
      <w:bodyDiv w:val="1"/>
      <w:marLeft w:val="0"/>
      <w:marRight w:val="0"/>
      <w:marTop w:val="0"/>
      <w:marBottom w:val="0"/>
      <w:divBdr>
        <w:top w:val="none" w:sz="0" w:space="0" w:color="auto"/>
        <w:left w:val="none" w:sz="0" w:space="0" w:color="auto"/>
        <w:bottom w:val="none" w:sz="0" w:space="0" w:color="auto"/>
        <w:right w:val="none" w:sz="0" w:space="0" w:color="auto"/>
      </w:divBdr>
    </w:div>
    <w:div w:id="1308630497">
      <w:bodyDiv w:val="1"/>
      <w:marLeft w:val="0"/>
      <w:marRight w:val="0"/>
      <w:marTop w:val="0"/>
      <w:marBottom w:val="0"/>
      <w:divBdr>
        <w:top w:val="none" w:sz="0" w:space="0" w:color="auto"/>
        <w:left w:val="none" w:sz="0" w:space="0" w:color="auto"/>
        <w:bottom w:val="none" w:sz="0" w:space="0" w:color="auto"/>
        <w:right w:val="none" w:sz="0" w:space="0" w:color="auto"/>
      </w:divBdr>
    </w:div>
    <w:div w:id="1309747634">
      <w:bodyDiv w:val="1"/>
      <w:marLeft w:val="0"/>
      <w:marRight w:val="0"/>
      <w:marTop w:val="0"/>
      <w:marBottom w:val="0"/>
      <w:divBdr>
        <w:top w:val="none" w:sz="0" w:space="0" w:color="auto"/>
        <w:left w:val="none" w:sz="0" w:space="0" w:color="auto"/>
        <w:bottom w:val="none" w:sz="0" w:space="0" w:color="auto"/>
        <w:right w:val="none" w:sz="0" w:space="0" w:color="auto"/>
      </w:divBdr>
    </w:div>
    <w:div w:id="1313220806">
      <w:bodyDiv w:val="1"/>
      <w:marLeft w:val="0"/>
      <w:marRight w:val="0"/>
      <w:marTop w:val="0"/>
      <w:marBottom w:val="0"/>
      <w:divBdr>
        <w:top w:val="none" w:sz="0" w:space="0" w:color="auto"/>
        <w:left w:val="none" w:sz="0" w:space="0" w:color="auto"/>
        <w:bottom w:val="none" w:sz="0" w:space="0" w:color="auto"/>
        <w:right w:val="none" w:sz="0" w:space="0" w:color="auto"/>
      </w:divBdr>
    </w:div>
    <w:div w:id="1317607960">
      <w:bodyDiv w:val="1"/>
      <w:marLeft w:val="0"/>
      <w:marRight w:val="0"/>
      <w:marTop w:val="0"/>
      <w:marBottom w:val="0"/>
      <w:divBdr>
        <w:top w:val="none" w:sz="0" w:space="0" w:color="auto"/>
        <w:left w:val="none" w:sz="0" w:space="0" w:color="auto"/>
        <w:bottom w:val="none" w:sz="0" w:space="0" w:color="auto"/>
        <w:right w:val="none" w:sz="0" w:space="0" w:color="auto"/>
      </w:divBdr>
    </w:div>
    <w:div w:id="1325354760">
      <w:bodyDiv w:val="1"/>
      <w:marLeft w:val="0"/>
      <w:marRight w:val="0"/>
      <w:marTop w:val="0"/>
      <w:marBottom w:val="0"/>
      <w:divBdr>
        <w:top w:val="none" w:sz="0" w:space="0" w:color="auto"/>
        <w:left w:val="none" w:sz="0" w:space="0" w:color="auto"/>
        <w:bottom w:val="none" w:sz="0" w:space="0" w:color="auto"/>
        <w:right w:val="none" w:sz="0" w:space="0" w:color="auto"/>
      </w:divBdr>
    </w:div>
    <w:div w:id="1326398214">
      <w:bodyDiv w:val="1"/>
      <w:marLeft w:val="0"/>
      <w:marRight w:val="0"/>
      <w:marTop w:val="0"/>
      <w:marBottom w:val="0"/>
      <w:divBdr>
        <w:top w:val="none" w:sz="0" w:space="0" w:color="auto"/>
        <w:left w:val="none" w:sz="0" w:space="0" w:color="auto"/>
        <w:bottom w:val="none" w:sz="0" w:space="0" w:color="auto"/>
        <w:right w:val="none" w:sz="0" w:space="0" w:color="auto"/>
      </w:divBdr>
    </w:div>
    <w:div w:id="1339767887">
      <w:bodyDiv w:val="1"/>
      <w:marLeft w:val="0"/>
      <w:marRight w:val="0"/>
      <w:marTop w:val="0"/>
      <w:marBottom w:val="0"/>
      <w:divBdr>
        <w:top w:val="none" w:sz="0" w:space="0" w:color="auto"/>
        <w:left w:val="none" w:sz="0" w:space="0" w:color="auto"/>
        <w:bottom w:val="none" w:sz="0" w:space="0" w:color="auto"/>
        <w:right w:val="none" w:sz="0" w:space="0" w:color="auto"/>
      </w:divBdr>
    </w:div>
    <w:div w:id="1348753515">
      <w:bodyDiv w:val="1"/>
      <w:marLeft w:val="0"/>
      <w:marRight w:val="0"/>
      <w:marTop w:val="0"/>
      <w:marBottom w:val="0"/>
      <w:divBdr>
        <w:top w:val="none" w:sz="0" w:space="0" w:color="auto"/>
        <w:left w:val="none" w:sz="0" w:space="0" w:color="auto"/>
        <w:bottom w:val="none" w:sz="0" w:space="0" w:color="auto"/>
        <w:right w:val="none" w:sz="0" w:space="0" w:color="auto"/>
      </w:divBdr>
    </w:div>
    <w:div w:id="1351948459">
      <w:bodyDiv w:val="1"/>
      <w:marLeft w:val="0"/>
      <w:marRight w:val="0"/>
      <w:marTop w:val="0"/>
      <w:marBottom w:val="0"/>
      <w:divBdr>
        <w:top w:val="none" w:sz="0" w:space="0" w:color="auto"/>
        <w:left w:val="none" w:sz="0" w:space="0" w:color="auto"/>
        <w:bottom w:val="none" w:sz="0" w:space="0" w:color="auto"/>
        <w:right w:val="none" w:sz="0" w:space="0" w:color="auto"/>
      </w:divBdr>
    </w:div>
    <w:div w:id="1359816077">
      <w:bodyDiv w:val="1"/>
      <w:marLeft w:val="0"/>
      <w:marRight w:val="0"/>
      <w:marTop w:val="0"/>
      <w:marBottom w:val="0"/>
      <w:divBdr>
        <w:top w:val="none" w:sz="0" w:space="0" w:color="auto"/>
        <w:left w:val="none" w:sz="0" w:space="0" w:color="auto"/>
        <w:bottom w:val="none" w:sz="0" w:space="0" w:color="auto"/>
        <w:right w:val="none" w:sz="0" w:space="0" w:color="auto"/>
      </w:divBdr>
    </w:div>
    <w:div w:id="1362703665">
      <w:bodyDiv w:val="1"/>
      <w:marLeft w:val="0"/>
      <w:marRight w:val="0"/>
      <w:marTop w:val="0"/>
      <w:marBottom w:val="0"/>
      <w:divBdr>
        <w:top w:val="none" w:sz="0" w:space="0" w:color="auto"/>
        <w:left w:val="none" w:sz="0" w:space="0" w:color="auto"/>
        <w:bottom w:val="none" w:sz="0" w:space="0" w:color="auto"/>
        <w:right w:val="none" w:sz="0" w:space="0" w:color="auto"/>
      </w:divBdr>
    </w:div>
    <w:div w:id="1373460595">
      <w:bodyDiv w:val="1"/>
      <w:marLeft w:val="0"/>
      <w:marRight w:val="0"/>
      <w:marTop w:val="0"/>
      <w:marBottom w:val="0"/>
      <w:divBdr>
        <w:top w:val="none" w:sz="0" w:space="0" w:color="auto"/>
        <w:left w:val="none" w:sz="0" w:space="0" w:color="auto"/>
        <w:bottom w:val="none" w:sz="0" w:space="0" w:color="auto"/>
        <w:right w:val="none" w:sz="0" w:space="0" w:color="auto"/>
      </w:divBdr>
    </w:div>
    <w:div w:id="1379814497">
      <w:bodyDiv w:val="1"/>
      <w:marLeft w:val="0"/>
      <w:marRight w:val="0"/>
      <w:marTop w:val="0"/>
      <w:marBottom w:val="0"/>
      <w:divBdr>
        <w:top w:val="none" w:sz="0" w:space="0" w:color="auto"/>
        <w:left w:val="none" w:sz="0" w:space="0" w:color="auto"/>
        <w:bottom w:val="none" w:sz="0" w:space="0" w:color="auto"/>
        <w:right w:val="none" w:sz="0" w:space="0" w:color="auto"/>
      </w:divBdr>
    </w:div>
    <w:div w:id="1381704528">
      <w:bodyDiv w:val="1"/>
      <w:marLeft w:val="0"/>
      <w:marRight w:val="0"/>
      <w:marTop w:val="0"/>
      <w:marBottom w:val="0"/>
      <w:divBdr>
        <w:top w:val="none" w:sz="0" w:space="0" w:color="auto"/>
        <w:left w:val="none" w:sz="0" w:space="0" w:color="auto"/>
        <w:bottom w:val="none" w:sz="0" w:space="0" w:color="auto"/>
        <w:right w:val="none" w:sz="0" w:space="0" w:color="auto"/>
      </w:divBdr>
    </w:div>
    <w:div w:id="1382900499">
      <w:bodyDiv w:val="1"/>
      <w:marLeft w:val="0"/>
      <w:marRight w:val="0"/>
      <w:marTop w:val="0"/>
      <w:marBottom w:val="0"/>
      <w:divBdr>
        <w:top w:val="none" w:sz="0" w:space="0" w:color="auto"/>
        <w:left w:val="none" w:sz="0" w:space="0" w:color="auto"/>
        <w:bottom w:val="none" w:sz="0" w:space="0" w:color="auto"/>
        <w:right w:val="none" w:sz="0" w:space="0" w:color="auto"/>
      </w:divBdr>
    </w:div>
    <w:div w:id="1383553946">
      <w:bodyDiv w:val="1"/>
      <w:marLeft w:val="0"/>
      <w:marRight w:val="0"/>
      <w:marTop w:val="0"/>
      <w:marBottom w:val="0"/>
      <w:divBdr>
        <w:top w:val="none" w:sz="0" w:space="0" w:color="auto"/>
        <w:left w:val="none" w:sz="0" w:space="0" w:color="auto"/>
        <w:bottom w:val="none" w:sz="0" w:space="0" w:color="auto"/>
        <w:right w:val="none" w:sz="0" w:space="0" w:color="auto"/>
      </w:divBdr>
    </w:div>
    <w:div w:id="1386560315">
      <w:bodyDiv w:val="1"/>
      <w:marLeft w:val="0"/>
      <w:marRight w:val="0"/>
      <w:marTop w:val="0"/>
      <w:marBottom w:val="0"/>
      <w:divBdr>
        <w:top w:val="none" w:sz="0" w:space="0" w:color="auto"/>
        <w:left w:val="none" w:sz="0" w:space="0" w:color="auto"/>
        <w:bottom w:val="none" w:sz="0" w:space="0" w:color="auto"/>
        <w:right w:val="none" w:sz="0" w:space="0" w:color="auto"/>
      </w:divBdr>
      <w:divsChild>
        <w:div w:id="1532571777">
          <w:marLeft w:val="0"/>
          <w:marRight w:val="0"/>
          <w:marTop w:val="0"/>
          <w:marBottom w:val="0"/>
          <w:divBdr>
            <w:top w:val="none" w:sz="0" w:space="0" w:color="auto"/>
            <w:left w:val="none" w:sz="0" w:space="0" w:color="auto"/>
            <w:bottom w:val="none" w:sz="0" w:space="0" w:color="auto"/>
            <w:right w:val="none" w:sz="0" w:space="0" w:color="auto"/>
          </w:divBdr>
        </w:div>
      </w:divsChild>
    </w:div>
    <w:div w:id="1390808266">
      <w:bodyDiv w:val="1"/>
      <w:marLeft w:val="0"/>
      <w:marRight w:val="0"/>
      <w:marTop w:val="0"/>
      <w:marBottom w:val="0"/>
      <w:divBdr>
        <w:top w:val="none" w:sz="0" w:space="0" w:color="auto"/>
        <w:left w:val="none" w:sz="0" w:space="0" w:color="auto"/>
        <w:bottom w:val="none" w:sz="0" w:space="0" w:color="auto"/>
        <w:right w:val="none" w:sz="0" w:space="0" w:color="auto"/>
      </w:divBdr>
    </w:div>
    <w:div w:id="1395010119">
      <w:bodyDiv w:val="1"/>
      <w:marLeft w:val="0"/>
      <w:marRight w:val="0"/>
      <w:marTop w:val="0"/>
      <w:marBottom w:val="0"/>
      <w:divBdr>
        <w:top w:val="none" w:sz="0" w:space="0" w:color="auto"/>
        <w:left w:val="none" w:sz="0" w:space="0" w:color="auto"/>
        <w:bottom w:val="none" w:sz="0" w:space="0" w:color="auto"/>
        <w:right w:val="none" w:sz="0" w:space="0" w:color="auto"/>
      </w:divBdr>
    </w:div>
    <w:div w:id="1395425237">
      <w:bodyDiv w:val="1"/>
      <w:marLeft w:val="0"/>
      <w:marRight w:val="0"/>
      <w:marTop w:val="0"/>
      <w:marBottom w:val="0"/>
      <w:divBdr>
        <w:top w:val="none" w:sz="0" w:space="0" w:color="auto"/>
        <w:left w:val="none" w:sz="0" w:space="0" w:color="auto"/>
        <w:bottom w:val="none" w:sz="0" w:space="0" w:color="auto"/>
        <w:right w:val="none" w:sz="0" w:space="0" w:color="auto"/>
      </w:divBdr>
    </w:div>
    <w:div w:id="1396929009">
      <w:bodyDiv w:val="1"/>
      <w:marLeft w:val="0"/>
      <w:marRight w:val="0"/>
      <w:marTop w:val="0"/>
      <w:marBottom w:val="0"/>
      <w:divBdr>
        <w:top w:val="none" w:sz="0" w:space="0" w:color="auto"/>
        <w:left w:val="none" w:sz="0" w:space="0" w:color="auto"/>
        <w:bottom w:val="none" w:sz="0" w:space="0" w:color="auto"/>
        <w:right w:val="none" w:sz="0" w:space="0" w:color="auto"/>
      </w:divBdr>
    </w:div>
    <w:div w:id="1401370514">
      <w:bodyDiv w:val="1"/>
      <w:marLeft w:val="0"/>
      <w:marRight w:val="0"/>
      <w:marTop w:val="0"/>
      <w:marBottom w:val="0"/>
      <w:divBdr>
        <w:top w:val="none" w:sz="0" w:space="0" w:color="auto"/>
        <w:left w:val="none" w:sz="0" w:space="0" w:color="auto"/>
        <w:bottom w:val="none" w:sz="0" w:space="0" w:color="auto"/>
        <w:right w:val="none" w:sz="0" w:space="0" w:color="auto"/>
      </w:divBdr>
    </w:div>
    <w:div w:id="1403330092">
      <w:bodyDiv w:val="1"/>
      <w:marLeft w:val="0"/>
      <w:marRight w:val="0"/>
      <w:marTop w:val="0"/>
      <w:marBottom w:val="0"/>
      <w:divBdr>
        <w:top w:val="none" w:sz="0" w:space="0" w:color="auto"/>
        <w:left w:val="none" w:sz="0" w:space="0" w:color="auto"/>
        <w:bottom w:val="none" w:sz="0" w:space="0" w:color="auto"/>
        <w:right w:val="none" w:sz="0" w:space="0" w:color="auto"/>
      </w:divBdr>
      <w:divsChild>
        <w:div w:id="1361860366">
          <w:marLeft w:val="0"/>
          <w:marRight w:val="0"/>
          <w:marTop w:val="0"/>
          <w:marBottom w:val="0"/>
          <w:divBdr>
            <w:top w:val="none" w:sz="0" w:space="0" w:color="auto"/>
            <w:left w:val="none" w:sz="0" w:space="0" w:color="auto"/>
            <w:bottom w:val="none" w:sz="0" w:space="0" w:color="auto"/>
            <w:right w:val="none" w:sz="0" w:space="0" w:color="auto"/>
          </w:divBdr>
        </w:div>
      </w:divsChild>
    </w:div>
    <w:div w:id="1404791784">
      <w:bodyDiv w:val="1"/>
      <w:marLeft w:val="0"/>
      <w:marRight w:val="0"/>
      <w:marTop w:val="0"/>
      <w:marBottom w:val="0"/>
      <w:divBdr>
        <w:top w:val="none" w:sz="0" w:space="0" w:color="auto"/>
        <w:left w:val="none" w:sz="0" w:space="0" w:color="auto"/>
        <w:bottom w:val="none" w:sz="0" w:space="0" w:color="auto"/>
        <w:right w:val="none" w:sz="0" w:space="0" w:color="auto"/>
      </w:divBdr>
    </w:div>
    <w:div w:id="1408041092">
      <w:bodyDiv w:val="1"/>
      <w:marLeft w:val="0"/>
      <w:marRight w:val="0"/>
      <w:marTop w:val="0"/>
      <w:marBottom w:val="0"/>
      <w:divBdr>
        <w:top w:val="none" w:sz="0" w:space="0" w:color="auto"/>
        <w:left w:val="none" w:sz="0" w:space="0" w:color="auto"/>
        <w:bottom w:val="none" w:sz="0" w:space="0" w:color="auto"/>
        <w:right w:val="none" w:sz="0" w:space="0" w:color="auto"/>
      </w:divBdr>
    </w:div>
    <w:div w:id="1413817641">
      <w:bodyDiv w:val="1"/>
      <w:marLeft w:val="0"/>
      <w:marRight w:val="0"/>
      <w:marTop w:val="0"/>
      <w:marBottom w:val="0"/>
      <w:divBdr>
        <w:top w:val="none" w:sz="0" w:space="0" w:color="auto"/>
        <w:left w:val="none" w:sz="0" w:space="0" w:color="auto"/>
        <w:bottom w:val="none" w:sz="0" w:space="0" w:color="auto"/>
        <w:right w:val="none" w:sz="0" w:space="0" w:color="auto"/>
      </w:divBdr>
    </w:div>
    <w:div w:id="1414624299">
      <w:bodyDiv w:val="1"/>
      <w:marLeft w:val="0"/>
      <w:marRight w:val="0"/>
      <w:marTop w:val="0"/>
      <w:marBottom w:val="0"/>
      <w:divBdr>
        <w:top w:val="none" w:sz="0" w:space="0" w:color="auto"/>
        <w:left w:val="none" w:sz="0" w:space="0" w:color="auto"/>
        <w:bottom w:val="none" w:sz="0" w:space="0" w:color="auto"/>
        <w:right w:val="none" w:sz="0" w:space="0" w:color="auto"/>
      </w:divBdr>
    </w:div>
    <w:div w:id="1416778349">
      <w:bodyDiv w:val="1"/>
      <w:marLeft w:val="0"/>
      <w:marRight w:val="0"/>
      <w:marTop w:val="0"/>
      <w:marBottom w:val="0"/>
      <w:divBdr>
        <w:top w:val="none" w:sz="0" w:space="0" w:color="auto"/>
        <w:left w:val="none" w:sz="0" w:space="0" w:color="auto"/>
        <w:bottom w:val="none" w:sz="0" w:space="0" w:color="auto"/>
        <w:right w:val="none" w:sz="0" w:space="0" w:color="auto"/>
      </w:divBdr>
    </w:div>
    <w:div w:id="1421826846">
      <w:bodyDiv w:val="1"/>
      <w:marLeft w:val="0"/>
      <w:marRight w:val="0"/>
      <w:marTop w:val="0"/>
      <w:marBottom w:val="0"/>
      <w:divBdr>
        <w:top w:val="none" w:sz="0" w:space="0" w:color="auto"/>
        <w:left w:val="none" w:sz="0" w:space="0" w:color="auto"/>
        <w:bottom w:val="none" w:sz="0" w:space="0" w:color="auto"/>
        <w:right w:val="none" w:sz="0" w:space="0" w:color="auto"/>
      </w:divBdr>
    </w:div>
    <w:div w:id="1425030328">
      <w:bodyDiv w:val="1"/>
      <w:marLeft w:val="0"/>
      <w:marRight w:val="0"/>
      <w:marTop w:val="0"/>
      <w:marBottom w:val="0"/>
      <w:divBdr>
        <w:top w:val="none" w:sz="0" w:space="0" w:color="auto"/>
        <w:left w:val="none" w:sz="0" w:space="0" w:color="auto"/>
        <w:bottom w:val="none" w:sz="0" w:space="0" w:color="auto"/>
        <w:right w:val="none" w:sz="0" w:space="0" w:color="auto"/>
      </w:divBdr>
    </w:div>
    <w:div w:id="1437287532">
      <w:bodyDiv w:val="1"/>
      <w:marLeft w:val="0"/>
      <w:marRight w:val="0"/>
      <w:marTop w:val="0"/>
      <w:marBottom w:val="0"/>
      <w:divBdr>
        <w:top w:val="none" w:sz="0" w:space="0" w:color="auto"/>
        <w:left w:val="none" w:sz="0" w:space="0" w:color="auto"/>
        <w:bottom w:val="none" w:sz="0" w:space="0" w:color="auto"/>
        <w:right w:val="none" w:sz="0" w:space="0" w:color="auto"/>
      </w:divBdr>
    </w:div>
    <w:div w:id="1446391426">
      <w:bodyDiv w:val="1"/>
      <w:marLeft w:val="0"/>
      <w:marRight w:val="0"/>
      <w:marTop w:val="0"/>
      <w:marBottom w:val="0"/>
      <w:divBdr>
        <w:top w:val="none" w:sz="0" w:space="0" w:color="auto"/>
        <w:left w:val="none" w:sz="0" w:space="0" w:color="auto"/>
        <w:bottom w:val="none" w:sz="0" w:space="0" w:color="auto"/>
        <w:right w:val="none" w:sz="0" w:space="0" w:color="auto"/>
      </w:divBdr>
    </w:div>
    <w:div w:id="1447310024">
      <w:bodyDiv w:val="1"/>
      <w:marLeft w:val="0"/>
      <w:marRight w:val="0"/>
      <w:marTop w:val="0"/>
      <w:marBottom w:val="0"/>
      <w:divBdr>
        <w:top w:val="none" w:sz="0" w:space="0" w:color="auto"/>
        <w:left w:val="none" w:sz="0" w:space="0" w:color="auto"/>
        <w:bottom w:val="none" w:sz="0" w:space="0" w:color="auto"/>
        <w:right w:val="none" w:sz="0" w:space="0" w:color="auto"/>
      </w:divBdr>
    </w:div>
    <w:div w:id="1448814779">
      <w:bodyDiv w:val="1"/>
      <w:marLeft w:val="0"/>
      <w:marRight w:val="0"/>
      <w:marTop w:val="0"/>
      <w:marBottom w:val="0"/>
      <w:divBdr>
        <w:top w:val="none" w:sz="0" w:space="0" w:color="auto"/>
        <w:left w:val="none" w:sz="0" w:space="0" w:color="auto"/>
        <w:bottom w:val="none" w:sz="0" w:space="0" w:color="auto"/>
        <w:right w:val="none" w:sz="0" w:space="0" w:color="auto"/>
      </w:divBdr>
    </w:div>
    <w:div w:id="1448967810">
      <w:bodyDiv w:val="1"/>
      <w:marLeft w:val="0"/>
      <w:marRight w:val="0"/>
      <w:marTop w:val="0"/>
      <w:marBottom w:val="0"/>
      <w:divBdr>
        <w:top w:val="none" w:sz="0" w:space="0" w:color="auto"/>
        <w:left w:val="none" w:sz="0" w:space="0" w:color="auto"/>
        <w:bottom w:val="none" w:sz="0" w:space="0" w:color="auto"/>
        <w:right w:val="none" w:sz="0" w:space="0" w:color="auto"/>
      </w:divBdr>
    </w:div>
    <w:div w:id="1449474090">
      <w:bodyDiv w:val="1"/>
      <w:marLeft w:val="0"/>
      <w:marRight w:val="0"/>
      <w:marTop w:val="0"/>
      <w:marBottom w:val="0"/>
      <w:divBdr>
        <w:top w:val="none" w:sz="0" w:space="0" w:color="auto"/>
        <w:left w:val="none" w:sz="0" w:space="0" w:color="auto"/>
        <w:bottom w:val="none" w:sz="0" w:space="0" w:color="auto"/>
        <w:right w:val="none" w:sz="0" w:space="0" w:color="auto"/>
      </w:divBdr>
    </w:div>
    <w:div w:id="1450973271">
      <w:bodyDiv w:val="1"/>
      <w:marLeft w:val="0"/>
      <w:marRight w:val="0"/>
      <w:marTop w:val="0"/>
      <w:marBottom w:val="0"/>
      <w:divBdr>
        <w:top w:val="none" w:sz="0" w:space="0" w:color="auto"/>
        <w:left w:val="none" w:sz="0" w:space="0" w:color="auto"/>
        <w:bottom w:val="none" w:sz="0" w:space="0" w:color="auto"/>
        <w:right w:val="none" w:sz="0" w:space="0" w:color="auto"/>
      </w:divBdr>
    </w:div>
    <w:div w:id="1454835155">
      <w:bodyDiv w:val="1"/>
      <w:marLeft w:val="0"/>
      <w:marRight w:val="0"/>
      <w:marTop w:val="0"/>
      <w:marBottom w:val="0"/>
      <w:divBdr>
        <w:top w:val="none" w:sz="0" w:space="0" w:color="auto"/>
        <w:left w:val="none" w:sz="0" w:space="0" w:color="auto"/>
        <w:bottom w:val="none" w:sz="0" w:space="0" w:color="auto"/>
        <w:right w:val="none" w:sz="0" w:space="0" w:color="auto"/>
      </w:divBdr>
    </w:div>
    <w:div w:id="1455900019">
      <w:bodyDiv w:val="1"/>
      <w:marLeft w:val="0"/>
      <w:marRight w:val="0"/>
      <w:marTop w:val="0"/>
      <w:marBottom w:val="0"/>
      <w:divBdr>
        <w:top w:val="none" w:sz="0" w:space="0" w:color="auto"/>
        <w:left w:val="none" w:sz="0" w:space="0" w:color="auto"/>
        <w:bottom w:val="none" w:sz="0" w:space="0" w:color="auto"/>
        <w:right w:val="none" w:sz="0" w:space="0" w:color="auto"/>
      </w:divBdr>
    </w:div>
    <w:div w:id="1456101275">
      <w:bodyDiv w:val="1"/>
      <w:marLeft w:val="0"/>
      <w:marRight w:val="0"/>
      <w:marTop w:val="0"/>
      <w:marBottom w:val="0"/>
      <w:divBdr>
        <w:top w:val="none" w:sz="0" w:space="0" w:color="auto"/>
        <w:left w:val="none" w:sz="0" w:space="0" w:color="auto"/>
        <w:bottom w:val="none" w:sz="0" w:space="0" w:color="auto"/>
        <w:right w:val="none" w:sz="0" w:space="0" w:color="auto"/>
      </w:divBdr>
    </w:div>
    <w:div w:id="1456481668">
      <w:bodyDiv w:val="1"/>
      <w:marLeft w:val="0"/>
      <w:marRight w:val="0"/>
      <w:marTop w:val="0"/>
      <w:marBottom w:val="0"/>
      <w:divBdr>
        <w:top w:val="none" w:sz="0" w:space="0" w:color="auto"/>
        <w:left w:val="none" w:sz="0" w:space="0" w:color="auto"/>
        <w:bottom w:val="none" w:sz="0" w:space="0" w:color="auto"/>
        <w:right w:val="none" w:sz="0" w:space="0" w:color="auto"/>
      </w:divBdr>
    </w:div>
    <w:div w:id="1467048031">
      <w:bodyDiv w:val="1"/>
      <w:marLeft w:val="0"/>
      <w:marRight w:val="0"/>
      <w:marTop w:val="0"/>
      <w:marBottom w:val="0"/>
      <w:divBdr>
        <w:top w:val="none" w:sz="0" w:space="0" w:color="auto"/>
        <w:left w:val="none" w:sz="0" w:space="0" w:color="auto"/>
        <w:bottom w:val="none" w:sz="0" w:space="0" w:color="auto"/>
        <w:right w:val="none" w:sz="0" w:space="0" w:color="auto"/>
      </w:divBdr>
    </w:div>
    <w:div w:id="1475173074">
      <w:bodyDiv w:val="1"/>
      <w:marLeft w:val="0"/>
      <w:marRight w:val="0"/>
      <w:marTop w:val="0"/>
      <w:marBottom w:val="0"/>
      <w:divBdr>
        <w:top w:val="none" w:sz="0" w:space="0" w:color="auto"/>
        <w:left w:val="none" w:sz="0" w:space="0" w:color="auto"/>
        <w:bottom w:val="none" w:sz="0" w:space="0" w:color="auto"/>
        <w:right w:val="none" w:sz="0" w:space="0" w:color="auto"/>
      </w:divBdr>
    </w:div>
    <w:div w:id="1481537497">
      <w:bodyDiv w:val="1"/>
      <w:marLeft w:val="0"/>
      <w:marRight w:val="0"/>
      <w:marTop w:val="0"/>
      <w:marBottom w:val="0"/>
      <w:divBdr>
        <w:top w:val="none" w:sz="0" w:space="0" w:color="auto"/>
        <w:left w:val="none" w:sz="0" w:space="0" w:color="auto"/>
        <w:bottom w:val="none" w:sz="0" w:space="0" w:color="auto"/>
        <w:right w:val="none" w:sz="0" w:space="0" w:color="auto"/>
      </w:divBdr>
    </w:div>
    <w:div w:id="1482692533">
      <w:bodyDiv w:val="1"/>
      <w:marLeft w:val="0"/>
      <w:marRight w:val="0"/>
      <w:marTop w:val="0"/>
      <w:marBottom w:val="0"/>
      <w:divBdr>
        <w:top w:val="none" w:sz="0" w:space="0" w:color="auto"/>
        <w:left w:val="none" w:sz="0" w:space="0" w:color="auto"/>
        <w:bottom w:val="none" w:sz="0" w:space="0" w:color="auto"/>
        <w:right w:val="none" w:sz="0" w:space="0" w:color="auto"/>
      </w:divBdr>
    </w:div>
    <w:div w:id="1483084557">
      <w:bodyDiv w:val="1"/>
      <w:marLeft w:val="0"/>
      <w:marRight w:val="0"/>
      <w:marTop w:val="0"/>
      <w:marBottom w:val="0"/>
      <w:divBdr>
        <w:top w:val="none" w:sz="0" w:space="0" w:color="auto"/>
        <w:left w:val="none" w:sz="0" w:space="0" w:color="auto"/>
        <w:bottom w:val="none" w:sz="0" w:space="0" w:color="auto"/>
        <w:right w:val="none" w:sz="0" w:space="0" w:color="auto"/>
      </w:divBdr>
    </w:div>
    <w:div w:id="1483500864">
      <w:bodyDiv w:val="1"/>
      <w:marLeft w:val="0"/>
      <w:marRight w:val="0"/>
      <w:marTop w:val="0"/>
      <w:marBottom w:val="0"/>
      <w:divBdr>
        <w:top w:val="none" w:sz="0" w:space="0" w:color="auto"/>
        <w:left w:val="none" w:sz="0" w:space="0" w:color="auto"/>
        <w:bottom w:val="none" w:sz="0" w:space="0" w:color="auto"/>
        <w:right w:val="none" w:sz="0" w:space="0" w:color="auto"/>
      </w:divBdr>
    </w:div>
    <w:div w:id="1484276955">
      <w:bodyDiv w:val="1"/>
      <w:marLeft w:val="0"/>
      <w:marRight w:val="0"/>
      <w:marTop w:val="0"/>
      <w:marBottom w:val="0"/>
      <w:divBdr>
        <w:top w:val="none" w:sz="0" w:space="0" w:color="auto"/>
        <w:left w:val="none" w:sz="0" w:space="0" w:color="auto"/>
        <w:bottom w:val="none" w:sz="0" w:space="0" w:color="auto"/>
        <w:right w:val="none" w:sz="0" w:space="0" w:color="auto"/>
      </w:divBdr>
    </w:div>
    <w:div w:id="1487815039">
      <w:bodyDiv w:val="1"/>
      <w:marLeft w:val="0"/>
      <w:marRight w:val="0"/>
      <w:marTop w:val="0"/>
      <w:marBottom w:val="0"/>
      <w:divBdr>
        <w:top w:val="none" w:sz="0" w:space="0" w:color="auto"/>
        <w:left w:val="none" w:sz="0" w:space="0" w:color="auto"/>
        <w:bottom w:val="none" w:sz="0" w:space="0" w:color="auto"/>
        <w:right w:val="none" w:sz="0" w:space="0" w:color="auto"/>
      </w:divBdr>
    </w:div>
    <w:div w:id="1493914666">
      <w:bodyDiv w:val="1"/>
      <w:marLeft w:val="0"/>
      <w:marRight w:val="0"/>
      <w:marTop w:val="0"/>
      <w:marBottom w:val="0"/>
      <w:divBdr>
        <w:top w:val="none" w:sz="0" w:space="0" w:color="auto"/>
        <w:left w:val="none" w:sz="0" w:space="0" w:color="auto"/>
        <w:bottom w:val="none" w:sz="0" w:space="0" w:color="auto"/>
        <w:right w:val="none" w:sz="0" w:space="0" w:color="auto"/>
      </w:divBdr>
    </w:div>
    <w:div w:id="1496871700">
      <w:bodyDiv w:val="1"/>
      <w:marLeft w:val="0"/>
      <w:marRight w:val="0"/>
      <w:marTop w:val="0"/>
      <w:marBottom w:val="0"/>
      <w:divBdr>
        <w:top w:val="none" w:sz="0" w:space="0" w:color="auto"/>
        <w:left w:val="none" w:sz="0" w:space="0" w:color="auto"/>
        <w:bottom w:val="none" w:sz="0" w:space="0" w:color="auto"/>
        <w:right w:val="none" w:sz="0" w:space="0" w:color="auto"/>
      </w:divBdr>
    </w:div>
    <w:div w:id="1503084074">
      <w:bodyDiv w:val="1"/>
      <w:marLeft w:val="0"/>
      <w:marRight w:val="0"/>
      <w:marTop w:val="0"/>
      <w:marBottom w:val="0"/>
      <w:divBdr>
        <w:top w:val="none" w:sz="0" w:space="0" w:color="auto"/>
        <w:left w:val="none" w:sz="0" w:space="0" w:color="auto"/>
        <w:bottom w:val="none" w:sz="0" w:space="0" w:color="auto"/>
        <w:right w:val="none" w:sz="0" w:space="0" w:color="auto"/>
      </w:divBdr>
    </w:div>
    <w:div w:id="1506939586">
      <w:bodyDiv w:val="1"/>
      <w:marLeft w:val="0"/>
      <w:marRight w:val="0"/>
      <w:marTop w:val="0"/>
      <w:marBottom w:val="0"/>
      <w:divBdr>
        <w:top w:val="none" w:sz="0" w:space="0" w:color="auto"/>
        <w:left w:val="none" w:sz="0" w:space="0" w:color="auto"/>
        <w:bottom w:val="none" w:sz="0" w:space="0" w:color="auto"/>
        <w:right w:val="none" w:sz="0" w:space="0" w:color="auto"/>
      </w:divBdr>
    </w:div>
    <w:div w:id="1509949978">
      <w:bodyDiv w:val="1"/>
      <w:marLeft w:val="0"/>
      <w:marRight w:val="0"/>
      <w:marTop w:val="0"/>
      <w:marBottom w:val="0"/>
      <w:divBdr>
        <w:top w:val="none" w:sz="0" w:space="0" w:color="auto"/>
        <w:left w:val="none" w:sz="0" w:space="0" w:color="auto"/>
        <w:bottom w:val="none" w:sz="0" w:space="0" w:color="auto"/>
        <w:right w:val="none" w:sz="0" w:space="0" w:color="auto"/>
      </w:divBdr>
    </w:div>
    <w:div w:id="1510875790">
      <w:bodyDiv w:val="1"/>
      <w:marLeft w:val="0"/>
      <w:marRight w:val="0"/>
      <w:marTop w:val="0"/>
      <w:marBottom w:val="0"/>
      <w:divBdr>
        <w:top w:val="none" w:sz="0" w:space="0" w:color="auto"/>
        <w:left w:val="none" w:sz="0" w:space="0" w:color="auto"/>
        <w:bottom w:val="none" w:sz="0" w:space="0" w:color="auto"/>
        <w:right w:val="none" w:sz="0" w:space="0" w:color="auto"/>
      </w:divBdr>
    </w:div>
    <w:div w:id="1512643617">
      <w:bodyDiv w:val="1"/>
      <w:marLeft w:val="0"/>
      <w:marRight w:val="0"/>
      <w:marTop w:val="0"/>
      <w:marBottom w:val="0"/>
      <w:divBdr>
        <w:top w:val="none" w:sz="0" w:space="0" w:color="auto"/>
        <w:left w:val="none" w:sz="0" w:space="0" w:color="auto"/>
        <w:bottom w:val="none" w:sz="0" w:space="0" w:color="auto"/>
        <w:right w:val="none" w:sz="0" w:space="0" w:color="auto"/>
      </w:divBdr>
    </w:div>
    <w:div w:id="1520313907">
      <w:bodyDiv w:val="1"/>
      <w:marLeft w:val="0"/>
      <w:marRight w:val="0"/>
      <w:marTop w:val="0"/>
      <w:marBottom w:val="0"/>
      <w:divBdr>
        <w:top w:val="none" w:sz="0" w:space="0" w:color="auto"/>
        <w:left w:val="none" w:sz="0" w:space="0" w:color="auto"/>
        <w:bottom w:val="none" w:sz="0" w:space="0" w:color="auto"/>
        <w:right w:val="none" w:sz="0" w:space="0" w:color="auto"/>
      </w:divBdr>
    </w:div>
    <w:div w:id="1521309835">
      <w:bodyDiv w:val="1"/>
      <w:marLeft w:val="0"/>
      <w:marRight w:val="0"/>
      <w:marTop w:val="0"/>
      <w:marBottom w:val="0"/>
      <w:divBdr>
        <w:top w:val="none" w:sz="0" w:space="0" w:color="auto"/>
        <w:left w:val="none" w:sz="0" w:space="0" w:color="auto"/>
        <w:bottom w:val="none" w:sz="0" w:space="0" w:color="auto"/>
        <w:right w:val="none" w:sz="0" w:space="0" w:color="auto"/>
      </w:divBdr>
    </w:div>
    <w:div w:id="1535338432">
      <w:bodyDiv w:val="1"/>
      <w:marLeft w:val="0"/>
      <w:marRight w:val="0"/>
      <w:marTop w:val="0"/>
      <w:marBottom w:val="0"/>
      <w:divBdr>
        <w:top w:val="none" w:sz="0" w:space="0" w:color="auto"/>
        <w:left w:val="none" w:sz="0" w:space="0" w:color="auto"/>
        <w:bottom w:val="none" w:sz="0" w:space="0" w:color="auto"/>
        <w:right w:val="none" w:sz="0" w:space="0" w:color="auto"/>
      </w:divBdr>
    </w:div>
    <w:div w:id="1537624950">
      <w:bodyDiv w:val="1"/>
      <w:marLeft w:val="0"/>
      <w:marRight w:val="0"/>
      <w:marTop w:val="0"/>
      <w:marBottom w:val="0"/>
      <w:divBdr>
        <w:top w:val="none" w:sz="0" w:space="0" w:color="auto"/>
        <w:left w:val="none" w:sz="0" w:space="0" w:color="auto"/>
        <w:bottom w:val="none" w:sz="0" w:space="0" w:color="auto"/>
        <w:right w:val="none" w:sz="0" w:space="0" w:color="auto"/>
      </w:divBdr>
    </w:div>
    <w:div w:id="1543245027">
      <w:bodyDiv w:val="1"/>
      <w:marLeft w:val="0"/>
      <w:marRight w:val="0"/>
      <w:marTop w:val="0"/>
      <w:marBottom w:val="0"/>
      <w:divBdr>
        <w:top w:val="none" w:sz="0" w:space="0" w:color="auto"/>
        <w:left w:val="none" w:sz="0" w:space="0" w:color="auto"/>
        <w:bottom w:val="none" w:sz="0" w:space="0" w:color="auto"/>
        <w:right w:val="none" w:sz="0" w:space="0" w:color="auto"/>
      </w:divBdr>
    </w:div>
    <w:div w:id="1549879128">
      <w:bodyDiv w:val="1"/>
      <w:marLeft w:val="0"/>
      <w:marRight w:val="0"/>
      <w:marTop w:val="0"/>
      <w:marBottom w:val="0"/>
      <w:divBdr>
        <w:top w:val="none" w:sz="0" w:space="0" w:color="auto"/>
        <w:left w:val="none" w:sz="0" w:space="0" w:color="auto"/>
        <w:bottom w:val="none" w:sz="0" w:space="0" w:color="auto"/>
        <w:right w:val="none" w:sz="0" w:space="0" w:color="auto"/>
      </w:divBdr>
    </w:div>
    <w:div w:id="1557009930">
      <w:bodyDiv w:val="1"/>
      <w:marLeft w:val="0"/>
      <w:marRight w:val="0"/>
      <w:marTop w:val="0"/>
      <w:marBottom w:val="0"/>
      <w:divBdr>
        <w:top w:val="none" w:sz="0" w:space="0" w:color="auto"/>
        <w:left w:val="none" w:sz="0" w:space="0" w:color="auto"/>
        <w:bottom w:val="none" w:sz="0" w:space="0" w:color="auto"/>
        <w:right w:val="none" w:sz="0" w:space="0" w:color="auto"/>
      </w:divBdr>
    </w:div>
    <w:div w:id="1557594448">
      <w:bodyDiv w:val="1"/>
      <w:marLeft w:val="0"/>
      <w:marRight w:val="0"/>
      <w:marTop w:val="0"/>
      <w:marBottom w:val="0"/>
      <w:divBdr>
        <w:top w:val="none" w:sz="0" w:space="0" w:color="auto"/>
        <w:left w:val="none" w:sz="0" w:space="0" w:color="auto"/>
        <w:bottom w:val="none" w:sz="0" w:space="0" w:color="auto"/>
        <w:right w:val="none" w:sz="0" w:space="0" w:color="auto"/>
      </w:divBdr>
    </w:div>
    <w:div w:id="1561670622">
      <w:bodyDiv w:val="1"/>
      <w:marLeft w:val="0"/>
      <w:marRight w:val="0"/>
      <w:marTop w:val="0"/>
      <w:marBottom w:val="0"/>
      <w:divBdr>
        <w:top w:val="none" w:sz="0" w:space="0" w:color="auto"/>
        <w:left w:val="none" w:sz="0" w:space="0" w:color="auto"/>
        <w:bottom w:val="none" w:sz="0" w:space="0" w:color="auto"/>
        <w:right w:val="none" w:sz="0" w:space="0" w:color="auto"/>
      </w:divBdr>
    </w:div>
    <w:div w:id="1562525271">
      <w:bodyDiv w:val="1"/>
      <w:marLeft w:val="0"/>
      <w:marRight w:val="0"/>
      <w:marTop w:val="0"/>
      <w:marBottom w:val="0"/>
      <w:divBdr>
        <w:top w:val="none" w:sz="0" w:space="0" w:color="auto"/>
        <w:left w:val="none" w:sz="0" w:space="0" w:color="auto"/>
        <w:bottom w:val="none" w:sz="0" w:space="0" w:color="auto"/>
        <w:right w:val="none" w:sz="0" w:space="0" w:color="auto"/>
      </w:divBdr>
    </w:div>
    <w:div w:id="1563327308">
      <w:bodyDiv w:val="1"/>
      <w:marLeft w:val="0"/>
      <w:marRight w:val="0"/>
      <w:marTop w:val="0"/>
      <w:marBottom w:val="0"/>
      <w:divBdr>
        <w:top w:val="none" w:sz="0" w:space="0" w:color="auto"/>
        <w:left w:val="none" w:sz="0" w:space="0" w:color="auto"/>
        <w:bottom w:val="none" w:sz="0" w:space="0" w:color="auto"/>
        <w:right w:val="none" w:sz="0" w:space="0" w:color="auto"/>
      </w:divBdr>
    </w:div>
    <w:div w:id="1566646839">
      <w:bodyDiv w:val="1"/>
      <w:marLeft w:val="0"/>
      <w:marRight w:val="0"/>
      <w:marTop w:val="0"/>
      <w:marBottom w:val="0"/>
      <w:divBdr>
        <w:top w:val="none" w:sz="0" w:space="0" w:color="auto"/>
        <w:left w:val="none" w:sz="0" w:space="0" w:color="auto"/>
        <w:bottom w:val="none" w:sz="0" w:space="0" w:color="auto"/>
        <w:right w:val="none" w:sz="0" w:space="0" w:color="auto"/>
      </w:divBdr>
    </w:div>
    <w:div w:id="1567448803">
      <w:bodyDiv w:val="1"/>
      <w:marLeft w:val="0"/>
      <w:marRight w:val="0"/>
      <w:marTop w:val="0"/>
      <w:marBottom w:val="0"/>
      <w:divBdr>
        <w:top w:val="none" w:sz="0" w:space="0" w:color="auto"/>
        <w:left w:val="none" w:sz="0" w:space="0" w:color="auto"/>
        <w:bottom w:val="none" w:sz="0" w:space="0" w:color="auto"/>
        <w:right w:val="none" w:sz="0" w:space="0" w:color="auto"/>
      </w:divBdr>
    </w:div>
    <w:div w:id="1569073874">
      <w:bodyDiv w:val="1"/>
      <w:marLeft w:val="0"/>
      <w:marRight w:val="0"/>
      <w:marTop w:val="0"/>
      <w:marBottom w:val="0"/>
      <w:divBdr>
        <w:top w:val="none" w:sz="0" w:space="0" w:color="auto"/>
        <w:left w:val="none" w:sz="0" w:space="0" w:color="auto"/>
        <w:bottom w:val="none" w:sz="0" w:space="0" w:color="auto"/>
        <w:right w:val="none" w:sz="0" w:space="0" w:color="auto"/>
      </w:divBdr>
    </w:div>
    <w:div w:id="1574660927">
      <w:bodyDiv w:val="1"/>
      <w:marLeft w:val="0"/>
      <w:marRight w:val="0"/>
      <w:marTop w:val="0"/>
      <w:marBottom w:val="0"/>
      <w:divBdr>
        <w:top w:val="none" w:sz="0" w:space="0" w:color="auto"/>
        <w:left w:val="none" w:sz="0" w:space="0" w:color="auto"/>
        <w:bottom w:val="none" w:sz="0" w:space="0" w:color="auto"/>
        <w:right w:val="none" w:sz="0" w:space="0" w:color="auto"/>
      </w:divBdr>
    </w:div>
    <w:div w:id="1576237605">
      <w:bodyDiv w:val="1"/>
      <w:marLeft w:val="0"/>
      <w:marRight w:val="0"/>
      <w:marTop w:val="0"/>
      <w:marBottom w:val="0"/>
      <w:divBdr>
        <w:top w:val="none" w:sz="0" w:space="0" w:color="auto"/>
        <w:left w:val="none" w:sz="0" w:space="0" w:color="auto"/>
        <w:bottom w:val="none" w:sz="0" w:space="0" w:color="auto"/>
        <w:right w:val="none" w:sz="0" w:space="0" w:color="auto"/>
      </w:divBdr>
      <w:divsChild>
        <w:div w:id="66655023">
          <w:marLeft w:val="60"/>
          <w:marRight w:val="60"/>
          <w:marTop w:val="100"/>
          <w:marBottom w:val="100"/>
          <w:divBdr>
            <w:top w:val="none" w:sz="0" w:space="0" w:color="auto"/>
            <w:left w:val="none" w:sz="0" w:space="0" w:color="auto"/>
            <w:bottom w:val="none" w:sz="0" w:space="0" w:color="auto"/>
            <w:right w:val="none" w:sz="0" w:space="0" w:color="auto"/>
          </w:divBdr>
          <w:divsChild>
            <w:div w:id="1878807761">
              <w:marLeft w:val="0"/>
              <w:marRight w:val="0"/>
              <w:marTop w:val="0"/>
              <w:marBottom w:val="0"/>
              <w:divBdr>
                <w:top w:val="none" w:sz="0" w:space="0" w:color="auto"/>
                <w:left w:val="none" w:sz="0" w:space="0" w:color="auto"/>
                <w:bottom w:val="none" w:sz="0" w:space="0" w:color="auto"/>
                <w:right w:val="none" w:sz="0" w:space="0" w:color="auto"/>
              </w:divBdr>
            </w:div>
          </w:divsChild>
        </w:div>
        <w:div w:id="282884073">
          <w:marLeft w:val="60"/>
          <w:marRight w:val="60"/>
          <w:marTop w:val="100"/>
          <w:marBottom w:val="100"/>
          <w:divBdr>
            <w:top w:val="none" w:sz="0" w:space="0" w:color="auto"/>
            <w:left w:val="none" w:sz="0" w:space="0" w:color="auto"/>
            <w:bottom w:val="none" w:sz="0" w:space="0" w:color="auto"/>
            <w:right w:val="none" w:sz="0" w:space="0" w:color="auto"/>
          </w:divBdr>
        </w:div>
        <w:div w:id="1518498961">
          <w:marLeft w:val="60"/>
          <w:marRight w:val="60"/>
          <w:marTop w:val="100"/>
          <w:marBottom w:val="100"/>
          <w:divBdr>
            <w:top w:val="none" w:sz="0" w:space="0" w:color="auto"/>
            <w:left w:val="none" w:sz="0" w:space="0" w:color="auto"/>
            <w:bottom w:val="none" w:sz="0" w:space="0" w:color="auto"/>
            <w:right w:val="none" w:sz="0" w:space="0" w:color="auto"/>
          </w:divBdr>
          <w:divsChild>
            <w:div w:id="1162162442">
              <w:marLeft w:val="0"/>
              <w:marRight w:val="0"/>
              <w:marTop w:val="0"/>
              <w:marBottom w:val="0"/>
              <w:divBdr>
                <w:top w:val="none" w:sz="0" w:space="0" w:color="auto"/>
                <w:left w:val="none" w:sz="0" w:space="0" w:color="auto"/>
                <w:bottom w:val="none" w:sz="0" w:space="0" w:color="auto"/>
                <w:right w:val="none" w:sz="0" w:space="0" w:color="auto"/>
              </w:divBdr>
            </w:div>
          </w:divsChild>
        </w:div>
        <w:div w:id="395051430">
          <w:marLeft w:val="60"/>
          <w:marRight w:val="60"/>
          <w:marTop w:val="100"/>
          <w:marBottom w:val="100"/>
          <w:divBdr>
            <w:top w:val="none" w:sz="0" w:space="0" w:color="auto"/>
            <w:left w:val="none" w:sz="0" w:space="0" w:color="auto"/>
            <w:bottom w:val="none" w:sz="0" w:space="0" w:color="auto"/>
            <w:right w:val="none" w:sz="0" w:space="0" w:color="auto"/>
          </w:divBdr>
        </w:div>
        <w:div w:id="1328630866">
          <w:marLeft w:val="60"/>
          <w:marRight w:val="60"/>
          <w:marTop w:val="100"/>
          <w:marBottom w:val="100"/>
          <w:divBdr>
            <w:top w:val="none" w:sz="0" w:space="0" w:color="auto"/>
            <w:left w:val="none" w:sz="0" w:space="0" w:color="auto"/>
            <w:bottom w:val="none" w:sz="0" w:space="0" w:color="auto"/>
            <w:right w:val="none" w:sz="0" w:space="0" w:color="auto"/>
          </w:divBdr>
          <w:divsChild>
            <w:div w:id="1313174848">
              <w:marLeft w:val="0"/>
              <w:marRight w:val="0"/>
              <w:marTop w:val="0"/>
              <w:marBottom w:val="0"/>
              <w:divBdr>
                <w:top w:val="none" w:sz="0" w:space="0" w:color="auto"/>
                <w:left w:val="none" w:sz="0" w:space="0" w:color="auto"/>
                <w:bottom w:val="none" w:sz="0" w:space="0" w:color="auto"/>
                <w:right w:val="none" w:sz="0" w:space="0" w:color="auto"/>
              </w:divBdr>
            </w:div>
          </w:divsChild>
        </w:div>
        <w:div w:id="352463237">
          <w:marLeft w:val="60"/>
          <w:marRight w:val="60"/>
          <w:marTop w:val="100"/>
          <w:marBottom w:val="100"/>
          <w:divBdr>
            <w:top w:val="none" w:sz="0" w:space="0" w:color="auto"/>
            <w:left w:val="none" w:sz="0" w:space="0" w:color="auto"/>
            <w:bottom w:val="none" w:sz="0" w:space="0" w:color="auto"/>
            <w:right w:val="none" w:sz="0" w:space="0" w:color="auto"/>
          </w:divBdr>
        </w:div>
        <w:div w:id="899898663">
          <w:marLeft w:val="60"/>
          <w:marRight w:val="60"/>
          <w:marTop w:val="100"/>
          <w:marBottom w:val="100"/>
          <w:divBdr>
            <w:top w:val="none" w:sz="0" w:space="0" w:color="auto"/>
            <w:left w:val="none" w:sz="0" w:space="0" w:color="auto"/>
            <w:bottom w:val="none" w:sz="0" w:space="0" w:color="auto"/>
            <w:right w:val="none" w:sz="0" w:space="0" w:color="auto"/>
          </w:divBdr>
          <w:divsChild>
            <w:div w:id="1980916764">
              <w:marLeft w:val="0"/>
              <w:marRight w:val="0"/>
              <w:marTop w:val="0"/>
              <w:marBottom w:val="0"/>
              <w:divBdr>
                <w:top w:val="none" w:sz="0" w:space="0" w:color="auto"/>
                <w:left w:val="none" w:sz="0" w:space="0" w:color="auto"/>
                <w:bottom w:val="none" w:sz="0" w:space="0" w:color="auto"/>
                <w:right w:val="none" w:sz="0" w:space="0" w:color="auto"/>
              </w:divBdr>
            </w:div>
          </w:divsChild>
        </w:div>
        <w:div w:id="1278370886">
          <w:marLeft w:val="60"/>
          <w:marRight w:val="60"/>
          <w:marTop w:val="100"/>
          <w:marBottom w:val="100"/>
          <w:divBdr>
            <w:top w:val="none" w:sz="0" w:space="0" w:color="auto"/>
            <w:left w:val="none" w:sz="0" w:space="0" w:color="auto"/>
            <w:bottom w:val="none" w:sz="0" w:space="0" w:color="auto"/>
            <w:right w:val="none" w:sz="0" w:space="0" w:color="auto"/>
          </w:divBdr>
        </w:div>
        <w:div w:id="1222861804">
          <w:marLeft w:val="60"/>
          <w:marRight w:val="60"/>
          <w:marTop w:val="100"/>
          <w:marBottom w:val="100"/>
          <w:divBdr>
            <w:top w:val="none" w:sz="0" w:space="0" w:color="auto"/>
            <w:left w:val="none" w:sz="0" w:space="0" w:color="auto"/>
            <w:bottom w:val="none" w:sz="0" w:space="0" w:color="auto"/>
            <w:right w:val="none" w:sz="0" w:space="0" w:color="auto"/>
          </w:divBdr>
          <w:divsChild>
            <w:div w:id="106777680">
              <w:marLeft w:val="0"/>
              <w:marRight w:val="0"/>
              <w:marTop w:val="0"/>
              <w:marBottom w:val="0"/>
              <w:divBdr>
                <w:top w:val="none" w:sz="0" w:space="0" w:color="auto"/>
                <w:left w:val="none" w:sz="0" w:space="0" w:color="auto"/>
                <w:bottom w:val="none" w:sz="0" w:space="0" w:color="auto"/>
                <w:right w:val="none" w:sz="0" w:space="0" w:color="auto"/>
              </w:divBdr>
            </w:div>
          </w:divsChild>
        </w:div>
        <w:div w:id="44381053">
          <w:marLeft w:val="60"/>
          <w:marRight w:val="60"/>
          <w:marTop w:val="100"/>
          <w:marBottom w:val="100"/>
          <w:divBdr>
            <w:top w:val="none" w:sz="0" w:space="0" w:color="auto"/>
            <w:left w:val="none" w:sz="0" w:space="0" w:color="auto"/>
            <w:bottom w:val="none" w:sz="0" w:space="0" w:color="auto"/>
            <w:right w:val="none" w:sz="0" w:space="0" w:color="auto"/>
          </w:divBdr>
        </w:div>
        <w:div w:id="579486342">
          <w:marLeft w:val="60"/>
          <w:marRight w:val="60"/>
          <w:marTop w:val="100"/>
          <w:marBottom w:val="100"/>
          <w:divBdr>
            <w:top w:val="none" w:sz="0" w:space="0" w:color="auto"/>
            <w:left w:val="none" w:sz="0" w:space="0" w:color="auto"/>
            <w:bottom w:val="none" w:sz="0" w:space="0" w:color="auto"/>
            <w:right w:val="none" w:sz="0" w:space="0" w:color="auto"/>
          </w:divBdr>
          <w:divsChild>
            <w:div w:id="1320571173">
              <w:marLeft w:val="0"/>
              <w:marRight w:val="0"/>
              <w:marTop w:val="0"/>
              <w:marBottom w:val="0"/>
              <w:divBdr>
                <w:top w:val="none" w:sz="0" w:space="0" w:color="auto"/>
                <w:left w:val="none" w:sz="0" w:space="0" w:color="auto"/>
                <w:bottom w:val="none" w:sz="0" w:space="0" w:color="auto"/>
                <w:right w:val="none" w:sz="0" w:space="0" w:color="auto"/>
              </w:divBdr>
            </w:div>
          </w:divsChild>
        </w:div>
        <w:div w:id="728378114">
          <w:marLeft w:val="60"/>
          <w:marRight w:val="60"/>
          <w:marTop w:val="100"/>
          <w:marBottom w:val="100"/>
          <w:divBdr>
            <w:top w:val="none" w:sz="0" w:space="0" w:color="auto"/>
            <w:left w:val="none" w:sz="0" w:space="0" w:color="auto"/>
            <w:bottom w:val="none" w:sz="0" w:space="0" w:color="auto"/>
            <w:right w:val="none" w:sz="0" w:space="0" w:color="auto"/>
          </w:divBdr>
        </w:div>
        <w:div w:id="845292636">
          <w:marLeft w:val="60"/>
          <w:marRight w:val="60"/>
          <w:marTop w:val="100"/>
          <w:marBottom w:val="100"/>
          <w:divBdr>
            <w:top w:val="none" w:sz="0" w:space="0" w:color="auto"/>
            <w:left w:val="none" w:sz="0" w:space="0" w:color="auto"/>
            <w:bottom w:val="none" w:sz="0" w:space="0" w:color="auto"/>
            <w:right w:val="none" w:sz="0" w:space="0" w:color="auto"/>
          </w:divBdr>
          <w:divsChild>
            <w:div w:id="231939195">
              <w:marLeft w:val="0"/>
              <w:marRight w:val="0"/>
              <w:marTop w:val="0"/>
              <w:marBottom w:val="0"/>
              <w:divBdr>
                <w:top w:val="none" w:sz="0" w:space="0" w:color="auto"/>
                <w:left w:val="none" w:sz="0" w:space="0" w:color="auto"/>
                <w:bottom w:val="none" w:sz="0" w:space="0" w:color="auto"/>
                <w:right w:val="none" w:sz="0" w:space="0" w:color="auto"/>
              </w:divBdr>
            </w:div>
          </w:divsChild>
        </w:div>
        <w:div w:id="2018194678">
          <w:marLeft w:val="60"/>
          <w:marRight w:val="60"/>
          <w:marTop w:val="100"/>
          <w:marBottom w:val="100"/>
          <w:divBdr>
            <w:top w:val="none" w:sz="0" w:space="0" w:color="auto"/>
            <w:left w:val="none" w:sz="0" w:space="0" w:color="auto"/>
            <w:bottom w:val="none" w:sz="0" w:space="0" w:color="auto"/>
            <w:right w:val="none" w:sz="0" w:space="0" w:color="auto"/>
          </w:divBdr>
        </w:div>
        <w:div w:id="531845524">
          <w:marLeft w:val="60"/>
          <w:marRight w:val="60"/>
          <w:marTop w:val="100"/>
          <w:marBottom w:val="100"/>
          <w:divBdr>
            <w:top w:val="none" w:sz="0" w:space="0" w:color="auto"/>
            <w:left w:val="none" w:sz="0" w:space="0" w:color="auto"/>
            <w:bottom w:val="none" w:sz="0" w:space="0" w:color="auto"/>
            <w:right w:val="none" w:sz="0" w:space="0" w:color="auto"/>
          </w:divBdr>
          <w:divsChild>
            <w:div w:id="1739935347">
              <w:marLeft w:val="0"/>
              <w:marRight w:val="0"/>
              <w:marTop w:val="0"/>
              <w:marBottom w:val="0"/>
              <w:divBdr>
                <w:top w:val="none" w:sz="0" w:space="0" w:color="auto"/>
                <w:left w:val="none" w:sz="0" w:space="0" w:color="auto"/>
                <w:bottom w:val="none" w:sz="0" w:space="0" w:color="auto"/>
                <w:right w:val="none" w:sz="0" w:space="0" w:color="auto"/>
              </w:divBdr>
            </w:div>
          </w:divsChild>
        </w:div>
        <w:div w:id="884174622">
          <w:marLeft w:val="60"/>
          <w:marRight w:val="60"/>
          <w:marTop w:val="100"/>
          <w:marBottom w:val="100"/>
          <w:divBdr>
            <w:top w:val="none" w:sz="0" w:space="0" w:color="auto"/>
            <w:left w:val="none" w:sz="0" w:space="0" w:color="auto"/>
            <w:bottom w:val="none" w:sz="0" w:space="0" w:color="auto"/>
            <w:right w:val="none" w:sz="0" w:space="0" w:color="auto"/>
          </w:divBdr>
        </w:div>
        <w:div w:id="2120097751">
          <w:marLeft w:val="60"/>
          <w:marRight w:val="60"/>
          <w:marTop w:val="100"/>
          <w:marBottom w:val="100"/>
          <w:divBdr>
            <w:top w:val="none" w:sz="0" w:space="0" w:color="auto"/>
            <w:left w:val="none" w:sz="0" w:space="0" w:color="auto"/>
            <w:bottom w:val="none" w:sz="0" w:space="0" w:color="auto"/>
            <w:right w:val="none" w:sz="0" w:space="0" w:color="auto"/>
          </w:divBdr>
          <w:divsChild>
            <w:div w:id="2111587820">
              <w:marLeft w:val="0"/>
              <w:marRight w:val="0"/>
              <w:marTop w:val="0"/>
              <w:marBottom w:val="0"/>
              <w:divBdr>
                <w:top w:val="none" w:sz="0" w:space="0" w:color="auto"/>
                <w:left w:val="none" w:sz="0" w:space="0" w:color="auto"/>
                <w:bottom w:val="none" w:sz="0" w:space="0" w:color="auto"/>
                <w:right w:val="none" w:sz="0" w:space="0" w:color="auto"/>
              </w:divBdr>
            </w:div>
          </w:divsChild>
        </w:div>
        <w:div w:id="448091195">
          <w:marLeft w:val="60"/>
          <w:marRight w:val="60"/>
          <w:marTop w:val="100"/>
          <w:marBottom w:val="100"/>
          <w:divBdr>
            <w:top w:val="none" w:sz="0" w:space="0" w:color="auto"/>
            <w:left w:val="none" w:sz="0" w:space="0" w:color="auto"/>
            <w:bottom w:val="none" w:sz="0" w:space="0" w:color="auto"/>
            <w:right w:val="none" w:sz="0" w:space="0" w:color="auto"/>
          </w:divBdr>
        </w:div>
        <w:div w:id="345058682">
          <w:marLeft w:val="60"/>
          <w:marRight w:val="60"/>
          <w:marTop w:val="100"/>
          <w:marBottom w:val="100"/>
          <w:divBdr>
            <w:top w:val="none" w:sz="0" w:space="0" w:color="auto"/>
            <w:left w:val="none" w:sz="0" w:space="0" w:color="auto"/>
            <w:bottom w:val="none" w:sz="0" w:space="0" w:color="auto"/>
            <w:right w:val="none" w:sz="0" w:space="0" w:color="auto"/>
          </w:divBdr>
          <w:divsChild>
            <w:div w:id="2022855750">
              <w:marLeft w:val="0"/>
              <w:marRight w:val="0"/>
              <w:marTop w:val="0"/>
              <w:marBottom w:val="0"/>
              <w:divBdr>
                <w:top w:val="none" w:sz="0" w:space="0" w:color="auto"/>
                <w:left w:val="none" w:sz="0" w:space="0" w:color="auto"/>
                <w:bottom w:val="none" w:sz="0" w:space="0" w:color="auto"/>
                <w:right w:val="none" w:sz="0" w:space="0" w:color="auto"/>
              </w:divBdr>
            </w:div>
          </w:divsChild>
        </w:div>
        <w:div w:id="1071271333">
          <w:marLeft w:val="60"/>
          <w:marRight w:val="60"/>
          <w:marTop w:val="100"/>
          <w:marBottom w:val="100"/>
          <w:divBdr>
            <w:top w:val="none" w:sz="0" w:space="0" w:color="auto"/>
            <w:left w:val="none" w:sz="0" w:space="0" w:color="auto"/>
            <w:bottom w:val="none" w:sz="0" w:space="0" w:color="auto"/>
            <w:right w:val="none" w:sz="0" w:space="0" w:color="auto"/>
          </w:divBdr>
        </w:div>
      </w:divsChild>
    </w:div>
    <w:div w:id="1578982195">
      <w:bodyDiv w:val="1"/>
      <w:marLeft w:val="0"/>
      <w:marRight w:val="0"/>
      <w:marTop w:val="0"/>
      <w:marBottom w:val="0"/>
      <w:divBdr>
        <w:top w:val="none" w:sz="0" w:space="0" w:color="auto"/>
        <w:left w:val="none" w:sz="0" w:space="0" w:color="auto"/>
        <w:bottom w:val="none" w:sz="0" w:space="0" w:color="auto"/>
        <w:right w:val="none" w:sz="0" w:space="0" w:color="auto"/>
      </w:divBdr>
    </w:div>
    <w:div w:id="1581407922">
      <w:bodyDiv w:val="1"/>
      <w:marLeft w:val="0"/>
      <w:marRight w:val="0"/>
      <w:marTop w:val="0"/>
      <w:marBottom w:val="0"/>
      <w:divBdr>
        <w:top w:val="none" w:sz="0" w:space="0" w:color="auto"/>
        <w:left w:val="none" w:sz="0" w:space="0" w:color="auto"/>
        <w:bottom w:val="none" w:sz="0" w:space="0" w:color="auto"/>
        <w:right w:val="none" w:sz="0" w:space="0" w:color="auto"/>
      </w:divBdr>
    </w:div>
    <w:div w:id="1581983286">
      <w:bodyDiv w:val="1"/>
      <w:marLeft w:val="0"/>
      <w:marRight w:val="0"/>
      <w:marTop w:val="0"/>
      <w:marBottom w:val="0"/>
      <w:divBdr>
        <w:top w:val="none" w:sz="0" w:space="0" w:color="auto"/>
        <w:left w:val="none" w:sz="0" w:space="0" w:color="auto"/>
        <w:bottom w:val="none" w:sz="0" w:space="0" w:color="auto"/>
        <w:right w:val="none" w:sz="0" w:space="0" w:color="auto"/>
      </w:divBdr>
    </w:div>
    <w:div w:id="1584531922">
      <w:bodyDiv w:val="1"/>
      <w:marLeft w:val="0"/>
      <w:marRight w:val="0"/>
      <w:marTop w:val="0"/>
      <w:marBottom w:val="0"/>
      <w:divBdr>
        <w:top w:val="none" w:sz="0" w:space="0" w:color="auto"/>
        <w:left w:val="none" w:sz="0" w:space="0" w:color="auto"/>
        <w:bottom w:val="none" w:sz="0" w:space="0" w:color="auto"/>
        <w:right w:val="none" w:sz="0" w:space="0" w:color="auto"/>
      </w:divBdr>
    </w:div>
    <w:div w:id="1585138841">
      <w:bodyDiv w:val="1"/>
      <w:marLeft w:val="0"/>
      <w:marRight w:val="0"/>
      <w:marTop w:val="0"/>
      <w:marBottom w:val="0"/>
      <w:divBdr>
        <w:top w:val="none" w:sz="0" w:space="0" w:color="auto"/>
        <w:left w:val="none" w:sz="0" w:space="0" w:color="auto"/>
        <w:bottom w:val="none" w:sz="0" w:space="0" w:color="auto"/>
        <w:right w:val="none" w:sz="0" w:space="0" w:color="auto"/>
      </w:divBdr>
    </w:div>
    <w:div w:id="1587297999">
      <w:bodyDiv w:val="1"/>
      <w:marLeft w:val="0"/>
      <w:marRight w:val="0"/>
      <w:marTop w:val="0"/>
      <w:marBottom w:val="0"/>
      <w:divBdr>
        <w:top w:val="none" w:sz="0" w:space="0" w:color="auto"/>
        <w:left w:val="none" w:sz="0" w:space="0" w:color="auto"/>
        <w:bottom w:val="none" w:sz="0" w:space="0" w:color="auto"/>
        <w:right w:val="none" w:sz="0" w:space="0" w:color="auto"/>
      </w:divBdr>
    </w:div>
    <w:div w:id="1588462329">
      <w:bodyDiv w:val="1"/>
      <w:marLeft w:val="0"/>
      <w:marRight w:val="0"/>
      <w:marTop w:val="0"/>
      <w:marBottom w:val="0"/>
      <w:divBdr>
        <w:top w:val="none" w:sz="0" w:space="0" w:color="auto"/>
        <w:left w:val="none" w:sz="0" w:space="0" w:color="auto"/>
        <w:bottom w:val="none" w:sz="0" w:space="0" w:color="auto"/>
        <w:right w:val="none" w:sz="0" w:space="0" w:color="auto"/>
      </w:divBdr>
    </w:div>
    <w:div w:id="1593005615">
      <w:bodyDiv w:val="1"/>
      <w:marLeft w:val="0"/>
      <w:marRight w:val="0"/>
      <w:marTop w:val="0"/>
      <w:marBottom w:val="0"/>
      <w:divBdr>
        <w:top w:val="none" w:sz="0" w:space="0" w:color="auto"/>
        <w:left w:val="none" w:sz="0" w:space="0" w:color="auto"/>
        <w:bottom w:val="none" w:sz="0" w:space="0" w:color="auto"/>
        <w:right w:val="none" w:sz="0" w:space="0" w:color="auto"/>
      </w:divBdr>
    </w:div>
    <w:div w:id="1599556122">
      <w:bodyDiv w:val="1"/>
      <w:marLeft w:val="0"/>
      <w:marRight w:val="0"/>
      <w:marTop w:val="0"/>
      <w:marBottom w:val="0"/>
      <w:divBdr>
        <w:top w:val="none" w:sz="0" w:space="0" w:color="auto"/>
        <w:left w:val="none" w:sz="0" w:space="0" w:color="auto"/>
        <w:bottom w:val="none" w:sz="0" w:space="0" w:color="auto"/>
        <w:right w:val="none" w:sz="0" w:space="0" w:color="auto"/>
      </w:divBdr>
    </w:div>
    <w:div w:id="1599560230">
      <w:bodyDiv w:val="1"/>
      <w:marLeft w:val="0"/>
      <w:marRight w:val="0"/>
      <w:marTop w:val="0"/>
      <w:marBottom w:val="0"/>
      <w:divBdr>
        <w:top w:val="none" w:sz="0" w:space="0" w:color="auto"/>
        <w:left w:val="none" w:sz="0" w:space="0" w:color="auto"/>
        <w:bottom w:val="none" w:sz="0" w:space="0" w:color="auto"/>
        <w:right w:val="none" w:sz="0" w:space="0" w:color="auto"/>
      </w:divBdr>
    </w:div>
    <w:div w:id="1602297544">
      <w:bodyDiv w:val="1"/>
      <w:marLeft w:val="0"/>
      <w:marRight w:val="0"/>
      <w:marTop w:val="0"/>
      <w:marBottom w:val="0"/>
      <w:divBdr>
        <w:top w:val="none" w:sz="0" w:space="0" w:color="auto"/>
        <w:left w:val="none" w:sz="0" w:space="0" w:color="auto"/>
        <w:bottom w:val="none" w:sz="0" w:space="0" w:color="auto"/>
        <w:right w:val="none" w:sz="0" w:space="0" w:color="auto"/>
      </w:divBdr>
    </w:div>
    <w:div w:id="1604728405">
      <w:bodyDiv w:val="1"/>
      <w:marLeft w:val="0"/>
      <w:marRight w:val="0"/>
      <w:marTop w:val="0"/>
      <w:marBottom w:val="0"/>
      <w:divBdr>
        <w:top w:val="none" w:sz="0" w:space="0" w:color="auto"/>
        <w:left w:val="none" w:sz="0" w:space="0" w:color="auto"/>
        <w:bottom w:val="none" w:sz="0" w:space="0" w:color="auto"/>
        <w:right w:val="none" w:sz="0" w:space="0" w:color="auto"/>
      </w:divBdr>
    </w:div>
    <w:div w:id="1614047342">
      <w:bodyDiv w:val="1"/>
      <w:marLeft w:val="0"/>
      <w:marRight w:val="0"/>
      <w:marTop w:val="0"/>
      <w:marBottom w:val="0"/>
      <w:divBdr>
        <w:top w:val="none" w:sz="0" w:space="0" w:color="auto"/>
        <w:left w:val="none" w:sz="0" w:space="0" w:color="auto"/>
        <w:bottom w:val="none" w:sz="0" w:space="0" w:color="auto"/>
        <w:right w:val="none" w:sz="0" w:space="0" w:color="auto"/>
      </w:divBdr>
    </w:div>
    <w:div w:id="1619945566">
      <w:bodyDiv w:val="1"/>
      <w:marLeft w:val="0"/>
      <w:marRight w:val="0"/>
      <w:marTop w:val="0"/>
      <w:marBottom w:val="0"/>
      <w:divBdr>
        <w:top w:val="none" w:sz="0" w:space="0" w:color="auto"/>
        <w:left w:val="none" w:sz="0" w:space="0" w:color="auto"/>
        <w:bottom w:val="none" w:sz="0" w:space="0" w:color="auto"/>
        <w:right w:val="none" w:sz="0" w:space="0" w:color="auto"/>
      </w:divBdr>
    </w:div>
    <w:div w:id="1620067818">
      <w:bodyDiv w:val="1"/>
      <w:marLeft w:val="0"/>
      <w:marRight w:val="0"/>
      <w:marTop w:val="0"/>
      <w:marBottom w:val="0"/>
      <w:divBdr>
        <w:top w:val="none" w:sz="0" w:space="0" w:color="auto"/>
        <w:left w:val="none" w:sz="0" w:space="0" w:color="auto"/>
        <w:bottom w:val="none" w:sz="0" w:space="0" w:color="auto"/>
        <w:right w:val="none" w:sz="0" w:space="0" w:color="auto"/>
      </w:divBdr>
    </w:div>
    <w:div w:id="1625308416">
      <w:bodyDiv w:val="1"/>
      <w:marLeft w:val="0"/>
      <w:marRight w:val="0"/>
      <w:marTop w:val="0"/>
      <w:marBottom w:val="0"/>
      <w:divBdr>
        <w:top w:val="none" w:sz="0" w:space="0" w:color="auto"/>
        <w:left w:val="none" w:sz="0" w:space="0" w:color="auto"/>
        <w:bottom w:val="none" w:sz="0" w:space="0" w:color="auto"/>
        <w:right w:val="none" w:sz="0" w:space="0" w:color="auto"/>
      </w:divBdr>
    </w:div>
    <w:div w:id="1631548111">
      <w:bodyDiv w:val="1"/>
      <w:marLeft w:val="0"/>
      <w:marRight w:val="0"/>
      <w:marTop w:val="0"/>
      <w:marBottom w:val="0"/>
      <w:divBdr>
        <w:top w:val="none" w:sz="0" w:space="0" w:color="auto"/>
        <w:left w:val="none" w:sz="0" w:space="0" w:color="auto"/>
        <w:bottom w:val="none" w:sz="0" w:space="0" w:color="auto"/>
        <w:right w:val="none" w:sz="0" w:space="0" w:color="auto"/>
      </w:divBdr>
    </w:div>
    <w:div w:id="1632131803">
      <w:bodyDiv w:val="1"/>
      <w:marLeft w:val="0"/>
      <w:marRight w:val="0"/>
      <w:marTop w:val="0"/>
      <w:marBottom w:val="0"/>
      <w:divBdr>
        <w:top w:val="none" w:sz="0" w:space="0" w:color="auto"/>
        <w:left w:val="none" w:sz="0" w:space="0" w:color="auto"/>
        <w:bottom w:val="none" w:sz="0" w:space="0" w:color="auto"/>
        <w:right w:val="none" w:sz="0" w:space="0" w:color="auto"/>
      </w:divBdr>
    </w:div>
    <w:div w:id="1633831407">
      <w:bodyDiv w:val="1"/>
      <w:marLeft w:val="0"/>
      <w:marRight w:val="0"/>
      <w:marTop w:val="0"/>
      <w:marBottom w:val="0"/>
      <w:divBdr>
        <w:top w:val="none" w:sz="0" w:space="0" w:color="auto"/>
        <w:left w:val="none" w:sz="0" w:space="0" w:color="auto"/>
        <w:bottom w:val="none" w:sz="0" w:space="0" w:color="auto"/>
        <w:right w:val="none" w:sz="0" w:space="0" w:color="auto"/>
      </w:divBdr>
    </w:div>
    <w:div w:id="1645088108">
      <w:bodyDiv w:val="1"/>
      <w:marLeft w:val="0"/>
      <w:marRight w:val="0"/>
      <w:marTop w:val="0"/>
      <w:marBottom w:val="0"/>
      <w:divBdr>
        <w:top w:val="none" w:sz="0" w:space="0" w:color="auto"/>
        <w:left w:val="none" w:sz="0" w:space="0" w:color="auto"/>
        <w:bottom w:val="none" w:sz="0" w:space="0" w:color="auto"/>
        <w:right w:val="none" w:sz="0" w:space="0" w:color="auto"/>
      </w:divBdr>
    </w:div>
    <w:div w:id="1647592239">
      <w:bodyDiv w:val="1"/>
      <w:marLeft w:val="0"/>
      <w:marRight w:val="0"/>
      <w:marTop w:val="0"/>
      <w:marBottom w:val="0"/>
      <w:divBdr>
        <w:top w:val="none" w:sz="0" w:space="0" w:color="auto"/>
        <w:left w:val="none" w:sz="0" w:space="0" w:color="auto"/>
        <w:bottom w:val="none" w:sz="0" w:space="0" w:color="auto"/>
        <w:right w:val="none" w:sz="0" w:space="0" w:color="auto"/>
      </w:divBdr>
    </w:div>
    <w:div w:id="1648975384">
      <w:bodyDiv w:val="1"/>
      <w:marLeft w:val="0"/>
      <w:marRight w:val="0"/>
      <w:marTop w:val="0"/>
      <w:marBottom w:val="0"/>
      <w:divBdr>
        <w:top w:val="none" w:sz="0" w:space="0" w:color="auto"/>
        <w:left w:val="none" w:sz="0" w:space="0" w:color="auto"/>
        <w:bottom w:val="none" w:sz="0" w:space="0" w:color="auto"/>
        <w:right w:val="none" w:sz="0" w:space="0" w:color="auto"/>
      </w:divBdr>
    </w:div>
    <w:div w:id="1651789093">
      <w:bodyDiv w:val="1"/>
      <w:marLeft w:val="0"/>
      <w:marRight w:val="0"/>
      <w:marTop w:val="0"/>
      <w:marBottom w:val="0"/>
      <w:divBdr>
        <w:top w:val="none" w:sz="0" w:space="0" w:color="auto"/>
        <w:left w:val="none" w:sz="0" w:space="0" w:color="auto"/>
        <w:bottom w:val="none" w:sz="0" w:space="0" w:color="auto"/>
        <w:right w:val="none" w:sz="0" w:space="0" w:color="auto"/>
      </w:divBdr>
      <w:divsChild>
        <w:div w:id="1302029882">
          <w:marLeft w:val="0"/>
          <w:marRight w:val="0"/>
          <w:marTop w:val="0"/>
          <w:marBottom w:val="0"/>
          <w:divBdr>
            <w:top w:val="none" w:sz="0" w:space="0" w:color="auto"/>
            <w:left w:val="none" w:sz="0" w:space="0" w:color="auto"/>
            <w:bottom w:val="none" w:sz="0" w:space="0" w:color="auto"/>
            <w:right w:val="none" w:sz="0" w:space="0" w:color="auto"/>
          </w:divBdr>
        </w:div>
      </w:divsChild>
    </w:div>
    <w:div w:id="1652443654">
      <w:bodyDiv w:val="1"/>
      <w:marLeft w:val="0"/>
      <w:marRight w:val="0"/>
      <w:marTop w:val="0"/>
      <w:marBottom w:val="0"/>
      <w:divBdr>
        <w:top w:val="none" w:sz="0" w:space="0" w:color="auto"/>
        <w:left w:val="none" w:sz="0" w:space="0" w:color="auto"/>
        <w:bottom w:val="none" w:sz="0" w:space="0" w:color="auto"/>
        <w:right w:val="none" w:sz="0" w:space="0" w:color="auto"/>
      </w:divBdr>
    </w:div>
    <w:div w:id="1653830116">
      <w:bodyDiv w:val="1"/>
      <w:marLeft w:val="0"/>
      <w:marRight w:val="0"/>
      <w:marTop w:val="0"/>
      <w:marBottom w:val="0"/>
      <w:divBdr>
        <w:top w:val="none" w:sz="0" w:space="0" w:color="auto"/>
        <w:left w:val="none" w:sz="0" w:space="0" w:color="auto"/>
        <w:bottom w:val="none" w:sz="0" w:space="0" w:color="auto"/>
        <w:right w:val="none" w:sz="0" w:space="0" w:color="auto"/>
      </w:divBdr>
    </w:div>
    <w:div w:id="1658923852">
      <w:bodyDiv w:val="1"/>
      <w:marLeft w:val="0"/>
      <w:marRight w:val="0"/>
      <w:marTop w:val="0"/>
      <w:marBottom w:val="0"/>
      <w:divBdr>
        <w:top w:val="none" w:sz="0" w:space="0" w:color="auto"/>
        <w:left w:val="none" w:sz="0" w:space="0" w:color="auto"/>
        <w:bottom w:val="none" w:sz="0" w:space="0" w:color="auto"/>
        <w:right w:val="none" w:sz="0" w:space="0" w:color="auto"/>
      </w:divBdr>
    </w:div>
    <w:div w:id="1660571524">
      <w:bodyDiv w:val="1"/>
      <w:marLeft w:val="0"/>
      <w:marRight w:val="0"/>
      <w:marTop w:val="0"/>
      <w:marBottom w:val="0"/>
      <w:divBdr>
        <w:top w:val="none" w:sz="0" w:space="0" w:color="auto"/>
        <w:left w:val="none" w:sz="0" w:space="0" w:color="auto"/>
        <w:bottom w:val="none" w:sz="0" w:space="0" w:color="auto"/>
        <w:right w:val="none" w:sz="0" w:space="0" w:color="auto"/>
      </w:divBdr>
    </w:div>
    <w:div w:id="1661081530">
      <w:bodyDiv w:val="1"/>
      <w:marLeft w:val="0"/>
      <w:marRight w:val="0"/>
      <w:marTop w:val="0"/>
      <w:marBottom w:val="0"/>
      <w:divBdr>
        <w:top w:val="none" w:sz="0" w:space="0" w:color="auto"/>
        <w:left w:val="none" w:sz="0" w:space="0" w:color="auto"/>
        <w:bottom w:val="none" w:sz="0" w:space="0" w:color="auto"/>
        <w:right w:val="none" w:sz="0" w:space="0" w:color="auto"/>
      </w:divBdr>
    </w:div>
    <w:div w:id="1661959953">
      <w:bodyDiv w:val="1"/>
      <w:marLeft w:val="0"/>
      <w:marRight w:val="0"/>
      <w:marTop w:val="0"/>
      <w:marBottom w:val="0"/>
      <w:divBdr>
        <w:top w:val="none" w:sz="0" w:space="0" w:color="auto"/>
        <w:left w:val="none" w:sz="0" w:space="0" w:color="auto"/>
        <w:bottom w:val="none" w:sz="0" w:space="0" w:color="auto"/>
        <w:right w:val="none" w:sz="0" w:space="0" w:color="auto"/>
      </w:divBdr>
    </w:div>
    <w:div w:id="1668560912">
      <w:bodyDiv w:val="1"/>
      <w:marLeft w:val="0"/>
      <w:marRight w:val="0"/>
      <w:marTop w:val="0"/>
      <w:marBottom w:val="0"/>
      <w:divBdr>
        <w:top w:val="none" w:sz="0" w:space="0" w:color="auto"/>
        <w:left w:val="none" w:sz="0" w:space="0" w:color="auto"/>
        <w:bottom w:val="none" w:sz="0" w:space="0" w:color="auto"/>
        <w:right w:val="none" w:sz="0" w:space="0" w:color="auto"/>
      </w:divBdr>
      <w:divsChild>
        <w:div w:id="264922128">
          <w:blockQuote w:val="1"/>
          <w:marLeft w:val="750"/>
          <w:marRight w:val="0"/>
          <w:marTop w:val="450"/>
          <w:marBottom w:val="450"/>
          <w:divBdr>
            <w:top w:val="none" w:sz="0" w:space="0" w:color="auto"/>
            <w:left w:val="single" w:sz="12" w:space="17" w:color="3F51B5"/>
            <w:bottom w:val="none" w:sz="0" w:space="0" w:color="auto"/>
            <w:right w:val="none" w:sz="0" w:space="0" w:color="auto"/>
          </w:divBdr>
        </w:div>
      </w:divsChild>
    </w:div>
    <w:div w:id="1669208947">
      <w:bodyDiv w:val="1"/>
      <w:marLeft w:val="0"/>
      <w:marRight w:val="0"/>
      <w:marTop w:val="0"/>
      <w:marBottom w:val="0"/>
      <w:divBdr>
        <w:top w:val="none" w:sz="0" w:space="0" w:color="auto"/>
        <w:left w:val="none" w:sz="0" w:space="0" w:color="auto"/>
        <w:bottom w:val="none" w:sz="0" w:space="0" w:color="auto"/>
        <w:right w:val="none" w:sz="0" w:space="0" w:color="auto"/>
      </w:divBdr>
    </w:div>
    <w:div w:id="1669750376">
      <w:bodyDiv w:val="1"/>
      <w:marLeft w:val="0"/>
      <w:marRight w:val="0"/>
      <w:marTop w:val="0"/>
      <w:marBottom w:val="0"/>
      <w:divBdr>
        <w:top w:val="none" w:sz="0" w:space="0" w:color="auto"/>
        <w:left w:val="none" w:sz="0" w:space="0" w:color="auto"/>
        <w:bottom w:val="none" w:sz="0" w:space="0" w:color="auto"/>
        <w:right w:val="none" w:sz="0" w:space="0" w:color="auto"/>
      </w:divBdr>
    </w:div>
    <w:div w:id="1671637703">
      <w:bodyDiv w:val="1"/>
      <w:marLeft w:val="0"/>
      <w:marRight w:val="0"/>
      <w:marTop w:val="0"/>
      <w:marBottom w:val="0"/>
      <w:divBdr>
        <w:top w:val="none" w:sz="0" w:space="0" w:color="auto"/>
        <w:left w:val="none" w:sz="0" w:space="0" w:color="auto"/>
        <w:bottom w:val="none" w:sz="0" w:space="0" w:color="auto"/>
        <w:right w:val="none" w:sz="0" w:space="0" w:color="auto"/>
      </w:divBdr>
    </w:div>
    <w:div w:id="1676764882">
      <w:bodyDiv w:val="1"/>
      <w:marLeft w:val="0"/>
      <w:marRight w:val="0"/>
      <w:marTop w:val="0"/>
      <w:marBottom w:val="0"/>
      <w:divBdr>
        <w:top w:val="none" w:sz="0" w:space="0" w:color="auto"/>
        <w:left w:val="none" w:sz="0" w:space="0" w:color="auto"/>
        <w:bottom w:val="none" w:sz="0" w:space="0" w:color="auto"/>
        <w:right w:val="none" w:sz="0" w:space="0" w:color="auto"/>
      </w:divBdr>
    </w:div>
    <w:div w:id="1680499299">
      <w:bodyDiv w:val="1"/>
      <w:marLeft w:val="0"/>
      <w:marRight w:val="0"/>
      <w:marTop w:val="0"/>
      <w:marBottom w:val="0"/>
      <w:divBdr>
        <w:top w:val="none" w:sz="0" w:space="0" w:color="auto"/>
        <w:left w:val="none" w:sz="0" w:space="0" w:color="auto"/>
        <w:bottom w:val="none" w:sz="0" w:space="0" w:color="auto"/>
        <w:right w:val="none" w:sz="0" w:space="0" w:color="auto"/>
      </w:divBdr>
    </w:div>
    <w:div w:id="1681003782">
      <w:bodyDiv w:val="1"/>
      <w:marLeft w:val="0"/>
      <w:marRight w:val="0"/>
      <w:marTop w:val="0"/>
      <w:marBottom w:val="0"/>
      <w:divBdr>
        <w:top w:val="none" w:sz="0" w:space="0" w:color="auto"/>
        <w:left w:val="none" w:sz="0" w:space="0" w:color="auto"/>
        <w:bottom w:val="none" w:sz="0" w:space="0" w:color="auto"/>
        <w:right w:val="none" w:sz="0" w:space="0" w:color="auto"/>
      </w:divBdr>
    </w:div>
    <w:div w:id="1686666588">
      <w:bodyDiv w:val="1"/>
      <w:marLeft w:val="0"/>
      <w:marRight w:val="0"/>
      <w:marTop w:val="0"/>
      <w:marBottom w:val="0"/>
      <w:divBdr>
        <w:top w:val="none" w:sz="0" w:space="0" w:color="auto"/>
        <w:left w:val="none" w:sz="0" w:space="0" w:color="auto"/>
        <w:bottom w:val="none" w:sz="0" w:space="0" w:color="auto"/>
        <w:right w:val="none" w:sz="0" w:space="0" w:color="auto"/>
      </w:divBdr>
    </w:div>
    <w:div w:id="1688603978">
      <w:bodyDiv w:val="1"/>
      <w:marLeft w:val="0"/>
      <w:marRight w:val="0"/>
      <w:marTop w:val="0"/>
      <w:marBottom w:val="0"/>
      <w:divBdr>
        <w:top w:val="none" w:sz="0" w:space="0" w:color="auto"/>
        <w:left w:val="none" w:sz="0" w:space="0" w:color="auto"/>
        <w:bottom w:val="none" w:sz="0" w:space="0" w:color="auto"/>
        <w:right w:val="none" w:sz="0" w:space="0" w:color="auto"/>
      </w:divBdr>
    </w:div>
    <w:div w:id="1696422571">
      <w:bodyDiv w:val="1"/>
      <w:marLeft w:val="0"/>
      <w:marRight w:val="0"/>
      <w:marTop w:val="0"/>
      <w:marBottom w:val="0"/>
      <w:divBdr>
        <w:top w:val="none" w:sz="0" w:space="0" w:color="auto"/>
        <w:left w:val="none" w:sz="0" w:space="0" w:color="auto"/>
        <w:bottom w:val="none" w:sz="0" w:space="0" w:color="auto"/>
        <w:right w:val="none" w:sz="0" w:space="0" w:color="auto"/>
      </w:divBdr>
    </w:div>
    <w:div w:id="1700662122">
      <w:bodyDiv w:val="1"/>
      <w:marLeft w:val="0"/>
      <w:marRight w:val="0"/>
      <w:marTop w:val="0"/>
      <w:marBottom w:val="0"/>
      <w:divBdr>
        <w:top w:val="none" w:sz="0" w:space="0" w:color="auto"/>
        <w:left w:val="none" w:sz="0" w:space="0" w:color="auto"/>
        <w:bottom w:val="none" w:sz="0" w:space="0" w:color="auto"/>
        <w:right w:val="none" w:sz="0" w:space="0" w:color="auto"/>
      </w:divBdr>
    </w:div>
    <w:div w:id="1702172162">
      <w:bodyDiv w:val="1"/>
      <w:marLeft w:val="0"/>
      <w:marRight w:val="0"/>
      <w:marTop w:val="0"/>
      <w:marBottom w:val="0"/>
      <w:divBdr>
        <w:top w:val="none" w:sz="0" w:space="0" w:color="auto"/>
        <w:left w:val="none" w:sz="0" w:space="0" w:color="auto"/>
        <w:bottom w:val="none" w:sz="0" w:space="0" w:color="auto"/>
        <w:right w:val="none" w:sz="0" w:space="0" w:color="auto"/>
      </w:divBdr>
    </w:div>
    <w:div w:id="1706443099">
      <w:bodyDiv w:val="1"/>
      <w:marLeft w:val="0"/>
      <w:marRight w:val="0"/>
      <w:marTop w:val="0"/>
      <w:marBottom w:val="0"/>
      <w:divBdr>
        <w:top w:val="none" w:sz="0" w:space="0" w:color="auto"/>
        <w:left w:val="none" w:sz="0" w:space="0" w:color="auto"/>
        <w:bottom w:val="none" w:sz="0" w:space="0" w:color="auto"/>
        <w:right w:val="none" w:sz="0" w:space="0" w:color="auto"/>
      </w:divBdr>
    </w:div>
    <w:div w:id="1707757716">
      <w:bodyDiv w:val="1"/>
      <w:marLeft w:val="0"/>
      <w:marRight w:val="0"/>
      <w:marTop w:val="0"/>
      <w:marBottom w:val="0"/>
      <w:divBdr>
        <w:top w:val="none" w:sz="0" w:space="0" w:color="auto"/>
        <w:left w:val="none" w:sz="0" w:space="0" w:color="auto"/>
        <w:bottom w:val="none" w:sz="0" w:space="0" w:color="auto"/>
        <w:right w:val="none" w:sz="0" w:space="0" w:color="auto"/>
      </w:divBdr>
    </w:div>
    <w:div w:id="1710758679">
      <w:bodyDiv w:val="1"/>
      <w:marLeft w:val="0"/>
      <w:marRight w:val="0"/>
      <w:marTop w:val="0"/>
      <w:marBottom w:val="0"/>
      <w:divBdr>
        <w:top w:val="none" w:sz="0" w:space="0" w:color="auto"/>
        <w:left w:val="none" w:sz="0" w:space="0" w:color="auto"/>
        <w:bottom w:val="none" w:sz="0" w:space="0" w:color="auto"/>
        <w:right w:val="none" w:sz="0" w:space="0" w:color="auto"/>
      </w:divBdr>
    </w:div>
    <w:div w:id="1720861978">
      <w:bodyDiv w:val="1"/>
      <w:marLeft w:val="0"/>
      <w:marRight w:val="0"/>
      <w:marTop w:val="0"/>
      <w:marBottom w:val="0"/>
      <w:divBdr>
        <w:top w:val="none" w:sz="0" w:space="0" w:color="auto"/>
        <w:left w:val="none" w:sz="0" w:space="0" w:color="auto"/>
        <w:bottom w:val="none" w:sz="0" w:space="0" w:color="auto"/>
        <w:right w:val="none" w:sz="0" w:space="0" w:color="auto"/>
      </w:divBdr>
    </w:div>
    <w:div w:id="1722636438">
      <w:bodyDiv w:val="1"/>
      <w:marLeft w:val="0"/>
      <w:marRight w:val="0"/>
      <w:marTop w:val="0"/>
      <w:marBottom w:val="0"/>
      <w:divBdr>
        <w:top w:val="none" w:sz="0" w:space="0" w:color="auto"/>
        <w:left w:val="none" w:sz="0" w:space="0" w:color="auto"/>
        <w:bottom w:val="none" w:sz="0" w:space="0" w:color="auto"/>
        <w:right w:val="none" w:sz="0" w:space="0" w:color="auto"/>
      </w:divBdr>
    </w:div>
    <w:div w:id="1725251710">
      <w:bodyDiv w:val="1"/>
      <w:marLeft w:val="0"/>
      <w:marRight w:val="0"/>
      <w:marTop w:val="0"/>
      <w:marBottom w:val="0"/>
      <w:divBdr>
        <w:top w:val="none" w:sz="0" w:space="0" w:color="auto"/>
        <w:left w:val="none" w:sz="0" w:space="0" w:color="auto"/>
        <w:bottom w:val="none" w:sz="0" w:space="0" w:color="auto"/>
        <w:right w:val="none" w:sz="0" w:space="0" w:color="auto"/>
      </w:divBdr>
    </w:div>
    <w:div w:id="1726905680">
      <w:bodyDiv w:val="1"/>
      <w:marLeft w:val="0"/>
      <w:marRight w:val="0"/>
      <w:marTop w:val="0"/>
      <w:marBottom w:val="0"/>
      <w:divBdr>
        <w:top w:val="none" w:sz="0" w:space="0" w:color="auto"/>
        <w:left w:val="none" w:sz="0" w:space="0" w:color="auto"/>
        <w:bottom w:val="none" w:sz="0" w:space="0" w:color="auto"/>
        <w:right w:val="none" w:sz="0" w:space="0" w:color="auto"/>
      </w:divBdr>
    </w:div>
    <w:div w:id="1734696401">
      <w:bodyDiv w:val="1"/>
      <w:marLeft w:val="0"/>
      <w:marRight w:val="0"/>
      <w:marTop w:val="0"/>
      <w:marBottom w:val="0"/>
      <w:divBdr>
        <w:top w:val="none" w:sz="0" w:space="0" w:color="auto"/>
        <w:left w:val="none" w:sz="0" w:space="0" w:color="auto"/>
        <w:bottom w:val="none" w:sz="0" w:space="0" w:color="auto"/>
        <w:right w:val="none" w:sz="0" w:space="0" w:color="auto"/>
      </w:divBdr>
    </w:div>
    <w:div w:id="1738623525">
      <w:bodyDiv w:val="1"/>
      <w:marLeft w:val="0"/>
      <w:marRight w:val="0"/>
      <w:marTop w:val="0"/>
      <w:marBottom w:val="0"/>
      <w:divBdr>
        <w:top w:val="none" w:sz="0" w:space="0" w:color="auto"/>
        <w:left w:val="none" w:sz="0" w:space="0" w:color="auto"/>
        <w:bottom w:val="none" w:sz="0" w:space="0" w:color="auto"/>
        <w:right w:val="none" w:sz="0" w:space="0" w:color="auto"/>
      </w:divBdr>
    </w:div>
    <w:div w:id="1739594772">
      <w:bodyDiv w:val="1"/>
      <w:marLeft w:val="0"/>
      <w:marRight w:val="0"/>
      <w:marTop w:val="0"/>
      <w:marBottom w:val="0"/>
      <w:divBdr>
        <w:top w:val="none" w:sz="0" w:space="0" w:color="auto"/>
        <w:left w:val="none" w:sz="0" w:space="0" w:color="auto"/>
        <w:bottom w:val="none" w:sz="0" w:space="0" w:color="auto"/>
        <w:right w:val="none" w:sz="0" w:space="0" w:color="auto"/>
      </w:divBdr>
    </w:div>
    <w:div w:id="1747144867">
      <w:bodyDiv w:val="1"/>
      <w:marLeft w:val="0"/>
      <w:marRight w:val="0"/>
      <w:marTop w:val="0"/>
      <w:marBottom w:val="0"/>
      <w:divBdr>
        <w:top w:val="none" w:sz="0" w:space="0" w:color="auto"/>
        <w:left w:val="none" w:sz="0" w:space="0" w:color="auto"/>
        <w:bottom w:val="none" w:sz="0" w:space="0" w:color="auto"/>
        <w:right w:val="none" w:sz="0" w:space="0" w:color="auto"/>
      </w:divBdr>
    </w:div>
    <w:div w:id="1747461273">
      <w:bodyDiv w:val="1"/>
      <w:marLeft w:val="0"/>
      <w:marRight w:val="0"/>
      <w:marTop w:val="0"/>
      <w:marBottom w:val="0"/>
      <w:divBdr>
        <w:top w:val="none" w:sz="0" w:space="0" w:color="auto"/>
        <w:left w:val="none" w:sz="0" w:space="0" w:color="auto"/>
        <w:bottom w:val="none" w:sz="0" w:space="0" w:color="auto"/>
        <w:right w:val="none" w:sz="0" w:space="0" w:color="auto"/>
      </w:divBdr>
    </w:div>
    <w:div w:id="1755202374">
      <w:bodyDiv w:val="1"/>
      <w:marLeft w:val="0"/>
      <w:marRight w:val="0"/>
      <w:marTop w:val="0"/>
      <w:marBottom w:val="0"/>
      <w:divBdr>
        <w:top w:val="none" w:sz="0" w:space="0" w:color="auto"/>
        <w:left w:val="none" w:sz="0" w:space="0" w:color="auto"/>
        <w:bottom w:val="none" w:sz="0" w:space="0" w:color="auto"/>
        <w:right w:val="none" w:sz="0" w:space="0" w:color="auto"/>
      </w:divBdr>
    </w:div>
    <w:div w:id="1762750900">
      <w:bodyDiv w:val="1"/>
      <w:marLeft w:val="0"/>
      <w:marRight w:val="0"/>
      <w:marTop w:val="0"/>
      <w:marBottom w:val="0"/>
      <w:divBdr>
        <w:top w:val="none" w:sz="0" w:space="0" w:color="auto"/>
        <w:left w:val="none" w:sz="0" w:space="0" w:color="auto"/>
        <w:bottom w:val="none" w:sz="0" w:space="0" w:color="auto"/>
        <w:right w:val="none" w:sz="0" w:space="0" w:color="auto"/>
      </w:divBdr>
    </w:div>
    <w:div w:id="1762872231">
      <w:bodyDiv w:val="1"/>
      <w:marLeft w:val="0"/>
      <w:marRight w:val="0"/>
      <w:marTop w:val="0"/>
      <w:marBottom w:val="0"/>
      <w:divBdr>
        <w:top w:val="none" w:sz="0" w:space="0" w:color="auto"/>
        <w:left w:val="none" w:sz="0" w:space="0" w:color="auto"/>
        <w:bottom w:val="none" w:sz="0" w:space="0" w:color="auto"/>
        <w:right w:val="none" w:sz="0" w:space="0" w:color="auto"/>
      </w:divBdr>
    </w:div>
    <w:div w:id="1764841989">
      <w:bodyDiv w:val="1"/>
      <w:marLeft w:val="0"/>
      <w:marRight w:val="0"/>
      <w:marTop w:val="0"/>
      <w:marBottom w:val="0"/>
      <w:divBdr>
        <w:top w:val="none" w:sz="0" w:space="0" w:color="auto"/>
        <w:left w:val="none" w:sz="0" w:space="0" w:color="auto"/>
        <w:bottom w:val="none" w:sz="0" w:space="0" w:color="auto"/>
        <w:right w:val="none" w:sz="0" w:space="0" w:color="auto"/>
      </w:divBdr>
    </w:div>
    <w:div w:id="1769962832">
      <w:bodyDiv w:val="1"/>
      <w:marLeft w:val="0"/>
      <w:marRight w:val="0"/>
      <w:marTop w:val="0"/>
      <w:marBottom w:val="0"/>
      <w:divBdr>
        <w:top w:val="none" w:sz="0" w:space="0" w:color="auto"/>
        <w:left w:val="none" w:sz="0" w:space="0" w:color="auto"/>
        <w:bottom w:val="none" w:sz="0" w:space="0" w:color="auto"/>
        <w:right w:val="none" w:sz="0" w:space="0" w:color="auto"/>
      </w:divBdr>
    </w:div>
    <w:div w:id="1775784241">
      <w:bodyDiv w:val="1"/>
      <w:marLeft w:val="0"/>
      <w:marRight w:val="0"/>
      <w:marTop w:val="0"/>
      <w:marBottom w:val="0"/>
      <w:divBdr>
        <w:top w:val="none" w:sz="0" w:space="0" w:color="auto"/>
        <w:left w:val="none" w:sz="0" w:space="0" w:color="auto"/>
        <w:bottom w:val="none" w:sz="0" w:space="0" w:color="auto"/>
        <w:right w:val="none" w:sz="0" w:space="0" w:color="auto"/>
      </w:divBdr>
    </w:div>
    <w:div w:id="1780174949">
      <w:bodyDiv w:val="1"/>
      <w:marLeft w:val="0"/>
      <w:marRight w:val="0"/>
      <w:marTop w:val="0"/>
      <w:marBottom w:val="0"/>
      <w:divBdr>
        <w:top w:val="none" w:sz="0" w:space="0" w:color="auto"/>
        <w:left w:val="none" w:sz="0" w:space="0" w:color="auto"/>
        <w:bottom w:val="none" w:sz="0" w:space="0" w:color="auto"/>
        <w:right w:val="none" w:sz="0" w:space="0" w:color="auto"/>
      </w:divBdr>
    </w:div>
    <w:div w:id="1799764227">
      <w:bodyDiv w:val="1"/>
      <w:marLeft w:val="0"/>
      <w:marRight w:val="0"/>
      <w:marTop w:val="0"/>
      <w:marBottom w:val="0"/>
      <w:divBdr>
        <w:top w:val="none" w:sz="0" w:space="0" w:color="auto"/>
        <w:left w:val="none" w:sz="0" w:space="0" w:color="auto"/>
        <w:bottom w:val="none" w:sz="0" w:space="0" w:color="auto"/>
        <w:right w:val="none" w:sz="0" w:space="0" w:color="auto"/>
      </w:divBdr>
    </w:div>
    <w:div w:id="1809517580">
      <w:bodyDiv w:val="1"/>
      <w:marLeft w:val="0"/>
      <w:marRight w:val="0"/>
      <w:marTop w:val="0"/>
      <w:marBottom w:val="0"/>
      <w:divBdr>
        <w:top w:val="none" w:sz="0" w:space="0" w:color="auto"/>
        <w:left w:val="none" w:sz="0" w:space="0" w:color="auto"/>
        <w:bottom w:val="none" w:sz="0" w:space="0" w:color="auto"/>
        <w:right w:val="none" w:sz="0" w:space="0" w:color="auto"/>
      </w:divBdr>
    </w:div>
    <w:div w:id="1818499568">
      <w:bodyDiv w:val="1"/>
      <w:marLeft w:val="0"/>
      <w:marRight w:val="0"/>
      <w:marTop w:val="0"/>
      <w:marBottom w:val="0"/>
      <w:divBdr>
        <w:top w:val="none" w:sz="0" w:space="0" w:color="auto"/>
        <w:left w:val="none" w:sz="0" w:space="0" w:color="auto"/>
        <w:bottom w:val="none" w:sz="0" w:space="0" w:color="auto"/>
        <w:right w:val="none" w:sz="0" w:space="0" w:color="auto"/>
      </w:divBdr>
    </w:div>
    <w:div w:id="1824613541">
      <w:bodyDiv w:val="1"/>
      <w:marLeft w:val="0"/>
      <w:marRight w:val="0"/>
      <w:marTop w:val="0"/>
      <w:marBottom w:val="0"/>
      <w:divBdr>
        <w:top w:val="none" w:sz="0" w:space="0" w:color="auto"/>
        <w:left w:val="none" w:sz="0" w:space="0" w:color="auto"/>
        <w:bottom w:val="none" w:sz="0" w:space="0" w:color="auto"/>
        <w:right w:val="none" w:sz="0" w:space="0" w:color="auto"/>
      </w:divBdr>
    </w:div>
    <w:div w:id="1831797291">
      <w:bodyDiv w:val="1"/>
      <w:marLeft w:val="0"/>
      <w:marRight w:val="0"/>
      <w:marTop w:val="0"/>
      <w:marBottom w:val="0"/>
      <w:divBdr>
        <w:top w:val="none" w:sz="0" w:space="0" w:color="auto"/>
        <w:left w:val="none" w:sz="0" w:space="0" w:color="auto"/>
        <w:bottom w:val="none" w:sz="0" w:space="0" w:color="auto"/>
        <w:right w:val="none" w:sz="0" w:space="0" w:color="auto"/>
      </w:divBdr>
    </w:div>
    <w:div w:id="1832526238">
      <w:bodyDiv w:val="1"/>
      <w:marLeft w:val="0"/>
      <w:marRight w:val="0"/>
      <w:marTop w:val="0"/>
      <w:marBottom w:val="0"/>
      <w:divBdr>
        <w:top w:val="none" w:sz="0" w:space="0" w:color="auto"/>
        <w:left w:val="none" w:sz="0" w:space="0" w:color="auto"/>
        <w:bottom w:val="none" w:sz="0" w:space="0" w:color="auto"/>
        <w:right w:val="none" w:sz="0" w:space="0" w:color="auto"/>
      </w:divBdr>
    </w:div>
    <w:div w:id="1835343091">
      <w:bodyDiv w:val="1"/>
      <w:marLeft w:val="0"/>
      <w:marRight w:val="0"/>
      <w:marTop w:val="0"/>
      <w:marBottom w:val="0"/>
      <w:divBdr>
        <w:top w:val="none" w:sz="0" w:space="0" w:color="auto"/>
        <w:left w:val="none" w:sz="0" w:space="0" w:color="auto"/>
        <w:bottom w:val="none" w:sz="0" w:space="0" w:color="auto"/>
        <w:right w:val="none" w:sz="0" w:space="0" w:color="auto"/>
      </w:divBdr>
    </w:div>
    <w:div w:id="1838156819">
      <w:bodyDiv w:val="1"/>
      <w:marLeft w:val="0"/>
      <w:marRight w:val="0"/>
      <w:marTop w:val="0"/>
      <w:marBottom w:val="0"/>
      <w:divBdr>
        <w:top w:val="none" w:sz="0" w:space="0" w:color="auto"/>
        <w:left w:val="none" w:sz="0" w:space="0" w:color="auto"/>
        <w:bottom w:val="none" w:sz="0" w:space="0" w:color="auto"/>
        <w:right w:val="none" w:sz="0" w:space="0" w:color="auto"/>
      </w:divBdr>
    </w:div>
    <w:div w:id="1839419069">
      <w:bodyDiv w:val="1"/>
      <w:marLeft w:val="0"/>
      <w:marRight w:val="0"/>
      <w:marTop w:val="0"/>
      <w:marBottom w:val="0"/>
      <w:divBdr>
        <w:top w:val="none" w:sz="0" w:space="0" w:color="auto"/>
        <w:left w:val="none" w:sz="0" w:space="0" w:color="auto"/>
        <w:bottom w:val="none" w:sz="0" w:space="0" w:color="auto"/>
        <w:right w:val="none" w:sz="0" w:space="0" w:color="auto"/>
      </w:divBdr>
    </w:div>
    <w:div w:id="1851523498">
      <w:bodyDiv w:val="1"/>
      <w:marLeft w:val="0"/>
      <w:marRight w:val="0"/>
      <w:marTop w:val="0"/>
      <w:marBottom w:val="0"/>
      <w:divBdr>
        <w:top w:val="none" w:sz="0" w:space="0" w:color="auto"/>
        <w:left w:val="none" w:sz="0" w:space="0" w:color="auto"/>
        <w:bottom w:val="none" w:sz="0" w:space="0" w:color="auto"/>
        <w:right w:val="none" w:sz="0" w:space="0" w:color="auto"/>
      </w:divBdr>
    </w:div>
    <w:div w:id="1851794059">
      <w:bodyDiv w:val="1"/>
      <w:marLeft w:val="0"/>
      <w:marRight w:val="0"/>
      <w:marTop w:val="0"/>
      <w:marBottom w:val="0"/>
      <w:divBdr>
        <w:top w:val="none" w:sz="0" w:space="0" w:color="auto"/>
        <w:left w:val="none" w:sz="0" w:space="0" w:color="auto"/>
        <w:bottom w:val="none" w:sz="0" w:space="0" w:color="auto"/>
        <w:right w:val="none" w:sz="0" w:space="0" w:color="auto"/>
      </w:divBdr>
    </w:div>
    <w:div w:id="1855266116">
      <w:bodyDiv w:val="1"/>
      <w:marLeft w:val="0"/>
      <w:marRight w:val="0"/>
      <w:marTop w:val="0"/>
      <w:marBottom w:val="0"/>
      <w:divBdr>
        <w:top w:val="none" w:sz="0" w:space="0" w:color="auto"/>
        <w:left w:val="none" w:sz="0" w:space="0" w:color="auto"/>
        <w:bottom w:val="none" w:sz="0" w:space="0" w:color="auto"/>
        <w:right w:val="none" w:sz="0" w:space="0" w:color="auto"/>
      </w:divBdr>
    </w:div>
    <w:div w:id="1856265640">
      <w:bodyDiv w:val="1"/>
      <w:marLeft w:val="0"/>
      <w:marRight w:val="0"/>
      <w:marTop w:val="0"/>
      <w:marBottom w:val="0"/>
      <w:divBdr>
        <w:top w:val="none" w:sz="0" w:space="0" w:color="auto"/>
        <w:left w:val="none" w:sz="0" w:space="0" w:color="auto"/>
        <w:bottom w:val="none" w:sz="0" w:space="0" w:color="auto"/>
        <w:right w:val="none" w:sz="0" w:space="0" w:color="auto"/>
      </w:divBdr>
    </w:div>
    <w:div w:id="1866475550">
      <w:bodyDiv w:val="1"/>
      <w:marLeft w:val="0"/>
      <w:marRight w:val="0"/>
      <w:marTop w:val="0"/>
      <w:marBottom w:val="0"/>
      <w:divBdr>
        <w:top w:val="none" w:sz="0" w:space="0" w:color="auto"/>
        <w:left w:val="none" w:sz="0" w:space="0" w:color="auto"/>
        <w:bottom w:val="none" w:sz="0" w:space="0" w:color="auto"/>
        <w:right w:val="none" w:sz="0" w:space="0" w:color="auto"/>
      </w:divBdr>
    </w:div>
    <w:div w:id="1875387413">
      <w:bodyDiv w:val="1"/>
      <w:marLeft w:val="0"/>
      <w:marRight w:val="0"/>
      <w:marTop w:val="0"/>
      <w:marBottom w:val="0"/>
      <w:divBdr>
        <w:top w:val="none" w:sz="0" w:space="0" w:color="auto"/>
        <w:left w:val="none" w:sz="0" w:space="0" w:color="auto"/>
        <w:bottom w:val="none" w:sz="0" w:space="0" w:color="auto"/>
        <w:right w:val="none" w:sz="0" w:space="0" w:color="auto"/>
      </w:divBdr>
    </w:div>
    <w:div w:id="1878273082">
      <w:bodyDiv w:val="1"/>
      <w:marLeft w:val="0"/>
      <w:marRight w:val="0"/>
      <w:marTop w:val="0"/>
      <w:marBottom w:val="0"/>
      <w:divBdr>
        <w:top w:val="none" w:sz="0" w:space="0" w:color="auto"/>
        <w:left w:val="none" w:sz="0" w:space="0" w:color="auto"/>
        <w:bottom w:val="none" w:sz="0" w:space="0" w:color="auto"/>
        <w:right w:val="none" w:sz="0" w:space="0" w:color="auto"/>
      </w:divBdr>
    </w:div>
    <w:div w:id="1879929282">
      <w:bodyDiv w:val="1"/>
      <w:marLeft w:val="0"/>
      <w:marRight w:val="0"/>
      <w:marTop w:val="0"/>
      <w:marBottom w:val="0"/>
      <w:divBdr>
        <w:top w:val="none" w:sz="0" w:space="0" w:color="auto"/>
        <w:left w:val="none" w:sz="0" w:space="0" w:color="auto"/>
        <w:bottom w:val="none" w:sz="0" w:space="0" w:color="auto"/>
        <w:right w:val="none" w:sz="0" w:space="0" w:color="auto"/>
      </w:divBdr>
    </w:div>
    <w:div w:id="1881940427">
      <w:bodyDiv w:val="1"/>
      <w:marLeft w:val="0"/>
      <w:marRight w:val="0"/>
      <w:marTop w:val="0"/>
      <w:marBottom w:val="0"/>
      <w:divBdr>
        <w:top w:val="none" w:sz="0" w:space="0" w:color="auto"/>
        <w:left w:val="none" w:sz="0" w:space="0" w:color="auto"/>
        <w:bottom w:val="none" w:sz="0" w:space="0" w:color="auto"/>
        <w:right w:val="none" w:sz="0" w:space="0" w:color="auto"/>
      </w:divBdr>
    </w:div>
    <w:div w:id="1904176027">
      <w:bodyDiv w:val="1"/>
      <w:marLeft w:val="0"/>
      <w:marRight w:val="0"/>
      <w:marTop w:val="0"/>
      <w:marBottom w:val="0"/>
      <w:divBdr>
        <w:top w:val="none" w:sz="0" w:space="0" w:color="auto"/>
        <w:left w:val="none" w:sz="0" w:space="0" w:color="auto"/>
        <w:bottom w:val="none" w:sz="0" w:space="0" w:color="auto"/>
        <w:right w:val="none" w:sz="0" w:space="0" w:color="auto"/>
      </w:divBdr>
    </w:div>
    <w:div w:id="1904490121">
      <w:bodyDiv w:val="1"/>
      <w:marLeft w:val="0"/>
      <w:marRight w:val="0"/>
      <w:marTop w:val="0"/>
      <w:marBottom w:val="0"/>
      <w:divBdr>
        <w:top w:val="none" w:sz="0" w:space="0" w:color="auto"/>
        <w:left w:val="none" w:sz="0" w:space="0" w:color="auto"/>
        <w:bottom w:val="none" w:sz="0" w:space="0" w:color="auto"/>
        <w:right w:val="none" w:sz="0" w:space="0" w:color="auto"/>
      </w:divBdr>
    </w:div>
    <w:div w:id="1906527204">
      <w:bodyDiv w:val="1"/>
      <w:marLeft w:val="0"/>
      <w:marRight w:val="0"/>
      <w:marTop w:val="0"/>
      <w:marBottom w:val="0"/>
      <w:divBdr>
        <w:top w:val="none" w:sz="0" w:space="0" w:color="auto"/>
        <w:left w:val="none" w:sz="0" w:space="0" w:color="auto"/>
        <w:bottom w:val="none" w:sz="0" w:space="0" w:color="auto"/>
        <w:right w:val="none" w:sz="0" w:space="0" w:color="auto"/>
      </w:divBdr>
    </w:div>
    <w:div w:id="1907445996">
      <w:bodyDiv w:val="1"/>
      <w:marLeft w:val="0"/>
      <w:marRight w:val="0"/>
      <w:marTop w:val="0"/>
      <w:marBottom w:val="0"/>
      <w:divBdr>
        <w:top w:val="none" w:sz="0" w:space="0" w:color="auto"/>
        <w:left w:val="none" w:sz="0" w:space="0" w:color="auto"/>
        <w:bottom w:val="none" w:sz="0" w:space="0" w:color="auto"/>
        <w:right w:val="none" w:sz="0" w:space="0" w:color="auto"/>
      </w:divBdr>
    </w:div>
    <w:div w:id="1911229717">
      <w:bodyDiv w:val="1"/>
      <w:marLeft w:val="0"/>
      <w:marRight w:val="0"/>
      <w:marTop w:val="0"/>
      <w:marBottom w:val="0"/>
      <w:divBdr>
        <w:top w:val="none" w:sz="0" w:space="0" w:color="auto"/>
        <w:left w:val="none" w:sz="0" w:space="0" w:color="auto"/>
        <w:bottom w:val="none" w:sz="0" w:space="0" w:color="auto"/>
        <w:right w:val="none" w:sz="0" w:space="0" w:color="auto"/>
      </w:divBdr>
    </w:div>
    <w:div w:id="1917014008">
      <w:bodyDiv w:val="1"/>
      <w:marLeft w:val="0"/>
      <w:marRight w:val="0"/>
      <w:marTop w:val="0"/>
      <w:marBottom w:val="0"/>
      <w:divBdr>
        <w:top w:val="none" w:sz="0" w:space="0" w:color="auto"/>
        <w:left w:val="none" w:sz="0" w:space="0" w:color="auto"/>
        <w:bottom w:val="none" w:sz="0" w:space="0" w:color="auto"/>
        <w:right w:val="none" w:sz="0" w:space="0" w:color="auto"/>
      </w:divBdr>
    </w:div>
    <w:div w:id="1918130109">
      <w:bodyDiv w:val="1"/>
      <w:marLeft w:val="0"/>
      <w:marRight w:val="0"/>
      <w:marTop w:val="0"/>
      <w:marBottom w:val="0"/>
      <w:divBdr>
        <w:top w:val="none" w:sz="0" w:space="0" w:color="auto"/>
        <w:left w:val="none" w:sz="0" w:space="0" w:color="auto"/>
        <w:bottom w:val="none" w:sz="0" w:space="0" w:color="auto"/>
        <w:right w:val="none" w:sz="0" w:space="0" w:color="auto"/>
      </w:divBdr>
    </w:div>
    <w:div w:id="1921596142">
      <w:bodyDiv w:val="1"/>
      <w:marLeft w:val="0"/>
      <w:marRight w:val="0"/>
      <w:marTop w:val="0"/>
      <w:marBottom w:val="0"/>
      <w:divBdr>
        <w:top w:val="none" w:sz="0" w:space="0" w:color="auto"/>
        <w:left w:val="none" w:sz="0" w:space="0" w:color="auto"/>
        <w:bottom w:val="none" w:sz="0" w:space="0" w:color="auto"/>
        <w:right w:val="none" w:sz="0" w:space="0" w:color="auto"/>
      </w:divBdr>
    </w:div>
    <w:div w:id="1924878067">
      <w:bodyDiv w:val="1"/>
      <w:marLeft w:val="0"/>
      <w:marRight w:val="0"/>
      <w:marTop w:val="0"/>
      <w:marBottom w:val="0"/>
      <w:divBdr>
        <w:top w:val="none" w:sz="0" w:space="0" w:color="auto"/>
        <w:left w:val="none" w:sz="0" w:space="0" w:color="auto"/>
        <w:bottom w:val="none" w:sz="0" w:space="0" w:color="auto"/>
        <w:right w:val="none" w:sz="0" w:space="0" w:color="auto"/>
      </w:divBdr>
    </w:div>
    <w:div w:id="1932658255">
      <w:bodyDiv w:val="1"/>
      <w:marLeft w:val="0"/>
      <w:marRight w:val="0"/>
      <w:marTop w:val="0"/>
      <w:marBottom w:val="0"/>
      <w:divBdr>
        <w:top w:val="none" w:sz="0" w:space="0" w:color="auto"/>
        <w:left w:val="none" w:sz="0" w:space="0" w:color="auto"/>
        <w:bottom w:val="none" w:sz="0" w:space="0" w:color="auto"/>
        <w:right w:val="none" w:sz="0" w:space="0" w:color="auto"/>
      </w:divBdr>
    </w:div>
    <w:div w:id="1938753012">
      <w:bodyDiv w:val="1"/>
      <w:marLeft w:val="0"/>
      <w:marRight w:val="0"/>
      <w:marTop w:val="0"/>
      <w:marBottom w:val="0"/>
      <w:divBdr>
        <w:top w:val="none" w:sz="0" w:space="0" w:color="auto"/>
        <w:left w:val="none" w:sz="0" w:space="0" w:color="auto"/>
        <w:bottom w:val="none" w:sz="0" w:space="0" w:color="auto"/>
        <w:right w:val="none" w:sz="0" w:space="0" w:color="auto"/>
      </w:divBdr>
    </w:div>
    <w:div w:id="1939485093">
      <w:bodyDiv w:val="1"/>
      <w:marLeft w:val="0"/>
      <w:marRight w:val="0"/>
      <w:marTop w:val="0"/>
      <w:marBottom w:val="0"/>
      <w:divBdr>
        <w:top w:val="none" w:sz="0" w:space="0" w:color="auto"/>
        <w:left w:val="none" w:sz="0" w:space="0" w:color="auto"/>
        <w:bottom w:val="none" w:sz="0" w:space="0" w:color="auto"/>
        <w:right w:val="none" w:sz="0" w:space="0" w:color="auto"/>
      </w:divBdr>
    </w:div>
    <w:div w:id="1944991312">
      <w:bodyDiv w:val="1"/>
      <w:marLeft w:val="0"/>
      <w:marRight w:val="0"/>
      <w:marTop w:val="0"/>
      <w:marBottom w:val="0"/>
      <w:divBdr>
        <w:top w:val="none" w:sz="0" w:space="0" w:color="auto"/>
        <w:left w:val="none" w:sz="0" w:space="0" w:color="auto"/>
        <w:bottom w:val="none" w:sz="0" w:space="0" w:color="auto"/>
        <w:right w:val="none" w:sz="0" w:space="0" w:color="auto"/>
      </w:divBdr>
    </w:div>
    <w:div w:id="1947613345">
      <w:bodyDiv w:val="1"/>
      <w:marLeft w:val="0"/>
      <w:marRight w:val="0"/>
      <w:marTop w:val="0"/>
      <w:marBottom w:val="0"/>
      <w:divBdr>
        <w:top w:val="none" w:sz="0" w:space="0" w:color="auto"/>
        <w:left w:val="none" w:sz="0" w:space="0" w:color="auto"/>
        <w:bottom w:val="none" w:sz="0" w:space="0" w:color="auto"/>
        <w:right w:val="none" w:sz="0" w:space="0" w:color="auto"/>
      </w:divBdr>
    </w:div>
    <w:div w:id="1948005451">
      <w:bodyDiv w:val="1"/>
      <w:marLeft w:val="0"/>
      <w:marRight w:val="0"/>
      <w:marTop w:val="0"/>
      <w:marBottom w:val="0"/>
      <w:divBdr>
        <w:top w:val="none" w:sz="0" w:space="0" w:color="auto"/>
        <w:left w:val="none" w:sz="0" w:space="0" w:color="auto"/>
        <w:bottom w:val="none" w:sz="0" w:space="0" w:color="auto"/>
        <w:right w:val="none" w:sz="0" w:space="0" w:color="auto"/>
      </w:divBdr>
    </w:div>
    <w:div w:id="1968274433">
      <w:bodyDiv w:val="1"/>
      <w:marLeft w:val="0"/>
      <w:marRight w:val="0"/>
      <w:marTop w:val="0"/>
      <w:marBottom w:val="0"/>
      <w:divBdr>
        <w:top w:val="none" w:sz="0" w:space="0" w:color="auto"/>
        <w:left w:val="none" w:sz="0" w:space="0" w:color="auto"/>
        <w:bottom w:val="none" w:sz="0" w:space="0" w:color="auto"/>
        <w:right w:val="none" w:sz="0" w:space="0" w:color="auto"/>
      </w:divBdr>
    </w:div>
    <w:div w:id="1970820191">
      <w:bodyDiv w:val="1"/>
      <w:marLeft w:val="0"/>
      <w:marRight w:val="0"/>
      <w:marTop w:val="0"/>
      <w:marBottom w:val="0"/>
      <w:divBdr>
        <w:top w:val="none" w:sz="0" w:space="0" w:color="auto"/>
        <w:left w:val="none" w:sz="0" w:space="0" w:color="auto"/>
        <w:bottom w:val="none" w:sz="0" w:space="0" w:color="auto"/>
        <w:right w:val="none" w:sz="0" w:space="0" w:color="auto"/>
      </w:divBdr>
    </w:div>
    <w:div w:id="1972783842">
      <w:bodyDiv w:val="1"/>
      <w:marLeft w:val="0"/>
      <w:marRight w:val="0"/>
      <w:marTop w:val="0"/>
      <w:marBottom w:val="0"/>
      <w:divBdr>
        <w:top w:val="none" w:sz="0" w:space="0" w:color="auto"/>
        <w:left w:val="none" w:sz="0" w:space="0" w:color="auto"/>
        <w:bottom w:val="none" w:sz="0" w:space="0" w:color="auto"/>
        <w:right w:val="none" w:sz="0" w:space="0" w:color="auto"/>
      </w:divBdr>
    </w:div>
    <w:div w:id="1973290093">
      <w:bodyDiv w:val="1"/>
      <w:marLeft w:val="0"/>
      <w:marRight w:val="0"/>
      <w:marTop w:val="0"/>
      <w:marBottom w:val="0"/>
      <w:divBdr>
        <w:top w:val="none" w:sz="0" w:space="0" w:color="auto"/>
        <w:left w:val="none" w:sz="0" w:space="0" w:color="auto"/>
        <w:bottom w:val="none" w:sz="0" w:space="0" w:color="auto"/>
        <w:right w:val="none" w:sz="0" w:space="0" w:color="auto"/>
      </w:divBdr>
    </w:div>
    <w:div w:id="1977564574">
      <w:bodyDiv w:val="1"/>
      <w:marLeft w:val="0"/>
      <w:marRight w:val="0"/>
      <w:marTop w:val="0"/>
      <w:marBottom w:val="0"/>
      <w:divBdr>
        <w:top w:val="none" w:sz="0" w:space="0" w:color="auto"/>
        <w:left w:val="none" w:sz="0" w:space="0" w:color="auto"/>
        <w:bottom w:val="none" w:sz="0" w:space="0" w:color="auto"/>
        <w:right w:val="none" w:sz="0" w:space="0" w:color="auto"/>
      </w:divBdr>
    </w:div>
    <w:div w:id="1978340747">
      <w:bodyDiv w:val="1"/>
      <w:marLeft w:val="0"/>
      <w:marRight w:val="0"/>
      <w:marTop w:val="0"/>
      <w:marBottom w:val="0"/>
      <w:divBdr>
        <w:top w:val="none" w:sz="0" w:space="0" w:color="auto"/>
        <w:left w:val="none" w:sz="0" w:space="0" w:color="auto"/>
        <w:bottom w:val="none" w:sz="0" w:space="0" w:color="auto"/>
        <w:right w:val="none" w:sz="0" w:space="0" w:color="auto"/>
      </w:divBdr>
    </w:div>
    <w:div w:id="1979066826">
      <w:bodyDiv w:val="1"/>
      <w:marLeft w:val="0"/>
      <w:marRight w:val="0"/>
      <w:marTop w:val="0"/>
      <w:marBottom w:val="0"/>
      <w:divBdr>
        <w:top w:val="none" w:sz="0" w:space="0" w:color="auto"/>
        <w:left w:val="none" w:sz="0" w:space="0" w:color="auto"/>
        <w:bottom w:val="none" w:sz="0" w:space="0" w:color="auto"/>
        <w:right w:val="none" w:sz="0" w:space="0" w:color="auto"/>
      </w:divBdr>
    </w:div>
    <w:div w:id="1983387760">
      <w:bodyDiv w:val="1"/>
      <w:marLeft w:val="0"/>
      <w:marRight w:val="0"/>
      <w:marTop w:val="0"/>
      <w:marBottom w:val="0"/>
      <w:divBdr>
        <w:top w:val="none" w:sz="0" w:space="0" w:color="auto"/>
        <w:left w:val="none" w:sz="0" w:space="0" w:color="auto"/>
        <w:bottom w:val="none" w:sz="0" w:space="0" w:color="auto"/>
        <w:right w:val="none" w:sz="0" w:space="0" w:color="auto"/>
      </w:divBdr>
    </w:div>
    <w:div w:id="1985236396">
      <w:bodyDiv w:val="1"/>
      <w:marLeft w:val="0"/>
      <w:marRight w:val="0"/>
      <w:marTop w:val="0"/>
      <w:marBottom w:val="0"/>
      <w:divBdr>
        <w:top w:val="none" w:sz="0" w:space="0" w:color="auto"/>
        <w:left w:val="none" w:sz="0" w:space="0" w:color="auto"/>
        <w:bottom w:val="none" w:sz="0" w:space="0" w:color="auto"/>
        <w:right w:val="none" w:sz="0" w:space="0" w:color="auto"/>
      </w:divBdr>
    </w:div>
    <w:div w:id="1992367451">
      <w:bodyDiv w:val="1"/>
      <w:marLeft w:val="0"/>
      <w:marRight w:val="0"/>
      <w:marTop w:val="0"/>
      <w:marBottom w:val="0"/>
      <w:divBdr>
        <w:top w:val="none" w:sz="0" w:space="0" w:color="auto"/>
        <w:left w:val="none" w:sz="0" w:space="0" w:color="auto"/>
        <w:bottom w:val="none" w:sz="0" w:space="0" w:color="auto"/>
        <w:right w:val="none" w:sz="0" w:space="0" w:color="auto"/>
      </w:divBdr>
    </w:div>
    <w:div w:id="1995794095">
      <w:bodyDiv w:val="1"/>
      <w:marLeft w:val="0"/>
      <w:marRight w:val="0"/>
      <w:marTop w:val="0"/>
      <w:marBottom w:val="0"/>
      <w:divBdr>
        <w:top w:val="none" w:sz="0" w:space="0" w:color="auto"/>
        <w:left w:val="none" w:sz="0" w:space="0" w:color="auto"/>
        <w:bottom w:val="none" w:sz="0" w:space="0" w:color="auto"/>
        <w:right w:val="none" w:sz="0" w:space="0" w:color="auto"/>
      </w:divBdr>
    </w:div>
    <w:div w:id="2006005426">
      <w:bodyDiv w:val="1"/>
      <w:marLeft w:val="0"/>
      <w:marRight w:val="0"/>
      <w:marTop w:val="0"/>
      <w:marBottom w:val="0"/>
      <w:divBdr>
        <w:top w:val="none" w:sz="0" w:space="0" w:color="auto"/>
        <w:left w:val="none" w:sz="0" w:space="0" w:color="auto"/>
        <w:bottom w:val="none" w:sz="0" w:space="0" w:color="auto"/>
        <w:right w:val="none" w:sz="0" w:space="0" w:color="auto"/>
      </w:divBdr>
    </w:div>
    <w:div w:id="2007827570">
      <w:bodyDiv w:val="1"/>
      <w:marLeft w:val="0"/>
      <w:marRight w:val="0"/>
      <w:marTop w:val="0"/>
      <w:marBottom w:val="0"/>
      <w:divBdr>
        <w:top w:val="none" w:sz="0" w:space="0" w:color="auto"/>
        <w:left w:val="none" w:sz="0" w:space="0" w:color="auto"/>
        <w:bottom w:val="none" w:sz="0" w:space="0" w:color="auto"/>
        <w:right w:val="none" w:sz="0" w:space="0" w:color="auto"/>
      </w:divBdr>
    </w:div>
    <w:div w:id="2028830477">
      <w:bodyDiv w:val="1"/>
      <w:marLeft w:val="0"/>
      <w:marRight w:val="0"/>
      <w:marTop w:val="0"/>
      <w:marBottom w:val="0"/>
      <w:divBdr>
        <w:top w:val="none" w:sz="0" w:space="0" w:color="auto"/>
        <w:left w:val="none" w:sz="0" w:space="0" w:color="auto"/>
        <w:bottom w:val="none" w:sz="0" w:space="0" w:color="auto"/>
        <w:right w:val="none" w:sz="0" w:space="0" w:color="auto"/>
      </w:divBdr>
    </w:div>
    <w:div w:id="2029210532">
      <w:bodyDiv w:val="1"/>
      <w:marLeft w:val="0"/>
      <w:marRight w:val="0"/>
      <w:marTop w:val="0"/>
      <w:marBottom w:val="0"/>
      <w:divBdr>
        <w:top w:val="none" w:sz="0" w:space="0" w:color="auto"/>
        <w:left w:val="none" w:sz="0" w:space="0" w:color="auto"/>
        <w:bottom w:val="none" w:sz="0" w:space="0" w:color="auto"/>
        <w:right w:val="none" w:sz="0" w:space="0" w:color="auto"/>
      </w:divBdr>
    </w:div>
    <w:div w:id="2037920316">
      <w:bodyDiv w:val="1"/>
      <w:marLeft w:val="0"/>
      <w:marRight w:val="0"/>
      <w:marTop w:val="0"/>
      <w:marBottom w:val="0"/>
      <w:divBdr>
        <w:top w:val="none" w:sz="0" w:space="0" w:color="auto"/>
        <w:left w:val="none" w:sz="0" w:space="0" w:color="auto"/>
        <w:bottom w:val="none" w:sz="0" w:space="0" w:color="auto"/>
        <w:right w:val="none" w:sz="0" w:space="0" w:color="auto"/>
      </w:divBdr>
    </w:div>
    <w:div w:id="2045208672">
      <w:bodyDiv w:val="1"/>
      <w:marLeft w:val="0"/>
      <w:marRight w:val="0"/>
      <w:marTop w:val="0"/>
      <w:marBottom w:val="0"/>
      <w:divBdr>
        <w:top w:val="none" w:sz="0" w:space="0" w:color="auto"/>
        <w:left w:val="none" w:sz="0" w:space="0" w:color="auto"/>
        <w:bottom w:val="none" w:sz="0" w:space="0" w:color="auto"/>
        <w:right w:val="none" w:sz="0" w:space="0" w:color="auto"/>
      </w:divBdr>
    </w:div>
    <w:div w:id="2058773288">
      <w:bodyDiv w:val="1"/>
      <w:marLeft w:val="0"/>
      <w:marRight w:val="0"/>
      <w:marTop w:val="0"/>
      <w:marBottom w:val="0"/>
      <w:divBdr>
        <w:top w:val="none" w:sz="0" w:space="0" w:color="auto"/>
        <w:left w:val="none" w:sz="0" w:space="0" w:color="auto"/>
        <w:bottom w:val="none" w:sz="0" w:space="0" w:color="auto"/>
        <w:right w:val="none" w:sz="0" w:space="0" w:color="auto"/>
      </w:divBdr>
    </w:div>
    <w:div w:id="2061586036">
      <w:bodyDiv w:val="1"/>
      <w:marLeft w:val="0"/>
      <w:marRight w:val="0"/>
      <w:marTop w:val="0"/>
      <w:marBottom w:val="0"/>
      <w:divBdr>
        <w:top w:val="none" w:sz="0" w:space="0" w:color="auto"/>
        <w:left w:val="none" w:sz="0" w:space="0" w:color="auto"/>
        <w:bottom w:val="none" w:sz="0" w:space="0" w:color="auto"/>
        <w:right w:val="none" w:sz="0" w:space="0" w:color="auto"/>
      </w:divBdr>
    </w:div>
    <w:div w:id="2062243945">
      <w:bodyDiv w:val="1"/>
      <w:marLeft w:val="0"/>
      <w:marRight w:val="0"/>
      <w:marTop w:val="0"/>
      <w:marBottom w:val="0"/>
      <w:divBdr>
        <w:top w:val="none" w:sz="0" w:space="0" w:color="auto"/>
        <w:left w:val="none" w:sz="0" w:space="0" w:color="auto"/>
        <w:bottom w:val="none" w:sz="0" w:space="0" w:color="auto"/>
        <w:right w:val="none" w:sz="0" w:space="0" w:color="auto"/>
      </w:divBdr>
    </w:div>
    <w:div w:id="2067561115">
      <w:bodyDiv w:val="1"/>
      <w:marLeft w:val="0"/>
      <w:marRight w:val="0"/>
      <w:marTop w:val="0"/>
      <w:marBottom w:val="0"/>
      <w:divBdr>
        <w:top w:val="none" w:sz="0" w:space="0" w:color="auto"/>
        <w:left w:val="none" w:sz="0" w:space="0" w:color="auto"/>
        <w:bottom w:val="none" w:sz="0" w:space="0" w:color="auto"/>
        <w:right w:val="none" w:sz="0" w:space="0" w:color="auto"/>
      </w:divBdr>
    </w:div>
    <w:div w:id="2079278065">
      <w:bodyDiv w:val="1"/>
      <w:marLeft w:val="0"/>
      <w:marRight w:val="0"/>
      <w:marTop w:val="0"/>
      <w:marBottom w:val="0"/>
      <w:divBdr>
        <w:top w:val="none" w:sz="0" w:space="0" w:color="auto"/>
        <w:left w:val="none" w:sz="0" w:space="0" w:color="auto"/>
        <w:bottom w:val="none" w:sz="0" w:space="0" w:color="auto"/>
        <w:right w:val="none" w:sz="0" w:space="0" w:color="auto"/>
      </w:divBdr>
    </w:div>
    <w:div w:id="2100052702">
      <w:bodyDiv w:val="1"/>
      <w:marLeft w:val="0"/>
      <w:marRight w:val="0"/>
      <w:marTop w:val="0"/>
      <w:marBottom w:val="0"/>
      <w:divBdr>
        <w:top w:val="none" w:sz="0" w:space="0" w:color="auto"/>
        <w:left w:val="none" w:sz="0" w:space="0" w:color="auto"/>
        <w:bottom w:val="none" w:sz="0" w:space="0" w:color="auto"/>
        <w:right w:val="none" w:sz="0" w:space="0" w:color="auto"/>
      </w:divBdr>
    </w:div>
    <w:div w:id="2102754560">
      <w:bodyDiv w:val="1"/>
      <w:marLeft w:val="0"/>
      <w:marRight w:val="0"/>
      <w:marTop w:val="0"/>
      <w:marBottom w:val="0"/>
      <w:divBdr>
        <w:top w:val="none" w:sz="0" w:space="0" w:color="auto"/>
        <w:left w:val="none" w:sz="0" w:space="0" w:color="auto"/>
        <w:bottom w:val="none" w:sz="0" w:space="0" w:color="auto"/>
        <w:right w:val="none" w:sz="0" w:space="0" w:color="auto"/>
      </w:divBdr>
    </w:div>
    <w:div w:id="2105566241">
      <w:bodyDiv w:val="1"/>
      <w:marLeft w:val="0"/>
      <w:marRight w:val="0"/>
      <w:marTop w:val="0"/>
      <w:marBottom w:val="0"/>
      <w:divBdr>
        <w:top w:val="none" w:sz="0" w:space="0" w:color="auto"/>
        <w:left w:val="none" w:sz="0" w:space="0" w:color="auto"/>
        <w:bottom w:val="none" w:sz="0" w:space="0" w:color="auto"/>
        <w:right w:val="none" w:sz="0" w:space="0" w:color="auto"/>
      </w:divBdr>
    </w:div>
    <w:div w:id="2106270099">
      <w:bodyDiv w:val="1"/>
      <w:marLeft w:val="0"/>
      <w:marRight w:val="0"/>
      <w:marTop w:val="0"/>
      <w:marBottom w:val="0"/>
      <w:divBdr>
        <w:top w:val="none" w:sz="0" w:space="0" w:color="auto"/>
        <w:left w:val="none" w:sz="0" w:space="0" w:color="auto"/>
        <w:bottom w:val="none" w:sz="0" w:space="0" w:color="auto"/>
        <w:right w:val="none" w:sz="0" w:space="0" w:color="auto"/>
      </w:divBdr>
    </w:div>
    <w:div w:id="2106463377">
      <w:bodyDiv w:val="1"/>
      <w:marLeft w:val="0"/>
      <w:marRight w:val="0"/>
      <w:marTop w:val="0"/>
      <w:marBottom w:val="0"/>
      <w:divBdr>
        <w:top w:val="none" w:sz="0" w:space="0" w:color="auto"/>
        <w:left w:val="none" w:sz="0" w:space="0" w:color="auto"/>
        <w:bottom w:val="none" w:sz="0" w:space="0" w:color="auto"/>
        <w:right w:val="none" w:sz="0" w:space="0" w:color="auto"/>
      </w:divBdr>
    </w:div>
    <w:div w:id="2112553372">
      <w:bodyDiv w:val="1"/>
      <w:marLeft w:val="0"/>
      <w:marRight w:val="0"/>
      <w:marTop w:val="0"/>
      <w:marBottom w:val="0"/>
      <w:divBdr>
        <w:top w:val="none" w:sz="0" w:space="0" w:color="auto"/>
        <w:left w:val="none" w:sz="0" w:space="0" w:color="auto"/>
        <w:bottom w:val="none" w:sz="0" w:space="0" w:color="auto"/>
        <w:right w:val="none" w:sz="0" w:space="0" w:color="auto"/>
      </w:divBdr>
    </w:div>
    <w:div w:id="2113352588">
      <w:bodyDiv w:val="1"/>
      <w:marLeft w:val="0"/>
      <w:marRight w:val="0"/>
      <w:marTop w:val="0"/>
      <w:marBottom w:val="0"/>
      <w:divBdr>
        <w:top w:val="none" w:sz="0" w:space="0" w:color="auto"/>
        <w:left w:val="none" w:sz="0" w:space="0" w:color="auto"/>
        <w:bottom w:val="none" w:sz="0" w:space="0" w:color="auto"/>
        <w:right w:val="none" w:sz="0" w:space="0" w:color="auto"/>
      </w:divBdr>
    </w:div>
    <w:div w:id="2119643028">
      <w:bodyDiv w:val="1"/>
      <w:marLeft w:val="0"/>
      <w:marRight w:val="0"/>
      <w:marTop w:val="0"/>
      <w:marBottom w:val="0"/>
      <w:divBdr>
        <w:top w:val="none" w:sz="0" w:space="0" w:color="auto"/>
        <w:left w:val="none" w:sz="0" w:space="0" w:color="auto"/>
        <w:bottom w:val="none" w:sz="0" w:space="0" w:color="auto"/>
        <w:right w:val="none" w:sz="0" w:space="0" w:color="auto"/>
      </w:divBdr>
    </w:div>
    <w:div w:id="2123305890">
      <w:bodyDiv w:val="1"/>
      <w:marLeft w:val="0"/>
      <w:marRight w:val="0"/>
      <w:marTop w:val="0"/>
      <w:marBottom w:val="0"/>
      <w:divBdr>
        <w:top w:val="none" w:sz="0" w:space="0" w:color="auto"/>
        <w:left w:val="none" w:sz="0" w:space="0" w:color="auto"/>
        <w:bottom w:val="none" w:sz="0" w:space="0" w:color="auto"/>
        <w:right w:val="none" w:sz="0" w:space="0" w:color="auto"/>
      </w:divBdr>
    </w:div>
    <w:div w:id="2129006858">
      <w:bodyDiv w:val="1"/>
      <w:marLeft w:val="0"/>
      <w:marRight w:val="0"/>
      <w:marTop w:val="0"/>
      <w:marBottom w:val="0"/>
      <w:divBdr>
        <w:top w:val="none" w:sz="0" w:space="0" w:color="auto"/>
        <w:left w:val="none" w:sz="0" w:space="0" w:color="auto"/>
        <w:bottom w:val="none" w:sz="0" w:space="0" w:color="auto"/>
        <w:right w:val="none" w:sz="0" w:space="0" w:color="auto"/>
      </w:divBdr>
    </w:div>
    <w:div w:id="2129808264">
      <w:bodyDiv w:val="1"/>
      <w:marLeft w:val="0"/>
      <w:marRight w:val="0"/>
      <w:marTop w:val="0"/>
      <w:marBottom w:val="0"/>
      <w:divBdr>
        <w:top w:val="none" w:sz="0" w:space="0" w:color="auto"/>
        <w:left w:val="none" w:sz="0" w:space="0" w:color="auto"/>
        <w:bottom w:val="none" w:sz="0" w:space="0" w:color="auto"/>
        <w:right w:val="none" w:sz="0" w:space="0" w:color="auto"/>
      </w:divBdr>
    </w:div>
    <w:div w:id="2131393056">
      <w:bodyDiv w:val="1"/>
      <w:marLeft w:val="0"/>
      <w:marRight w:val="0"/>
      <w:marTop w:val="0"/>
      <w:marBottom w:val="0"/>
      <w:divBdr>
        <w:top w:val="none" w:sz="0" w:space="0" w:color="auto"/>
        <w:left w:val="none" w:sz="0" w:space="0" w:color="auto"/>
        <w:bottom w:val="none" w:sz="0" w:space="0" w:color="auto"/>
        <w:right w:val="none" w:sz="0" w:space="0" w:color="auto"/>
      </w:divBdr>
    </w:div>
    <w:div w:id="2131585173">
      <w:bodyDiv w:val="1"/>
      <w:marLeft w:val="0"/>
      <w:marRight w:val="0"/>
      <w:marTop w:val="0"/>
      <w:marBottom w:val="0"/>
      <w:divBdr>
        <w:top w:val="none" w:sz="0" w:space="0" w:color="auto"/>
        <w:left w:val="none" w:sz="0" w:space="0" w:color="auto"/>
        <w:bottom w:val="none" w:sz="0" w:space="0" w:color="auto"/>
        <w:right w:val="none" w:sz="0" w:space="0" w:color="auto"/>
      </w:divBdr>
    </w:div>
    <w:div w:id="2132622578">
      <w:bodyDiv w:val="1"/>
      <w:marLeft w:val="0"/>
      <w:marRight w:val="0"/>
      <w:marTop w:val="0"/>
      <w:marBottom w:val="0"/>
      <w:divBdr>
        <w:top w:val="none" w:sz="0" w:space="0" w:color="auto"/>
        <w:left w:val="none" w:sz="0" w:space="0" w:color="auto"/>
        <w:bottom w:val="none" w:sz="0" w:space="0" w:color="auto"/>
        <w:right w:val="none" w:sz="0" w:space="0" w:color="auto"/>
      </w:divBdr>
    </w:div>
    <w:div w:id="2137866353">
      <w:bodyDiv w:val="1"/>
      <w:marLeft w:val="0"/>
      <w:marRight w:val="0"/>
      <w:marTop w:val="0"/>
      <w:marBottom w:val="0"/>
      <w:divBdr>
        <w:top w:val="none" w:sz="0" w:space="0" w:color="auto"/>
        <w:left w:val="none" w:sz="0" w:space="0" w:color="auto"/>
        <w:bottom w:val="none" w:sz="0" w:space="0" w:color="auto"/>
        <w:right w:val="none" w:sz="0" w:space="0" w:color="auto"/>
      </w:divBdr>
    </w:div>
    <w:div w:id="21398822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9A60AB-B2F4-4F5B-BF57-8E7D47BA4E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6068</TotalTime>
  <Pages>8</Pages>
  <Words>3444</Words>
  <Characters>19632</Characters>
  <Application>Microsoft Office Word</Application>
  <DocSecurity>0</DocSecurity>
  <Lines>163</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23030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Роман Козюков</dc:creator>
  <cp:keywords/>
  <dc:description/>
  <cp:lastModifiedBy>Злата Истомина</cp:lastModifiedBy>
  <cp:revision>573</cp:revision>
  <cp:lastPrinted>2025-04-07T03:11:00Z</cp:lastPrinted>
  <dcterms:created xsi:type="dcterms:W3CDTF">2023-10-09T01:54:00Z</dcterms:created>
  <dcterms:modified xsi:type="dcterms:W3CDTF">2025-04-07T11:17:00Z</dcterms:modified>
</cp:coreProperties>
</file>