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9B6" w:rsidRPr="0083566E" w:rsidRDefault="001B09B6" w:rsidP="006C3B37">
      <w:pPr>
        <w:pBdr>
          <w:top w:val="none" w:sz="4" w:space="0" w:color="000000"/>
        </w:pBdr>
        <w:spacing w:after="120"/>
        <w:ind w:firstLine="709"/>
        <w:jc w:val="both"/>
        <w:rPr>
          <w:rFonts w:ascii="PT Astra Serif" w:hAnsi="PT Astra Serif"/>
          <w:b/>
          <w:color w:val="000000"/>
        </w:rPr>
      </w:pPr>
      <w:r w:rsidRPr="00202938">
        <w:rPr>
          <w:rFonts w:ascii="PT Astra Serif" w:hAnsi="PT Astra Serif"/>
          <w:b/>
          <w:color w:val="000000" w:themeColor="text1"/>
        </w:rPr>
        <w:t xml:space="preserve">МОНИТОРИНГ на </w:t>
      </w:r>
      <w:r w:rsidR="00B5457F">
        <w:rPr>
          <w:rFonts w:ascii="PT Astra Serif" w:hAnsi="PT Astra Serif"/>
          <w:b/>
          <w:color w:val="000000" w:themeColor="text1"/>
        </w:rPr>
        <w:t>04</w:t>
      </w:r>
      <w:r w:rsidR="00502633">
        <w:rPr>
          <w:rFonts w:ascii="PT Astra Serif" w:hAnsi="PT Astra Serif"/>
          <w:b/>
          <w:color w:val="000000" w:themeColor="text1"/>
        </w:rPr>
        <w:t>.</w:t>
      </w:r>
      <w:r w:rsidR="00131DAF">
        <w:rPr>
          <w:rFonts w:ascii="PT Astra Serif" w:hAnsi="PT Astra Serif"/>
          <w:b/>
          <w:color w:val="000000" w:themeColor="text1"/>
        </w:rPr>
        <w:t>0</w:t>
      </w:r>
      <w:r w:rsidR="00C7110B">
        <w:rPr>
          <w:rFonts w:ascii="PT Astra Serif" w:hAnsi="PT Astra Serif"/>
          <w:b/>
          <w:color w:val="000000" w:themeColor="text1"/>
        </w:rPr>
        <w:t>6</w:t>
      </w:r>
      <w:r w:rsidR="00131DAF">
        <w:rPr>
          <w:rFonts w:ascii="PT Astra Serif" w:hAnsi="PT Astra Serif"/>
          <w:b/>
          <w:color w:val="000000" w:themeColor="text1"/>
        </w:rPr>
        <w:t>.</w:t>
      </w:r>
      <w:r w:rsidR="00D34BC2">
        <w:rPr>
          <w:rFonts w:ascii="PT Astra Serif" w:hAnsi="PT Astra Serif"/>
          <w:b/>
          <w:color w:val="000000" w:themeColor="text1"/>
        </w:rPr>
        <w:t>202</w:t>
      </w:r>
      <w:r w:rsidR="004B1143">
        <w:rPr>
          <w:rFonts w:ascii="PT Astra Serif" w:hAnsi="PT Astra Serif"/>
          <w:b/>
          <w:color w:val="000000" w:themeColor="text1"/>
        </w:rPr>
        <w:t>5</w:t>
      </w:r>
    </w:p>
    <w:tbl>
      <w:tblPr>
        <w:tblStyle w:val="a6"/>
        <w:tblW w:w="10065" w:type="dxa"/>
        <w:tblInd w:w="-5" w:type="dxa"/>
        <w:tblLayout w:type="fixed"/>
        <w:tblLook w:val="04A0" w:firstRow="1" w:lastRow="0" w:firstColumn="1" w:lastColumn="0" w:noHBand="0" w:noVBand="1"/>
      </w:tblPr>
      <w:tblGrid>
        <w:gridCol w:w="4395"/>
        <w:gridCol w:w="5670"/>
      </w:tblGrid>
      <w:tr w:rsidR="00F22A47" w:rsidRPr="00E82117" w:rsidTr="00E402E8">
        <w:trPr>
          <w:trHeight w:val="164"/>
        </w:trPr>
        <w:tc>
          <w:tcPr>
            <w:tcW w:w="10065" w:type="dxa"/>
            <w:gridSpan w:val="2"/>
          </w:tcPr>
          <w:p w:rsidR="00502633" w:rsidRPr="00502633" w:rsidRDefault="00C21357" w:rsidP="00B5457F">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sidR="001314BA">
              <w:rPr>
                <w:rFonts w:ascii="PT Astra Serif" w:hAnsi="PT Astra Serif"/>
                <w:b/>
                <w:sz w:val="26"/>
                <w:szCs w:val="26"/>
              </w:rPr>
              <w:t xml:space="preserve"> </w:t>
            </w:r>
            <w:r w:rsidR="00B5457F">
              <w:rPr>
                <w:rFonts w:ascii="PT Astra Serif" w:hAnsi="PT Astra Serif"/>
                <w:b/>
                <w:sz w:val="26"/>
                <w:szCs w:val="26"/>
              </w:rPr>
              <w:t>Постановление Правительства РФ от 13.05.2025 № 638</w:t>
            </w:r>
          </w:p>
        </w:tc>
      </w:tr>
      <w:tr w:rsidR="00F22A47" w:rsidRPr="00582FD6" w:rsidTr="00E402E8">
        <w:trPr>
          <w:trHeight w:val="70"/>
        </w:trPr>
        <w:tc>
          <w:tcPr>
            <w:tcW w:w="10065" w:type="dxa"/>
            <w:gridSpan w:val="2"/>
          </w:tcPr>
          <w:p w:rsidR="00F22A47" w:rsidRPr="00582FD6" w:rsidRDefault="00B5457F" w:rsidP="00424463">
            <w:pPr>
              <w:tabs>
                <w:tab w:val="left" w:pos="1095"/>
              </w:tabs>
              <w:ind w:firstLine="708"/>
              <w:jc w:val="both"/>
              <w:rPr>
                <w:rFonts w:ascii="PT Astra Serif" w:hAnsi="PT Astra Serif"/>
                <w:sz w:val="26"/>
                <w:szCs w:val="26"/>
              </w:rPr>
            </w:pPr>
            <w:r>
              <w:rPr>
                <w:rFonts w:ascii="PT Astra Serif" w:hAnsi="PT Astra Serif"/>
                <w:sz w:val="26"/>
                <w:szCs w:val="26"/>
              </w:rPr>
              <w:t>Уточнены размеры авансовых платежей при заключении контрактов в 2025 году</w:t>
            </w:r>
          </w:p>
        </w:tc>
      </w:tr>
      <w:tr w:rsidR="000F0B6F" w:rsidRPr="00E82117" w:rsidTr="00E402E8">
        <w:trPr>
          <w:trHeight w:val="70"/>
        </w:trPr>
        <w:tc>
          <w:tcPr>
            <w:tcW w:w="10065" w:type="dxa"/>
            <w:gridSpan w:val="2"/>
          </w:tcPr>
          <w:p w:rsidR="000F0B6F" w:rsidRPr="00E82117" w:rsidRDefault="00D73FE7" w:rsidP="00B5457F">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sidR="001C331A">
              <w:rPr>
                <w:rFonts w:ascii="PT Astra Serif" w:hAnsi="PT Astra Serif"/>
                <w:b/>
                <w:sz w:val="26"/>
                <w:szCs w:val="26"/>
              </w:rPr>
              <w:t xml:space="preserve">Письмо </w:t>
            </w:r>
            <w:proofErr w:type="spellStart"/>
            <w:r w:rsidR="001C331A">
              <w:rPr>
                <w:rFonts w:ascii="PT Astra Serif" w:hAnsi="PT Astra Serif"/>
                <w:b/>
                <w:sz w:val="26"/>
                <w:szCs w:val="26"/>
              </w:rPr>
              <w:t>Минпромторга</w:t>
            </w:r>
            <w:proofErr w:type="spellEnd"/>
            <w:r w:rsidR="001C331A">
              <w:rPr>
                <w:rFonts w:ascii="PT Astra Serif" w:hAnsi="PT Astra Serif"/>
                <w:b/>
                <w:sz w:val="26"/>
                <w:szCs w:val="26"/>
              </w:rPr>
              <w:t xml:space="preserve"> России от 06.05.2025 № ПГ-12-4377</w:t>
            </w:r>
          </w:p>
        </w:tc>
      </w:tr>
      <w:tr w:rsidR="000F0B6F" w:rsidRPr="00582FD6" w:rsidTr="00E402E8">
        <w:trPr>
          <w:trHeight w:val="70"/>
        </w:trPr>
        <w:tc>
          <w:tcPr>
            <w:tcW w:w="10065" w:type="dxa"/>
            <w:gridSpan w:val="2"/>
          </w:tcPr>
          <w:p w:rsidR="000F0B6F" w:rsidRPr="009B0509" w:rsidRDefault="00255E62" w:rsidP="00B5457F">
            <w:pPr>
              <w:tabs>
                <w:tab w:val="left" w:pos="1095"/>
              </w:tabs>
              <w:jc w:val="both"/>
              <w:rPr>
                <w:rFonts w:ascii="PT Astra Serif" w:hAnsi="PT Astra Serif"/>
                <w:sz w:val="26"/>
                <w:szCs w:val="26"/>
              </w:rPr>
            </w:pPr>
            <w:r>
              <w:rPr>
                <w:rFonts w:ascii="PT Astra Serif" w:hAnsi="PT Astra Serif"/>
                <w:sz w:val="26"/>
                <w:szCs w:val="26"/>
              </w:rPr>
              <w:t xml:space="preserve">           </w:t>
            </w:r>
            <w:proofErr w:type="spellStart"/>
            <w:r w:rsidR="001C331A">
              <w:rPr>
                <w:rFonts w:ascii="PT Astra Serif" w:hAnsi="PT Astra Serif"/>
                <w:sz w:val="26"/>
                <w:szCs w:val="26"/>
              </w:rPr>
              <w:t>Минпромторг</w:t>
            </w:r>
            <w:proofErr w:type="spellEnd"/>
            <w:r w:rsidR="001C331A">
              <w:rPr>
                <w:rFonts w:ascii="PT Astra Serif" w:hAnsi="PT Astra Serif"/>
                <w:sz w:val="26"/>
                <w:szCs w:val="26"/>
              </w:rPr>
              <w:t xml:space="preserve"> России разъяснил вопросы действия реестровых записей в реестре промышленной продукции при установлении национального режима</w:t>
            </w:r>
          </w:p>
        </w:tc>
      </w:tr>
      <w:tr w:rsidR="003A0883" w:rsidRPr="00E82117" w:rsidTr="00DB2D28">
        <w:trPr>
          <w:trHeight w:val="70"/>
        </w:trPr>
        <w:tc>
          <w:tcPr>
            <w:tcW w:w="10065" w:type="dxa"/>
            <w:gridSpan w:val="2"/>
          </w:tcPr>
          <w:p w:rsidR="003A0883" w:rsidRPr="00E82117" w:rsidRDefault="003A0883" w:rsidP="003A0883">
            <w:pPr>
              <w:pStyle w:val="a4"/>
              <w:numPr>
                <w:ilvl w:val="0"/>
                <w:numId w:val="22"/>
              </w:numPr>
              <w:jc w:val="both"/>
              <w:rPr>
                <w:rFonts w:ascii="PT Astra Serif" w:hAnsi="PT Astra Serif"/>
                <w:b/>
                <w:sz w:val="26"/>
                <w:szCs w:val="26"/>
              </w:rPr>
            </w:pPr>
            <w:r>
              <w:rPr>
                <w:rFonts w:ascii="PT Astra Serif" w:hAnsi="PT Astra Serif"/>
                <w:b/>
                <w:sz w:val="26"/>
                <w:szCs w:val="26"/>
              </w:rPr>
              <w:t xml:space="preserve">     Письмо </w:t>
            </w:r>
            <w:proofErr w:type="spellStart"/>
            <w:r>
              <w:rPr>
                <w:rFonts w:ascii="PT Astra Serif" w:hAnsi="PT Astra Serif"/>
                <w:b/>
                <w:sz w:val="26"/>
                <w:szCs w:val="26"/>
              </w:rPr>
              <w:t>Минпромторга</w:t>
            </w:r>
            <w:proofErr w:type="spellEnd"/>
            <w:r>
              <w:rPr>
                <w:rFonts w:ascii="PT Astra Serif" w:hAnsi="PT Astra Serif"/>
                <w:b/>
                <w:sz w:val="26"/>
                <w:szCs w:val="26"/>
              </w:rPr>
              <w:t xml:space="preserve"> России от 13.05.2025 № 52</w:t>
            </w:r>
            <w:r w:rsidR="00CA0275">
              <w:rPr>
                <w:rFonts w:ascii="PT Astra Serif" w:hAnsi="PT Astra Serif"/>
                <w:b/>
                <w:sz w:val="26"/>
                <w:szCs w:val="26"/>
              </w:rPr>
              <w:t>5</w:t>
            </w:r>
            <w:r>
              <w:rPr>
                <w:rFonts w:ascii="PT Astra Serif" w:hAnsi="PT Astra Serif"/>
                <w:b/>
                <w:sz w:val="26"/>
                <w:szCs w:val="26"/>
              </w:rPr>
              <w:t>80/12</w:t>
            </w:r>
          </w:p>
        </w:tc>
      </w:tr>
      <w:tr w:rsidR="003A0883" w:rsidRPr="009B0509" w:rsidTr="00DB2D28">
        <w:trPr>
          <w:trHeight w:val="70"/>
        </w:trPr>
        <w:tc>
          <w:tcPr>
            <w:tcW w:w="10065" w:type="dxa"/>
            <w:gridSpan w:val="2"/>
          </w:tcPr>
          <w:p w:rsidR="003A0883" w:rsidRPr="009B0509" w:rsidRDefault="003A0883" w:rsidP="003A0883">
            <w:pPr>
              <w:tabs>
                <w:tab w:val="left" w:pos="1095"/>
              </w:tabs>
              <w:jc w:val="both"/>
              <w:rPr>
                <w:rFonts w:ascii="PT Astra Serif" w:hAnsi="PT Astra Serif"/>
                <w:sz w:val="26"/>
                <w:szCs w:val="26"/>
              </w:rPr>
            </w:pPr>
            <w:r>
              <w:rPr>
                <w:rFonts w:ascii="PT Astra Serif" w:hAnsi="PT Astra Serif"/>
                <w:sz w:val="26"/>
                <w:szCs w:val="26"/>
              </w:rPr>
              <w:t xml:space="preserve">           </w:t>
            </w:r>
            <w:proofErr w:type="spellStart"/>
            <w:r>
              <w:rPr>
                <w:rFonts w:ascii="PT Astra Serif" w:hAnsi="PT Astra Serif"/>
                <w:sz w:val="26"/>
                <w:szCs w:val="26"/>
              </w:rPr>
              <w:t>Минпромторг</w:t>
            </w:r>
            <w:proofErr w:type="spellEnd"/>
            <w:r>
              <w:rPr>
                <w:rFonts w:ascii="PT Astra Serif" w:hAnsi="PT Astra Serif"/>
                <w:sz w:val="26"/>
                <w:szCs w:val="26"/>
              </w:rPr>
              <w:t xml:space="preserve"> России разъяснил вопросы применения установленных в постановлении № 719 баллов</w:t>
            </w:r>
          </w:p>
        </w:tc>
      </w:tr>
      <w:tr w:rsidR="00576A19" w:rsidRPr="00E82117" w:rsidTr="00DB2D28">
        <w:trPr>
          <w:trHeight w:val="70"/>
        </w:trPr>
        <w:tc>
          <w:tcPr>
            <w:tcW w:w="10065" w:type="dxa"/>
            <w:gridSpan w:val="2"/>
          </w:tcPr>
          <w:p w:rsidR="00576A19" w:rsidRPr="00E82117" w:rsidRDefault="00576A19" w:rsidP="00CA0275">
            <w:pPr>
              <w:pStyle w:val="a4"/>
              <w:numPr>
                <w:ilvl w:val="0"/>
                <w:numId w:val="22"/>
              </w:numPr>
              <w:jc w:val="both"/>
              <w:rPr>
                <w:rFonts w:ascii="PT Astra Serif" w:hAnsi="PT Astra Serif"/>
                <w:b/>
                <w:sz w:val="26"/>
                <w:szCs w:val="26"/>
              </w:rPr>
            </w:pPr>
            <w:r>
              <w:rPr>
                <w:rFonts w:ascii="PT Astra Serif" w:hAnsi="PT Astra Serif"/>
                <w:b/>
                <w:sz w:val="26"/>
                <w:szCs w:val="26"/>
              </w:rPr>
              <w:t xml:space="preserve">     Письмо </w:t>
            </w:r>
            <w:proofErr w:type="spellStart"/>
            <w:r>
              <w:rPr>
                <w:rFonts w:ascii="PT Astra Serif" w:hAnsi="PT Astra Serif"/>
                <w:b/>
                <w:sz w:val="26"/>
                <w:szCs w:val="26"/>
              </w:rPr>
              <w:t>Минпромторга</w:t>
            </w:r>
            <w:proofErr w:type="spellEnd"/>
            <w:r>
              <w:rPr>
                <w:rFonts w:ascii="PT Astra Serif" w:hAnsi="PT Astra Serif"/>
                <w:b/>
                <w:sz w:val="26"/>
                <w:szCs w:val="26"/>
              </w:rPr>
              <w:t xml:space="preserve"> России от 15.05.2025 № </w:t>
            </w:r>
            <w:r w:rsidR="00CA0275">
              <w:rPr>
                <w:rFonts w:ascii="PT Astra Serif" w:hAnsi="PT Astra Serif"/>
                <w:b/>
                <w:sz w:val="26"/>
                <w:szCs w:val="26"/>
              </w:rPr>
              <w:t>537281/12</w:t>
            </w:r>
          </w:p>
        </w:tc>
      </w:tr>
      <w:tr w:rsidR="00576A19" w:rsidRPr="009B0509" w:rsidTr="00DB2D28">
        <w:trPr>
          <w:trHeight w:val="70"/>
        </w:trPr>
        <w:tc>
          <w:tcPr>
            <w:tcW w:w="10065" w:type="dxa"/>
            <w:gridSpan w:val="2"/>
          </w:tcPr>
          <w:p w:rsidR="00576A19" w:rsidRPr="009B0509" w:rsidRDefault="00576A19" w:rsidP="00576A19">
            <w:pPr>
              <w:tabs>
                <w:tab w:val="left" w:pos="1095"/>
              </w:tabs>
              <w:jc w:val="both"/>
              <w:rPr>
                <w:rFonts w:ascii="PT Astra Serif" w:hAnsi="PT Astra Serif"/>
                <w:sz w:val="26"/>
                <w:szCs w:val="26"/>
              </w:rPr>
            </w:pPr>
            <w:r>
              <w:rPr>
                <w:rFonts w:ascii="PT Astra Serif" w:hAnsi="PT Astra Serif"/>
                <w:sz w:val="26"/>
                <w:szCs w:val="26"/>
              </w:rPr>
              <w:t xml:space="preserve">           </w:t>
            </w:r>
            <w:proofErr w:type="spellStart"/>
            <w:r>
              <w:rPr>
                <w:rFonts w:ascii="PT Astra Serif" w:hAnsi="PT Astra Serif"/>
                <w:sz w:val="26"/>
                <w:szCs w:val="26"/>
              </w:rPr>
              <w:t>Минпромторг</w:t>
            </w:r>
            <w:proofErr w:type="spellEnd"/>
            <w:r>
              <w:rPr>
                <w:rFonts w:ascii="PT Astra Serif" w:hAnsi="PT Astra Serif"/>
                <w:sz w:val="26"/>
                <w:szCs w:val="26"/>
              </w:rPr>
              <w:t xml:space="preserve"> России разъяснил вопросы применения постановления № 719</w:t>
            </w:r>
          </w:p>
        </w:tc>
      </w:tr>
      <w:tr w:rsidR="00576A19" w:rsidRPr="00E82117" w:rsidTr="00DB2D28">
        <w:trPr>
          <w:trHeight w:val="70"/>
        </w:trPr>
        <w:tc>
          <w:tcPr>
            <w:tcW w:w="10065" w:type="dxa"/>
            <w:gridSpan w:val="2"/>
          </w:tcPr>
          <w:p w:rsidR="00576A19" w:rsidRPr="00E82117" w:rsidRDefault="00576A19" w:rsidP="00576A19">
            <w:pPr>
              <w:pStyle w:val="a4"/>
              <w:numPr>
                <w:ilvl w:val="0"/>
                <w:numId w:val="22"/>
              </w:numPr>
              <w:jc w:val="both"/>
              <w:rPr>
                <w:rFonts w:ascii="PT Astra Serif" w:hAnsi="PT Astra Serif"/>
                <w:b/>
                <w:sz w:val="26"/>
                <w:szCs w:val="26"/>
              </w:rPr>
            </w:pPr>
            <w:r>
              <w:rPr>
                <w:rFonts w:ascii="PT Astra Serif" w:hAnsi="PT Astra Serif"/>
                <w:b/>
                <w:sz w:val="26"/>
                <w:szCs w:val="26"/>
              </w:rPr>
              <w:t xml:space="preserve">     Письмо Минфина России от 21.05.2025 № 24-06-09/49988</w:t>
            </w:r>
          </w:p>
        </w:tc>
      </w:tr>
      <w:tr w:rsidR="00576A19" w:rsidRPr="009B0509" w:rsidTr="00DB2D28">
        <w:trPr>
          <w:trHeight w:val="70"/>
        </w:trPr>
        <w:tc>
          <w:tcPr>
            <w:tcW w:w="10065" w:type="dxa"/>
            <w:gridSpan w:val="2"/>
          </w:tcPr>
          <w:p w:rsidR="00576A19" w:rsidRPr="009B0509" w:rsidRDefault="00576A19" w:rsidP="00974227">
            <w:pPr>
              <w:tabs>
                <w:tab w:val="left" w:pos="1095"/>
              </w:tabs>
              <w:jc w:val="both"/>
              <w:rPr>
                <w:rFonts w:ascii="PT Astra Serif" w:hAnsi="PT Astra Serif"/>
                <w:sz w:val="26"/>
                <w:szCs w:val="26"/>
              </w:rPr>
            </w:pPr>
            <w:r>
              <w:rPr>
                <w:rFonts w:ascii="PT Astra Serif" w:hAnsi="PT Astra Serif"/>
                <w:sz w:val="26"/>
                <w:szCs w:val="26"/>
              </w:rPr>
              <w:t xml:space="preserve">           </w:t>
            </w:r>
            <w:r w:rsidR="00974227">
              <w:rPr>
                <w:rFonts w:ascii="PT Astra Serif" w:hAnsi="PT Astra Serif"/>
                <w:sz w:val="26"/>
                <w:szCs w:val="26"/>
              </w:rPr>
              <w:t xml:space="preserve">Минфин России разъяснил вопросы </w:t>
            </w:r>
            <w:proofErr w:type="gramStart"/>
            <w:r w:rsidR="00974227">
              <w:rPr>
                <w:rFonts w:ascii="PT Astra Serif" w:hAnsi="PT Astra Serif"/>
                <w:sz w:val="26"/>
                <w:szCs w:val="26"/>
              </w:rPr>
              <w:t>соответствия</w:t>
            </w:r>
            <w:proofErr w:type="gramEnd"/>
            <w:r w:rsidR="00974227">
              <w:rPr>
                <w:rFonts w:ascii="PT Astra Serif" w:hAnsi="PT Astra Serif"/>
                <w:sz w:val="26"/>
                <w:szCs w:val="26"/>
              </w:rPr>
              <w:t xml:space="preserve"> предлагаемого участником закупки товара требованиям национального режима </w:t>
            </w:r>
          </w:p>
        </w:tc>
      </w:tr>
      <w:tr w:rsidR="00075C8A" w:rsidRPr="00E82117" w:rsidTr="004B223F">
        <w:trPr>
          <w:trHeight w:val="70"/>
        </w:trPr>
        <w:tc>
          <w:tcPr>
            <w:tcW w:w="10065" w:type="dxa"/>
            <w:gridSpan w:val="2"/>
          </w:tcPr>
          <w:p w:rsidR="00075C8A" w:rsidRPr="00E82117" w:rsidRDefault="00075C8A" w:rsidP="00075C8A">
            <w:pPr>
              <w:pStyle w:val="a4"/>
              <w:numPr>
                <w:ilvl w:val="0"/>
                <w:numId w:val="22"/>
              </w:numPr>
              <w:jc w:val="both"/>
              <w:rPr>
                <w:rFonts w:ascii="PT Astra Serif" w:hAnsi="PT Astra Serif"/>
                <w:b/>
                <w:sz w:val="26"/>
                <w:szCs w:val="26"/>
              </w:rPr>
            </w:pPr>
            <w:r>
              <w:rPr>
                <w:rFonts w:ascii="PT Astra Serif" w:hAnsi="PT Astra Serif"/>
                <w:b/>
                <w:sz w:val="26"/>
                <w:szCs w:val="26"/>
              </w:rPr>
              <w:t xml:space="preserve">     Письмо Минфина России от 22.05.2025 № 24-06-09/50188</w:t>
            </w:r>
          </w:p>
        </w:tc>
      </w:tr>
      <w:tr w:rsidR="00075C8A" w:rsidRPr="009B0509" w:rsidTr="004B223F">
        <w:trPr>
          <w:trHeight w:val="70"/>
        </w:trPr>
        <w:tc>
          <w:tcPr>
            <w:tcW w:w="10065" w:type="dxa"/>
            <w:gridSpan w:val="2"/>
          </w:tcPr>
          <w:p w:rsidR="00075C8A" w:rsidRPr="009B0509" w:rsidRDefault="00075C8A" w:rsidP="00075C8A">
            <w:pPr>
              <w:tabs>
                <w:tab w:val="left" w:pos="1095"/>
              </w:tabs>
              <w:jc w:val="both"/>
              <w:rPr>
                <w:rFonts w:ascii="PT Astra Serif" w:hAnsi="PT Astra Serif"/>
                <w:sz w:val="26"/>
                <w:szCs w:val="26"/>
              </w:rPr>
            </w:pPr>
            <w:r>
              <w:rPr>
                <w:rFonts w:ascii="PT Astra Serif" w:hAnsi="PT Astra Serif"/>
                <w:sz w:val="26"/>
                <w:szCs w:val="26"/>
              </w:rPr>
              <w:t xml:space="preserve">           Минфин России разъяснил вопрос указания в заявке нескольких реестровых записей в отношении одного товара</w:t>
            </w:r>
          </w:p>
        </w:tc>
      </w:tr>
      <w:tr w:rsidR="00201AA6" w:rsidRPr="00E82117" w:rsidTr="00D23B26">
        <w:trPr>
          <w:trHeight w:val="70"/>
        </w:trPr>
        <w:tc>
          <w:tcPr>
            <w:tcW w:w="10065" w:type="dxa"/>
            <w:gridSpan w:val="2"/>
          </w:tcPr>
          <w:p w:rsidR="00201AA6" w:rsidRPr="00E82117" w:rsidRDefault="00201AA6" w:rsidP="00201AA6">
            <w:pPr>
              <w:pStyle w:val="a4"/>
              <w:numPr>
                <w:ilvl w:val="0"/>
                <w:numId w:val="22"/>
              </w:numPr>
              <w:jc w:val="both"/>
              <w:rPr>
                <w:rFonts w:ascii="PT Astra Serif" w:hAnsi="PT Astra Serif"/>
                <w:b/>
                <w:sz w:val="26"/>
                <w:szCs w:val="26"/>
              </w:rPr>
            </w:pPr>
            <w:r>
              <w:rPr>
                <w:rFonts w:ascii="PT Astra Serif" w:hAnsi="PT Astra Serif"/>
                <w:b/>
                <w:sz w:val="26"/>
                <w:szCs w:val="26"/>
              </w:rPr>
              <w:t xml:space="preserve">     Письмо ФАС России от 03.06.2025 № 28/51603/25</w:t>
            </w:r>
          </w:p>
        </w:tc>
      </w:tr>
      <w:tr w:rsidR="00201AA6" w:rsidRPr="009B0509" w:rsidTr="00D23B26">
        <w:trPr>
          <w:trHeight w:val="70"/>
        </w:trPr>
        <w:tc>
          <w:tcPr>
            <w:tcW w:w="10065" w:type="dxa"/>
            <w:gridSpan w:val="2"/>
          </w:tcPr>
          <w:p w:rsidR="00201AA6" w:rsidRPr="009B0509" w:rsidRDefault="00201AA6" w:rsidP="00201AA6">
            <w:pPr>
              <w:tabs>
                <w:tab w:val="left" w:pos="1095"/>
              </w:tabs>
              <w:jc w:val="both"/>
              <w:rPr>
                <w:rFonts w:ascii="PT Astra Serif" w:hAnsi="PT Astra Serif"/>
                <w:sz w:val="26"/>
                <w:szCs w:val="26"/>
              </w:rPr>
            </w:pPr>
            <w:r>
              <w:rPr>
                <w:rFonts w:ascii="PT Astra Serif" w:hAnsi="PT Astra Serif"/>
                <w:sz w:val="26"/>
                <w:szCs w:val="26"/>
              </w:rPr>
              <w:t xml:space="preserve">           ФАС России поддержала позицию </w:t>
            </w:r>
            <w:proofErr w:type="spellStart"/>
            <w:r>
              <w:rPr>
                <w:rFonts w:ascii="PT Astra Serif" w:hAnsi="PT Astra Serif"/>
                <w:sz w:val="26"/>
                <w:szCs w:val="26"/>
              </w:rPr>
              <w:t>Минпромторга</w:t>
            </w:r>
            <w:proofErr w:type="spellEnd"/>
            <w:r>
              <w:rPr>
                <w:rFonts w:ascii="PT Astra Serif" w:hAnsi="PT Astra Serif"/>
                <w:sz w:val="26"/>
                <w:szCs w:val="26"/>
              </w:rPr>
              <w:t xml:space="preserve"> России по вопросу применения установленных в постановлении № 719 баллов</w:t>
            </w:r>
          </w:p>
        </w:tc>
      </w:tr>
      <w:tr w:rsidR="00075C8A" w:rsidRPr="00E82117" w:rsidTr="004B223F">
        <w:trPr>
          <w:trHeight w:val="70"/>
        </w:trPr>
        <w:tc>
          <w:tcPr>
            <w:tcW w:w="10065" w:type="dxa"/>
            <w:gridSpan w:val="2"/>
          </w:tcPr>
          <w:p w:rsidR="00075C8A" w:rsidRPr="00E82117" w:rsidRDefault="00075C8A" w:rsidP="00075C8A">
            <w:pPr>
              <w:pStyle w:val="a4"/>
              <w:numPr>
                <w:ilvl w:val="0"/>
                <w:numId w:val="22"/>
              </w:numPr>
              <w:jc w:val="both"/>
              <w:rPr>
                <w:rFonts w:ascii="PT Astra Serif" w:hAnsi="PT Astra Serif"/>
                <w:b/>
                <w:sz w:val="26"/>
                <w:szCs w:val="26"/>
              </w:rPr>
            </w:pPr>
            <w:r>
              <w:rPr>
                <w:rFonts w:ascii="PT Astra Serif" w:hAnsi="PT Astra Serif"/>
                <w:b/>
                <w:sz w:val="26"/>
                <w:szCs w:val="26"/>
              </w:rPr>
              <w:t xml:space="preserve">     Проект постановления Правительства РФ № 02/07/05-25/00157016</w:t>
            </w:r>
          </w:p>
        </w:tc>
      </w:tr>
      <w:tr w:rsidR="00075C8A" w:rsidRPr="009B0509" w:rsidTr="004B223F">
        <w:trPr>
          <w:trHeight w:val="70"/>
        </w:trPr>
        <w:tc>
          <w:tcPr>
            <w:tcW w:w="10065" w:type="dxa"/>
            <w:gridSpan w:val="2"/>
          </w:tcPr>
          <w:p w:rsidR="00075C8A" w:rsidRPr="009B0509" w:rsidRDefault="00075C8A" w:rsidP="00075C8A">
            <w:pPr>
              <w:tabs>
                <w:tab w:val="left" w:pos="1095"/>
              </w:tabs>
              <w:jc w:val="both"/>
              <w:rPr>
                <w:rFonts w:ascii="PT Astra Serif" w:hAnsi="PT Astra Serif"/>
                <w:sz w:val="26"/>
                <w:szCs w:val="26"/>
              </w:rPr>
            </w:pPr>
            <w:r>
              <w:rPr>
                <w:rFonts w:ascii="PT Astra Serif" w:hAnsi="PT Astra Serif"/>
                <w:sz w:val="26"/>
                <w:szCs w:val="26"/>
              </w:rPr>
              <w:t xml:space="preserve">           </w:t>
            </w:r>
            <w:proofErr w:type="spellStart"/>
            <w:r>
              <w:rPr>
                <w:rFonts w:ascii="PT Astra Serif" w:hAnsi="PT Astra Serif"/>
                <w:sz w:val="26"/>
                <w:szCs w:val="26"/>
              </w:rPr>
              <w:t>Минпромторг</w:t>
            </w:r>
            <w:proofErr w:type="spellEnd"/>
            <w:r>
              <w:rPr>
                <w:rFonts w:ascii="PT Astra Serif" w:hAnsi="PT Astra Serif"/>
                <w:sz w:val="26"/>
                <w:szCs w:val="26"/>
              </w:rPr>
              <w:t xml:space="preserve"> России предложил ввести балльную систему для подтверждения локализации медицинских изделий</w:t>
            </w:r>
          </w:p>
        </w:tc>
      </w:tr>
      <w:tr w:rsidR="0048734F" w:rsidRPr="00E82117" w:rsidTr="004B223F">
        <w:trPr>
          <w:trHeight w:val="70"/>
        </w:trPr>
        <w:tc>
          <w:tcPr>
            <w:tcW w:w="10065" w:type="dxa"/>
            <w:gridSpan w:val="2"/>
          </w:tcPr>
          <w:p w:rsidR="0048734F" w:rsidRPr="00E82117" w:rsidRDefault="0048734F" w:rsidP="0048734F">
            <w:pPr>
              <w:pStyle w:val="a4"/>
              <w:numPr>
                <w:ilvl w:val="0"/>
                <w:numId w:val="22"/>
              </w:numPr>
              <w:jc w:val="both"/>
              <w:rPr>
                <w:rFonts w:ascii="PT Astra Serif" w:hAnsi="PT Astra Serif"/>
                <w:b/>
                <w:sz w:val="26"/>
                <w:szCs w:val="26"/>
              </w:rPr>
            </w:pPr>
            <w:r>
              <w:rPr>
                <w:rFonts w:ascii="PT Astra Serif" w:hAnsi="PT Astra Serif"/>
                <w:b/>
                <w:sz w:val="26"/>
                <w:szCs w:val="26"/>
              </w:rPr>
              <w:t xml:space="preserve">     Проект постановления Правительства РФ № 01/01/05-25/00157214</w:t>
            </w:r>
          </w:p>
        </w:tc>
      </w:tr>
      <w:tr w:rsidR="0048734F" w:rsidRPr="009B0509" w:rsidTr="004B223F">
        <w:trPr>
          <w:trHeight w:val="70"/>
        </w:trPr>
        <w:tc>
          <w:tcPr>
            <w:tcW w:w="10065" w:type="dxa"/>
            <w:gridSpan w:val="2"/>
          </w:tcPr>
          <w:p w:rsidR="0048734F" w:rsidRPr="009B0509" w:rsidRDefault="0048734F" w:rsidP="0048734F">
            <w:pPr>
              <w:tabs>
                <w:tab w:val="left" w:pos="1095"/>
              </w:tabs>
              <w:jc w:val="both"/>
              <w:rPr>
                <w:rFonts w:ascii="PT Astra Serif" w:hAnsi="PT Astra Serif"/>
                <w:sz w:val="26"/>
                <w:szCs w:val="26"/>
              </w:rPr>
            </w:pPr>
            <w:r>
              <w:rPr>
                <w:rFonts w:ascii="PT Astra Serif" w:hAnsi="PT Astra Serif"/>
                <w:sz w:val="26"/>
                <w:szCs w:val="26"/>
              </w:rPr>
              <w:t xml:space="preserve">           </w:t>
            </w:r>
            <w:proofErr w:type="spellStart"/>
            <w:r>
              <w:rPr>
                <w:rFonts w:ascii="PT Astra Serif" w:hAnsi="PT Astra Serif"/>
                <w:sz w:val="26"/>
                <w:szCs w:val="26"/>
              </w:rPr>
              <w:t>Минпромторг</w:t>
            </w:r>
            <w:proofErr w:type="spellEnd"/>
            <w:r>
              <w:rPr>
                <w:rFonts w:ascii="PT Astra Serif" w:hAnsi="PT Astra Serif"/>
                <w:sz w:val="26"/>
                <w:szCs w:val="26"/>
              </w:rPr>
              <w:t xml:space="preserve"> России предложил ввести запрет закупок иностранных </w:t>
            </w:r>
            <w:r w:rsidR="004D7FAE">
              <w:rPr>
                <w:rFonts w:ascii="PT Astra Serif" w:hAnsi="PT Astra Serif"/>
                <w:sz w:val="26"/>
                <w:szCs w:val="26"/>
              </w:rPr>
              <w:t xml:space="preserve">пассажирских и грузовых </w:t>
            </w:r>
            <w:r>
              <w:rPr>
                <w:rFonts w:ascii="PT Astra Serif" w:hAnsi="PT Astra Serif"/>
                <w:sz w:val="26"/>
                <w:szCs w:val="26"/>
              </w:rPr>
              <w:t xml:space="preserve">канатных дорог </w:t>
            </w:r>
          </w:p>
        </w:tc>
      </w:tr>
      <w:tr w:rsidR="004D7FAE" w:rsidRPr="00E82117" w:rsidTr="004B223F">
        <w:trPr>
          <w:trHeight w:val="70"/>
        </w:trPr>
        <w:tc>
          <w:tcPr>
            <w:tcW w:w="10065" w:type="dxa"/>
            <w:gridSpan w:val="2"/>
          </w:tcPr>
          <w:p w:rsidR="004D7FAE" w:rsidRPr="00E82117" w:rsidRDefault="004D7FAE" w:rsidP="004D7FAE">
            <w:pPr>
              <w:pStyle w:val="a4"/>
              <w:numPr>
                <w:ilvl w:val="0"/>
                <w:numId w:val="22"/>
              </w:numPr>
              <w:jc w:val="both"/>
              <w:rPr>
                <w:rFonts w:ascii="PT Astra Serif" w:hAnsi="PT Astra Serif"/>
                <w:b/>
                <w:sz w:val="26"/>
                <w:szCs w:val="26"/>
              </w:rPr>
            </w:pPr>
            <w:r>
              <w:rPr>
                <w:rFonts w:ascii="PT Astra Serif" w:hAnsi="PT Astra Serif"/>
                <w:b/>
                <w:sz w:val="26"/>
                <w:szCs w:val="26"/>
              </w:rPr>
              <w:t xml:space="preserve">     Проект постановления Правительства РФ № 01/01/06-25/00157238</w:t>
            </w:r>
          </w:p>
        </w:tc>
      </w:tr>
      <w:tr w:rsidR="004D7FAE" w:rsidRPr="009B0509" w:rsidTr="004B223F">
        <w:trPr>
          <w:trHeight w:val="70"/>
        </w:trPr>
        <w:tc>
          <w:tcPr>
            <w:tcW w:w="10065" w:type="dxa"/>
            <w:gridSpan w:val="2"/>
          </w:tcPr>
          <w:p w:rsidR="004D7FAE" w:rsidRPr="009B0509" w:rsidRDefault="004D7FAE" w:rsidP="004D7FAE">
            <w:pPr>
              <w:tabs>
                <w:tab w:val="left" w:pos="1095"/>
              </w:tabs>
              <w:jc w:val="both"/>
              <w:rPr>
                <w:rFonts w:ascii="PT Astra Serif" w:hAnsi="PT Astra Serif"/>
                <w:sz w:val="26"/>
                <w:szCs w:val="26"/>
              </w:rPr>
            </w:pPr>
            <w:r>
              <w:rPr>
                <w:rFonts w:ascii="PT Astra Serif" w:hAnsi="PT Astra Serif"/>
                <w:sz w:val="26"/>
                <w:szCs w:val="26"/>
              </w:rPr>
              <w:t xml:space="preserve">           </w:t>
            </w:r>
            <w:proofErr w:type="spellStart"/>
            <w:r>
              <w:rPr>
                <w:rFonts w:ascii="PT Astra Serif" w:hAnsi="PT Astra Serif"/>
                <w:sz w:val="26"/>
                <w:szCs w:val="26"/>
              </w:rPr>
              <w:t>Минпромторг</w:t>
            </w:r>
            <w:proofErr w:type="spellEnd"/>
            <w:r>
              <w:rPr>
                <w:rFonts w:ascii="PT Astra Serif" w:hAnsi="PT Astra Serif"/>
                <w:sz w:val="26"/>
                <w:szCs w:val="26"/>
              </w:rPr>
              <w:t xml:space="preserve"> России предложил ввести запрет закупок иностранных телевизоров </w:t>
            </w:r>
          </w:p>
        </w:tc>
      </w:tr>
      <w:tr w:rsidR="001C1D6E" w:rsidRPr="00202938" w:rsidTr="00E402E8">
        <w:trPr>
          <w:trHeight w:val="47"/>
        </w:trPr>
        <w:tc>
          <w:tcPr>
            <w:tcW w:w="10065" w:type="dxa"/>
            <w:gridSpan w:val="2"/>
          </w:tcPr>
          <w:p w:rsidR="001C1D6E" w:rsidRPr="00D25C5E" w:rsidRDefault="001C1D6E" w:rsidP="00F30068">
            <w:pPr>
              <w:pStyle w:val="a4"/>
              <w:numPr>
                <w:ilvl w:val="0"/>
                <w:numId w:val="22"/>
              </w:numPr>
              <w:ind w:left="34" w:firstLine="0"/>
              <w:jc w:val="both"/>
              <w:rPr>
                <w:rStyle w:val="a9"/>
                <w:rFonts w:ascii="PT Astra Serif" w:hAnsi="PT Astra Serif"/>
                <w:b w:val="0"/>
                <w:sz w:val="26"/>
                <w:szCs w:val="26"/>
              </w:rPr>
            </w:pPr>
            <w:r>
              <w:rPr>
                <w:rFonts w:ascii="PT Astra Serif" w:hAnsi="PT Astra Serif"/>
                <w:b/>
                <w:sz w:val="26"/>
                <w:szCs w:val="26"/>
              </w:rPr>
              <w:t>Судебная практика</w:t>
            </w:r>
          </w:p>
        </w:tc>
      </w:tr>
      <w:tr w:rsidR="00E402E8" w:rsidRPr="000733AE" w:rsidTr="00021F9C">
        <w:trPr>
          <w:trHeight w:val="1280"/>
        </w:trPr>
        <w:tc>
          <w:tcPr>
            <w:tcW w:w="4395" w:type="dxa"/>
          </w:tcPr>
          <w:p w:rsidR="00E402E8" w:rsidRPr="000733AE" w:rsidRDefault="00021F9C" w:rsidP="000E09E0">
            <w:pPr>
              <w:jc w:val="both"/>
              <w:rPr>
                <w:rFonts w:ascii="PT Astra Serif" w:hAnsi="PT Astra Serif"/>
                <w:i/>
                <w:sz w:val="26"/>
                <w:szCs w:val="26"/>
              </w:rPr>
            </w:pPr>
            <w:r>
              <w:rPr>
                <w:rFonts w:ascii="PT Astra Serif" w:hAnsi="PT Astra Serif"/>
                <w:i/>
                <w:sz w:val="26"/>
                <w:szCs w:val="26"/>
              </w:rPr>
              <w:t>Определение Верховного Суда Российской Федерации от 16.05.2025 № 305-ЭС25-2383 по делу № А40-42611/2024</w:t>
            </w:r>
          </w:p>
        </w:tc>
        <w:tc>
          <w:tcPr>
            <w:tcW w:w="5670" w:type="dxa"/>
          </w:tcPr>
          <w:p w:rsidR="00E402E8" w:rsidRPr="000733AE" w:rsidRDefault="00021F9C" w:rsidP="00FE4101">
            <w:pPr>
              <w:autoSpaceDE w:val="0"/>
              <w:autoSpaceDN w:val="0"/>
              <w:adjustRightInd w:val="0"/>
              <w:jc w:val="both"/>
              <w:rPr>
                <w:rFonts w:ascii="PT Astra Serif" w:hAnsi="PT Astra Serif"/>
                <w:sz w:val="26"/>
                <w:szCs w:val="26"/>
              </w:rPr>
            </w:pPr>
            <w:r>
              <w:rPr>
                <w:rFonts w:ascii="PT Astra Serif" w:hAnsi="PT Astra Serif"/>
                <w:sz w:val="26"/>
                <w:szCs w:val="26"/>
              </w:rPr>
              <w:t xml:space="preserve">Общества, созданные региональными отделениями </w:t>
            </w:r>
            <w:r w:rsidR="00AD0A42">
              <w:rPr>
                <w:rFonts w:ascii="PT Astra Serif" w:hAnsi="PT Astra Serif"/>
                <w:sz w:val="26"/>
                <w:szCs w:val="26"/>
              </w:rPr>
              <w:t xml:space="preserve">общероссийской организации </w:t>
            </w:r>
            <w:r>
              <w:rPr>
                <w:rFonts w:ascii="PT Astra Serif" w:hAnsi="PT Astra Serif"/>
                <w:sz w:val="26"/>
                <w:szCs w:val="26"/>
              </w:rPr>
              <w:t>инвалидов, имеют преимущества в закупках</w:t>
            </w:r>
            <w:r w:rsidR="00AD0A42">
              <w:rPr>
                <w:rFonts w:ascii="PT Astra Serif" w:hAnsi="PT Astra Serif"/>
                <w:sz w:val="26"/>
                <w:szCs w:val="26"/>
              </w:rPr>
              <w:t xml:space="preserve"> в соответствии с частью 2 статьи 29 Закона № 44-ФЗ</w:t>
            </w:r>
          </w:p>
        </w:tc>
      </w:tr>
    </w:tbl>
    <w:p w:rsidR="00D73B28" w:rsidRPr="00D73B28" w:rsidRDefault="00D73B28" w:rsidP="00D73B28">
      <w:pPr>
        <w:jc w:val="both"/>
        <w:rPr>
          <w:rFonts w:ascii="PT Astra Serif" w:hAnsi="PT Astra Serif"/>
          <w:i/>
          <w:sz w:val="26"/>
          <w:szCs w:val="26"/>
        </w:rPr>
      </w:pPr>
    </w:p>
    <w:p w:rsidR="00164786" w:rsidRDefault="00B5457F" w:rsidP="00164786">
      <w:pPr>
        <w:tabs>
          <w:tab w:val="left" w:pos="975"/>
          <w:tab w:val="left" w:pos="2552"/>
        </w:tabs>
        <w:ind w:firstLine="709"/>
        <w:jc w:val="both"/>
        <w:rPr>
          <w:rFonts w:ascii="PT Astra Serif" w:hAnsi="PT Astra Serif"/>
          <w:i/>
          <w:sz w:val="26"/>
          <w:szCs w:val="26"/>
        </w:rPr>
      </w:pPr>
      <w:r w:rsidRPr="00B5457F">
        <w:rPr>
          <w:rFonts w:ascii="PT Astra Serif" w:hAnsi="PT Astra Serif"/>
          <w:i/>
          <w:sz w:val="26"/>
          <w:szCs w:val="26"/>
        </w:rPr>
        <w:t>Постановление Правительства Российской Федерации от 13.05.2025 № 638 «О приостановлении действия абзаца четвертого подпункта «а» и подпункта «б» пункта 18 Положения о мерах по обеспечению исполнения федерального бюджета и установлении размеров авансовых платежей при заключении государственных (муниципальных) контрактов в 2025 году»</w:t>
      </w:r>
    </w:p>
    <w:p w:rsidR="00B5457F" w:rsidRDefault="00B5457F" w:rsidP="00164786">
      <w:pPr>
        <w:tabs>
          <w:tab w:val="left" w:pos="975"/>
          <w:tab w:val="left" w:pos="2552"/>
        </w:tabs>
        <w:ind w:firstLine="709"/>
        <w:jc w:val="both"/>
        <w:rPr>
          <w:rFonts w:ascii="PT Astra Serif" w:hAnsi="PT Astra Serif"/>
          <w:sz w:val="26"/>
          <w:szCs w:val="26"/>
        </w:rPr>
      </w:pPr>
      <w:r w:rsidRPr="00B5457F">
        <w:rPr>
          <w:rFonts w:ascii="PT Astra Serif" w:hAnsi="PT Astra Serif"/>
          <w:sz w:val="26"/>
          <w:szCs w:val="26"/>
        </w:rPr>
        <w:t>Уточнены размеры авансовых платежей при заключении контрактов в 2025 году</w:t>
      </w:r>
      <w:r>
        <w:rPr>
          <w:rFonts w:ascii="PT Astra Serif" w:hAnsi="PT Astra Serif"/>
          <w:sz w:val="26"/>
          <w:szCs w:val="26"/>
        </w:rPr>
        <w:t>.</w:t>
      </w:r>
    </w:p>
    <w:p w:rsidR="00B5457F" w:rsidRDefault="00B5457F" w:rsidP="00164786">
      <w:pPr>
        <w:tabs>
          <w:tab w:val="left" w:pos="975"/>
          <w:tab w:val="left" w:pos="2552"/>
        </w:tabs>
        <w:ind w:firstLine="709"/>
        <w:jc w:val="both"/>
        <w:rPr>
          <w:rFonts w:ascii="PT Astra Serif" w:hAnsi="PT Astra Serif"/>
          <w:sz w:val="26"/>
          <w:szCs w:val="26"/>
        </w:rPr>
      </w:pPr>
      <w:r>
        <w:rPr>
          <w:rFonts w:ascii="PT Astra Serif" w:hAnsi="PT Astra Serif"/>
          <w:sz w:val="26"/>
          <w:szCs w:val="26"/>
        </w:rPr>
        <w:t>Правительство РФ приостановило до 31.12.2025 включительно действие абзаца 4 подпункта «а» и «б» пункта 18 Положения о мерах по обеспечению исполнения федерального бюджета, утвержденного Постановлением № 1496 в части права предусматривать авансовые платежи, подлежащие казначейскому сопровождени</w:t>
      </w:r>
      <w:r w:rsidR="001A23BC">
        <w:rPr>
          <w:rFonts w:ascii="PT Astra Serif" w:hAnsi="PT Astra Serif"/>
          <w:sz w:val="26"/>
          <w:szCs w:val="26"/>
        </w:rPr>
        <w:t>ю, в размере, не превышающем 30</w:t>
      </w:r>
      <w:r>
        <w:rPr>
          <w:rFonts w:ascii="PT Astra Serif" w:hAnsi="PT Astra Serif"/>
          <w:sz w:val="26"/>
          <w:szCs w:val="26"/>
        </w:rPr>
        <w:t>% суммы контракта.</w:t>
      </w:r>
    </w:p>
    <w:p w:rsidR="00B5457F" w:rsidRDefault="00B5457F" w:rsidP="00164786">
      <w:pPr>
        <w:tabs>
          <w:tab w:val="left" w:pos="975"/>
          <w:tab w:val="left" w:pos="2552"/>
        </w:tabs>
        <w:ind w:firstLine="709"/>
        <w:jc w:val="both"/>
        <w:rPr>
          <w:rFonts w:ascii="PT Astra Serif" w:hAnsi="PT Astra Serif"/>
          <w:sz w:val="26"/>
          <w:szCs w:val="26"/>
        </w:rPr>
      </w:pPr>
      <w:r>
        <w:rPr>
          <w:rFonts w:ascii="PT Astra Serif" w:hAnsi="PT Astra Serif"/>
          <w:sz w:val="26"/>
          <w:szCs w:val="26"/>
        </w:rPr>
        <w:lastRenderedPageBreak/>
        <w:t>Установлено, что в 2025 году главные распорядители средств федерального бюджета и подведомственные им получатели указанных средств вправе предусматривать в контрактах с казначейским сопровождением авансовые платежи до 50 % суммы контракта, но не более доведенных лимитов на текущий финансовый год.</w:t>
      </w:r>
    </w:p>
    <w:p w:rsidR="00B5457F" w:rsidRDefault="00B5457F" w:rsidP="00164786">
      <w:pPr>
        <w:tabs>
          <w:tab w:val="left" w:pos="975"/>
          <w:tab w:val="left" w:pos="2552"/>
        </w:tabs>
        <w:ind w:firstLine="709"/>
        <w:jc w:val="both"/>
        <w:rPr>
          <w:rFonts w:ascii="PT Astra Serif" w:hAnsi="PT Astra Serif"/>
          <w:sz w:val="26"/>
          <w:szCs w:val="26"/>
        </w:rPr>
      </w:pPr>
      <w:r>
        <w:rPr>
          <w:rFonts w:ascii="PT Astra Serif" w:hAnsi="PT Astra Serif"/>
          <w:sz w:val="26"/>
          <w:szCs w:val="26"/>
        </w:rPr>
        <w:t>Получатели федеральных бюджетных средств</w:t>
      </w:r>
      <w:r w:rsidR="0090616F">
        <w:rPr>
          <w:rFonts w:ascii="PT Astra Serif" w:hAnsi="PT Astra Serif"/>
          <w:sz w:val="26"/>
          <w:szCs w:val="26"/>
        </w:rPr>
        <w:t xml:space="preserve"> вправе в соответствии с частью 65.1 статьи 112 Закона № 44-ФЗ внести по соглашению сторон в заключенные контракты изменения в части </w:t>
      </w:r>
      <w:r w:rsidR="001A23BC">
        <w:rPr>
          <w:rFonts w:ascii="PT Astra Serif" w:hAnsi="PT Astra Serif"/>
          <w:sz w:val="26"/>
          <w:szCs w:val="26"/>
        </w:rPr>
        <w:t>увеличения размера аванса до 50</w:t>
      </w:r>
      <w:r w:rsidR="0090616F">
        <w:rPr>
          <w:rFonts w:ascii="PT Astra Serif" w:hAnsi="PT Astra Serif"/>
          <w:sz w:val="26"/>
          <w:szCs w:val="26"/>
        </w:rPr>
        <w:t>%.</w:t>
      </w:r>
    </w:p>
    <w:p w:rsidR="00B5457F" w:rsidRDefault="00B5457F" w:rsidP="00164786">
      <w:pPr>
        <w:tabs>
          <w:tab w:val="left" w:pos="975"/>
          <w:tab w:val="left" w:pos="2552"/>
        </w:tabs>
        <w:ind w:firstLine="709"/>
        <w:jc w:val="both"/>
        <w:rPr>
          <w:rFonts w:ascii="PT Astra Serif" w:hAnsi="PT Astra Serif"/>
          <w:sz w:val="26"/>
          <w:szCs w:val="26"/>
        </w:rPr>
      </w:pPr>
      <w:r>
        <w:rPr>
          <w:rFonts w:ascii="PT Astra Serif" w:hAnsi="PT Astra Serif"/>
          <w:sz w:val="26"/>
          <w:szCs w:val="26"/>
        </w:rPr>
        <w:t>Постановление вступило в силу 22.05.2025.</w:t>
      </w:r>
    </w:p>
    <w:p w:rsidR="001C331A" w:rsidRDefault="001C331A" w:rsidP="00164786">
      <w:pPr>
        <w:tabs>
          <w:tab w:val="left" w:pos="975"/>
          <w:tab w:val="left" w:pos="2552"/>
        </w:tabs>
        <w:ind w:firstLine="709"/>
        <w:jc w:val="both"/>
        <w:rPr>
          <w:rFonts w:ascii="PT Astra Serif" w:hAnsi="PT Astra Serif"/>
          <w:sz w:val="26"/>
          <w:szCs w:val="26"/>
        </w:rPr>
      </w:pPr>
    </w:p>
    <w:p w:rsidR="00A44348" w:rsidRDefault="001C331A" w:rsidP="00A44348">
      <w:pPr>
        <w:tabs>
          <w:tab w:val="left" w:pos="975"/>
          <w:tab w:val="left" w:pos="2552"/>
        </w:tabs>
        <w:ind w:firstLine="709"/>
        <w:jc w:val="both"/>
        <w:rPr>
          <w:rFonts w:ascii="PT Astra Serif" w:hAnsi="PT Astra Serif"/>
          <w:i/>
          <w:sz w:val="26"/>
          <w:szCs w:val="26"/>
        </w:rPr>
      </w:pPr>
      <w:r w:rsidRPr="00A44348">
        <w:rPr>
          <w:rFonts w:ascii="PT Astra Serif" w:hAnsi="PT Astra Serif"/>
          <w:i/>
          <w:sz w:val="26"/>
          <w:szCs w:val="26"/>
        </w:rPr>
        <w:t xml:space="preserve">Письмо </w:t>
      </w:r>
      <w:proofErr w:type="spellStart"/>
      <w:r w:rsidRPr="00A44348">
        <w:rPr>
          <w:rFonts w:ascii="PT Astra Serif" w:hAnsi="PT Astra Serif"/>
          <w:i/>
          <w:sz w:val="26"/>
          <w:szCs w:val="26"/>
        </w:rPr>
        <w:t>Минпромторга</w:t>
      </w:r>
      <w:proofErr w:type="spellEnd"/>
      <w:r w:rsidRPr="00A44348">
        <w:rPr>
          <w:rFonts w:ascii="PT Astra Serif" w:hAnsi="PT Astra Serif"/>
          <w:i/>
          <w:sz w:val="26"/>
          <w:szCs w:val="26"/>
        </w:rPr>
        <w:t xml:space="preserve"> России от 06.05.2025 № ПГ-12-4377 «О предоста</w:t>
      </w:r>
      <w:r w:rsidR="00A44348" w:rsidRPr="00A44348">
        <w:rPr>
          <w:rFonts w:ascii="PT Astra Serif" w:hAnsi="PT Astra Serif"/>
          <w:i/>
          <w:sz w:val="26"/>
          <w:szCs w:val="26"/>
        </w:rPr>
        <w:t>влении информации»</w:t>
      </w:r>
    </w:p>
    <w:p w:rsidR="00A44348" w:rsidRDefault="00A44348" w:rsidP="00A44348">
      <w:pPr>
        <w:tabs>
          <w:tab w:val="left" w:pos="975"/>
          <w:tab w:val="left" w:pos="2552"/>
        </w:tabs>
        <w:ind w:firstLine="709"/>
        <w:jc w:val="both"/>
        <w:rPr>
          <w:rFonts w:ascii="PT Astra Serif" w:hAnsi="PT Astra Serif"/>
          <w:sz w:val="26"/>
          <w:szCs w:val="26"/>
        </w:rPr>
      </w:pPr>
      <w:proofErr w:type="spellStart"/>
      <w:r w:rsidRPr="00A44348">
        <w:rPr>
          <w:rFonts w:ascii="PT Astra Serif" w:hAnsi="PT Astra Serif"/>
          <w:sz w:val="26"/>
          <w:szCs w:val="26"/>
        </w:rPr>
        <w:t>Минпромторг</w:t>
      </w:r>
      <w:proofErr w:type="spellEnd"/>
      <w:r w:rsidRPr="00A44348">
        <w:rPr>
          <w:rFonts w:ascii="PT Astra Serif" w:hAnsi="PT Astra Serif"/>
          <w:sz w:val="26"/>
          <w:szCs w:val="26"/>
        </w:rPr>
        <w:t xml:space="preserve"> России разъяснил вопросы действия реестровых записей в реестре промышленной продукции при установлении национального режима.</w:t>
      </w:r>
    </w:p>
    <w:p w:rsidR="00A44348" w:rsidRDefault="00A44348" w:rsidP="00A44348">
      <w:pPr>
        <w:tabs>
          <w:tab w:val="left" w:pos="975"/>
          <w:tab w:val="left" w:pos="2552"/>
        </w:tabs>
        <w:ind w:firstLine="709"/>
        <w:jc w:val="both"/>
        <w:rPr>
          <w:rFonts w:ascii="PT Astra Serif" w:hAnsi="PT Astra Serif"/>
          <w:sz w:val="26"/>
          <w:szCs w:val="26"/>
        </w:rPr>
      </w:pPr>
      <w:r>
        <w:rPr>
          <w:rFonts w:ascii="PT Astra Serif" w:hAnsi="PT Astra Serif"/>
          <w:sz w:val="26"/>
          <w:szCs w:val="26"/>
        </w:rPr>
        <w:t>Пунктом 1 постановления № 1875 установлены:</w:t>
      </w:r>
    </w:p>
    <w:p w:rsidR="00A44348" w:rsidRDefault="00A44348" w:rsidP="00A44348">
      <w:pPr>
        <w:tabs>
          <w:tab w:val="left" w:pos="975"/>
          <w:tab w:val="left" w:pos="2552"/>
        </w:tabs>
        <w:ind w:firstLine="709"/>
        <w:jc w:val="both"/>
        <w:rPr>
          <w:rFonts w:ascii="PT Astra Serif" w:hAnsi="PT Astra Serif"/>
          <w:sz w:val="26"/>
          <w:szCs w:val="26"/>
        </w:rPr>
      </w:pPr>
      <w:r>
        <w:rPr>
          <w:rFonts w:ascii="PT Astra Serif" w:hAnsi="PT Astra Serif"/>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по перечню согласно приложению № 1 к постановлению № 1875,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A44348" w:rsidRDefault="00A44348" w:rsidP="00A44348">
      <w:pPr>
        <w:tabs>
          <w:tab w:val="left" w:pos="975"/>
          <w:tab w:val="left" w:pos="2552"/>
        </w:tabs>
        <w:ind w:firstLine="709"/>
        <w:jc w:val="both"/>
        <w:rPr>
          <w:rFonts w:ascii="PT Astra Serif" w:hAnsi="PT Astra Serif"/>
          <w:sz w:val="26"/>
          <w:szCs w:val="26"/>
        </w:rPr>
      </w:pPr>
      <w:r>
        <w:rPr>
          <w:rFonts w:ascii="PT Astra Serif" w:hAnsi="PT Astra Serif"/>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 к постановлению № 1875;</w:t>
      </w:r>
    </w:p>
    <w:p w:rsidR="00A44348" w:rsidRDefault="00A44348" w:rsidP="00A44348">
      <w:pPr>
        <w:tabs>
          <w:tab w:val="left" w:pos="975"/>
          <w:tab w:val="left" w:pos="2552"/>
        </w:tabs>
        <w:ind w:firstLine="709"/>
        <w:jc w:val="both"/>
        <w:rPr>
          <w:rFonts w:ascii="PT Astra Serif" w:hAnsi="PT Astra Serif"/>
          <w:sz w:val="26"/>
          <w:szCs w:val="26"/>
        </w:rPr>
      </w:pPr>
      <w:r>
        <w:rPr>
          <w:rFonts w:ascii="PT Astra Serif" w:hAnsi="PT Astra Serif"/>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A44348" w:rsidRDefault="00A44348" w:rsidP="00A44348">
      <w:pPr>
        <w:tabs>
          <w:tab w:val="left" w:pos="975"/>
          <w:tab w:val="left" w:pos="2552"/>
        </w:tabs>
        <w:ind w:firstLine="709"/>
        <w:jc w:val="both"/>
        <w:rPr>
          <w:rFonts w:ascii="PT Astra Serif" w:hAnsi="PT Astra Serif"/>
          <w:sz w:val="26"/>
          <w:szCs w:val="26"/>
        </w:rPr>
      </w:pPr>
      <w:r>
        <w:rPr>
          <w:rFonts w:ascii="PT Astra Serif" w:hAnsi="PT Astra Serif"/>
          <w:sz w:val="26"/>
          <w:szCs w:val="26"/>
        </w:rPr>
        <w:t>Пунктом 3 постановления № 1875 установлено, что информацией, подтверждающей страну происхождения товара для целей постановления № 1875, является в том числе номер реестровой записи из реестра российской промышленной продукции, предусмотренного статьей 17</w:t>
      </w:r>
      <w:r w:rsidRPr="00A44348">
        <w:rPr>
          <w:rFonts w:ascii="PT Astra Serif" w:hAnsi="PT Astra Serif"/>
          <w:sz w:val="26"/>
          <w:szCs w:val="26"/>
          <w:vertAlign w:val="superscript"/>
        </w:rPr>
        <w:t>1</w:t>
      </w:r>
      <w:r>
        <w:rPr>
          <w:rFonts w:ascii="PT Astra Serif" w:hAnsi="PT Astra Serif"/>
          <w:sz w:val="26"/>
          <w:szCs w:val="26"/>
          <w:vertAlign w:val="superscript"/>
        </w:rPr>
        <w:t xml:space="preserve"> </w:t>
      </w:r>
      <w:r>
        <w:rPr>
          <w:rFonts w:ascii="PT Astra Serif" w:hAnsi="PT Astra Serif"/>
          <w:sz w:val="26"/>
          <w:szCs w:val="26"/>
        </w:rPr>
        <w:t>Федерального закона Российской Федерации от 31 декабря 2014 г. № 488-ФЗ «О промышленной политике в Российской Федерации», содержащей в том числе 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 719 за выполнение (освоение) на территории Российской Федерации</w:t>
      </w:r>
      <w:r w:rsidR="000F4DD8">
        <w:rPr>
          <w:rFonts w:ascii="PT Astra Serif" w:hAnsi="PT Astra Serif"/>
          <w:sz w:val="26"/>
          <w:szCs w:val="26"/>
        </w:rPr>
        <w:t xml:space="preserve">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 719 для целей осуществления закупок.</w:t>
      </w:r>
    </w:p>
    <w:p w:rsidR="00C91548" w:rsidRDefault="00C91548" w:rsidP="00A44348">
      <w:pPr>
        <w:tabs>
          <w:tab w:val="left" w:pos="975"/>
          <w:tab w:val="left" w:pos="2552"/>
        </w:tabs>
        <w:ind w:firstLine="709"/>
        <w:jc w:val="both"/>
        <w:rPr>
          <w:rFonts w:ascii="PT Astra Serif" w:hAnsi="PT Astra Serif"/>
          <w:sz w:val="26"/>
          <w:szCs w:val="26"/>
        </w:rPr>
      </w:pPr>
      <w:r>
        <w:rPr>
          <w:rFonts w:ascii="PT Astra Serif" w:hAnsi="PT Astra Serif"/>
          <w:sz w:val="26"/>
          <w:szCs w:val="26"/>
        </w:rPr>
        <w:t xml:space="preserve">В этой связи важно учесть, что соответствующие реестровые записи должны быть действующими и соответствующими вышеуказанным положениям как на этапе подачи участником закупки заявки на участие в закупке в соответствии со статьями 42-44 Закона </w:t>
      </w:r>
      <w:r>
        <w:rPr>
          <w:rFonts w:ascii="PT Astra Serif" w:hAnsi="PT Astra Serif"/>
          <w:sz w:val="26"/>
          <w:szCs w:val="26"/>
        </w:rPr>
        <w:br/>
        <w:t>№ 44-ФЗ или на этапе заключения контракта согласно статье 93 Закона № 44-ФЗ, в случае осуществления закупки у единственного поставщика, так и на этапе исполнения контракта, регламентированном статьей 94 Закона № 44-ФЗ</w:t>
      </w:r>
      <w:r w:rsidR="00E55791">
        <w:rPr>
          <w:rFonts w:ascii="PT Astra Serif" w:hAnsi="PT Astra Serif"/>
          <w:sz w:val="26"/>
          <w:szCs w:val="26"/>
        </w:rPr>
        <w:t>.</w:t>
      </w:r>
    </w:p>
    <w:p w:rsidR="00E55791" w:rsidRDefault="00E55791" w:rsidP="00A44348">
      <w:pPr>
        <w:tabs>
          <w:tab w:val="left" w:pos="975"/>
          <w:tab w:val="left" w:pos="2552"/>
        </w:tabs>
        <w:ind w:firstLine="709"/>
        <w:jc w:val="both"/>
        <w:rPr>
          <w:rFonts w:ascii="PT Astra Serif" w:hAnsi="PT Astra Serif"/>
          <w:sz w:val="26"/>
          <w:szCs w:val="26"/>
        </w:rPr>
      </w:pPr>
      <w:r>
        <w:rPr>
          <w:rFonts w:ascii="PT Astra Serif" w:hAnsi="PT Astra Serif"/>
          <w:sz w:val="26"/>
          <w:szCs w:val="26"/>
        </w:rPr>
        <w:lastRenderedPageBreak/>
        <w:t>Комиссия по осуществлению закупок самостоятельно принимает решение о соответствии товара (промышленной продукции), а также осуществляет проверку соответствующих реестровых записей руководствуясь положениями Закона № 44-ФЗ.</w:t>
      </w:r>
    </w:p>
    <w:p w:rsidR="003A0883" w:rsidRDefault="003A0883" w:rsidP="00A44348">
      <w:pPr>
        <w:tabs>
          <w:tab w:val="left" w:pos="975"/>
          <w:tab w:val="left" w:pos="2552"/>
        </w:tabs>
        <w:ind w:firstLine="709"/>
        <w:jc w:val="both"/>
        <w:rPr>
          <w:rFonts w:ascii="PT Astra Serif" w:hAnsi="PT Astra Serif"/>
          <w:sz w:val="26"/>
          <w:szCs w:val="26"/>
        </w:rPr>
      </w:pPr>
    </w:p>
    <w:p w:rsidR="003A0883" w:rsidRDefault="003A0883" w:rsidP="003A0883">
      <w:pPr>
        <w:tabs>
          <w:tab w:val="left" w:pos="975"/>
          <w:tab w:val="left" w:pos="2552"/>
        </w:tabs>
        <w:ind w:firstLine="709"/>
        <w:jc w:val="both"/>
        <w:rPr>
          <w:rFonts w:ascii="PT Astra Serif" w:hAnsi="PT Astra Serif"/>
          <w:i/>
          <w:sz w:val="26"/>
          <w:szCs w:val="26"/>
        </w:rPr>
      </w:pPr>
      <w:r w:rsidRPr="003A0883">
        <w:rPr>
          <w:rFonts w:ascii="PT Astra Serif" w:hAnsi="PT Astra Serif"/>
          <w:i/>
          <w:sz w:val="26"/>
          <w:szCs w:val="26"/>
        </w:rPr>
        <w:t xml:space="preserve">Письмо </w:t>
      </w:r>
      <w:proofErr w:type="spellStart"/>
      <w:r w:rsidRPr="003A0883">
        <w:rPr>
          <w:rFonts w:ascii="PT Astra Serif" w:hAnsi="PT Astra Serif"/>
          <w:i/>
          <w:sz w:val="26"/>
          <w:szCs w:val="26"/>
        </w:rPr>
        <w:t>Минпромторга</w:t>
      </w:r>
      <w:proofErr w:type="spellEnd"/>
      <w:r w:rsidRPr="003A0883">
        <w:rPr>
          <w:rFonts w:ascii="PT Astra Serif" w:hAnsi="PT Astra Serif"/>
          <w:i/>
          <w:sz w:val="26"/>
          <w:szCs w:val="26"/>
        </w:rPr>
        <w:t xml:space="preserve"> России от 13.05.2025 № 52</w:t>
      </w:r>
      <w:r w:rsidR="00CA0275">
        <w:rPr>
          <w:rFonts w:ascii="PT Astra Serif" w:hAnsi="PT Astra Serif"/>
          <w:i/>
          <w:sz w:val="26"/>
          <w:szCs w:val="26"/>
        </w:rPr>
        <w:t>5</w:t>
      </w:r>
      <w:r w:rsidRPr="003A0883">
        <w:rPr>
          <w:rFonts w:ascii="PT Astra Serif" w:hAnsi="PT Astra Serif"/>
          <w:i/>
          <w:sz w:val="26"/>
          <w:szCs w:val="26"/>
        </w:rPr>
        <w:t>80/12 «О предоставлении информации</w:t>
      </w:r>
      <w:r>
        <w:rPr>
          <w:rFonts w:ascii="PT Astra Serif" w:hAnsi="PT Astra Serif"/>
          <w:i/>
          <w:sz w:val="26"/>
          <w:szCs w:val="26"/>
        </w:rPr>
        <w:t>»</w:t>
      </w:r>
    </w:p>
    <w:p w:rsidR="003A0883" w:rsidRDefault="003A0883" w:rsidP="003A0883">
      <w:pPr>
        <w:tabs>
          <w:tab w:val="left" w:pos="975"/>
          <w:tab w:val="left" w:pos="2552"/>
        </w:tabs>
        <w:ind w:firstLine="709"/>
        <w:jc w:val="both"/>
        <w:rPr>
          <w:rFonts w:ascii="PT Astra Serif" w:hAnsi="PT Astra Serif"/>
          <w:sz w:val="26"/>
          <w:szCs w:val="26"/>
        </w:rPr>
      </w:pPr>
      <w:r w:rsidRPr="003A0883">
        <w:rPr>
          <w:rFonts w:ascii="PT Astra Serif" w:hAnsi="PT Astra Serif"/>
          <w:i/>
          <w:sz w:val="26"/>
          <w:szCs w:val="26"/>
        </w:rPr>
        <w:t xml:space="preserve">  </w:t>
      </w:r>
      <w:proofErr w:type="spellStart"/>
      <w:r w:rsidRPr="003A0883">
        <w:rPr>
          <w:rFonts w:ascii="PT Astra Serif" w:hAnsi="PT Astra Serif"/>
          <w:sz w:val="26"/>
          <w:szCs w:val="26"/>
        </w:rPr>
        <w:t>Минпромторг</w:t>
      </w:r>
      <w:proofErr w:type="spellEnd"/>
      <w:r w:rsidRPr="003A0883">
        <w:rPr>
          <w:rFonts w:ascii="PT Astra Serif" w:hAnsi="PT Astra Serif"/>
          <w:sz w:val="26"/>
          <w:szCs w:val="26"/>
        </w:rPr>
        <w:t xml:space="preserve"> России разъяснил вопросы применения установленных в постановлении № 719 баллов</w:t>
      </w:r>
      <w:r>
        <w:rPr>
          <w:rFonts w:ascii="PT Astra Serif" w:hAnsi="PT Astra Serif"/>
          <w:sz w:val="26"/>
          <w:szCs w:val="26"/>
        </w:rPr>
        <w:t>.</w:t>
      </w:r>
    </w:p>
    <w:p w:rsidR="003A0883" w:rsidRDefault="003A0883" w:rsidP="003A0883">
      <w:pPr>
        <w:tabs>
          <w:tab w:val="left" w:pos="975"/>
          <w:tab w:val="left" w:pos="2552"/>
        </w:tabs>
        <w:ind w:firstLine="709"/>
        <w:jc w:val="both"/>
        <w:rPr>
          <w:rFonts w:ascii="PT Astra Serif" w:hAnsi="PT Astra Serif"/>
          <w:sz w:val="26"/>
          <w:szCs w:val="26"/>
        </w:rPr>
      </w:pPr>
      <w:r>
        <w:rPr>
          <w:rFonts w:ascii="PT Astra Serif" w:hAnsi="PT Astra Serif"/>
          <w:sz w:val="26"/>
          <w:szCs w:val="26"/>
        </w:rPr>
        <w:t>П</w:t>
      </w:r>
      <w:r w:rsidRPr="003A0883">
        <w:rPr>
          <w:rFonts w:ascii="PT Astra Serif" w:hAnsi="PT Astra Serif"/>
          <w:sz w:val="26"/>
          <w:szCs w:val="26"/>
        </w:rPr>
        <w:t xml:space="preserve">унктом 1 постановления № 1875 установлены: </w:t>
      </w:r>
    </w:p>
    <w:p w:rsidR="003A0883" w:rsidRDefault="003A0883" w:rsidP="003A0883">
      <w:pPr>
        <w:tabs>
          <w:tab w:val="left" w:pos="975"/>
          <w:tab w:val="left" w:pos="2552"/>
        </w:tabs>
        <w:ind w:firstLine="709"/>
        <w:jc w:val="both"/>
        <w:rPr>
          <w:rFonts w:ascii="PT Astra Serif" w:hAnsi="PT Astra Serif"/>
          <w:sz w:val="26"/>
          <w:szCs w:val="26"/>
        </w:rPr>
      </w:pPr>
      <w:r w:rsidRPr="003A0883">
        <w:rPr>
          <w:rFonts w:ascii="PT Astra Serif" w:hAnsi="PT Astra Serif"/>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по перечню согласно приложению № 1 к постановлению № 1875, а также закупок в рам</w:t>
      </w:r>
      <w:r w:rsidR="00576A19">
        <w:rPr>
          <w:rFonts w:ascii="PT Astra Serif" w:hAnsi="PT Astra Serif"/>
          <w:sz w:val="26"/>
          <w:szCs w:val="26"/>
        </w:rPr>
        <w:t>ках государственного оборонного</w:t>
      </w:r>
      <w:r w:rsidRPr="003A0883">
        <w:rPr>
          <w:rFonts w:ascii="PT Astra Serif" w:hAnsi="PT Astra Serif"/>
          <w:sz w:val="26"/>
          <w:szCs w:val="26"/>
        </w:rPr>
        <w:t xml:space="preserve">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 </w:t>
      </w:r>
    </w:p>
    <w:p w:rsidR="003A0883" w:rsidRDefault="003A0883" w:rsidP="003A0883">
      <w:pPr>
        <w:tabs>
          <w:tab w:val="left" w:pos="975"/>
          <w:tab w:val="left" w:pos="2552"/>
        </w:tabs>
        <w:ind w:firstLine="709"/>
        <w:jc w:val="both"/>
        <w:rPr>
          <w:rFonts w:ascii="PT Astra Serif" w:hAnsi="PT Astra Serif"/>
          <w:sz w:val="26"/>
          <w:szCs w:val="26"/>
        </w:rPr>
      </w:pPr>
      <w:r w:rsidRPr="003A0883">
        <w:rPr>
          <w:rFonts w:ascii="PT Astra Serif" w:hAnsi="PT Astra Serif"/>
          <w:sz w:val="26"/>
          <w:szCs w:val="26"/>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 к постановлению № 1875; </w:t>
      </w:r>
    </w:p>
    <w:p w:rsidR="003A0883" w:rsidRDefault="003A0883" w:rsidP="003A0883">
      <w:pPr>
        <w:tabs>
          <w:tab w:val="left" w:pos="975"/>
          <w:tab w:val="left" w:pos="2552"/>
        </w:tabs>
        <w:ind w:firstLine="709"/>
        <w:jc w:val="both"/>
        <w:rPr>
          <w:rFonts w:ascii="PT Astra Serif" w:hAnsi="PT Astra Serif"/>
          <w:sz w:val="26"/>
          <w:szCs w:val="26"/>
        </w:rPr>
      </w:pPr>
      <w:r w:rsidRPr="003A0883">
        <w:rPr>
          <w:rFonts w:ascii="PT Astra Serif" w:hAnsi="PT Astra Serif"/>
          <w:sz w:val="26"/>
          <w:szCs w:val="26"/>
        </w:rPr>
        <w:t xml:space="preserve">преимущество в отношении товаров российского происхождения (в том числе поставляемых при выполнении закупаемых работ, оказании закупаемых услуг). </w:t>
      </w:r>
    </w:p>
    <w:p w:rsidR="003A0883" w:rsidRDefault="003A0883" w:rsidP="003A0883">
      <w:pPr>
        <w:tabs>
          <w:tab w:val="left" w:pos="975"/>
          <w:tab w:val="left" w:pos="2552"/>
        </w:tabs>
        <w:ind w:firstLine="709"/>
        <w:jc w:val="both"/>
        <w:rPr>
          <w:rFonts w:ascii="PT Astra Serif" w:hAnsi="PT Astra Serif"/>
          <w:sz w:val="26"/>
          <w:szCs w:val="26"/>
        </w:rPr>
      </w:pPr>
      <w:r w:rsidRPr="003A0883">
        <w:rPr>
          <w:rFonts w:ascii="PT Astra Serif" w:hAnsi="PT Astra Serif"/>
          <w:sz w:val="26"/>
          <w:szCs w:val="26"/>
        </w:rPr>
        <w:t>Согласно пункту 2 постановления № 1875 установлена минимальная обязательная доля закупок товаров российского происхождения по перечню согласно приложению № 3 к постановлению № 1875.</w:t>
      </w:r>
    </w:p>
    <w:p w:rsidR="003A0883" w:rsidRDefault="003A0883" w:rsidP="003A0883">
      <w:pPr>
        <w:tabs>
          <w:tab w:val="left" w:pos="975"/>
          <w:tab w:val="left" w:pos="2552"/>
        </w:tabs>
        <w:ind w:firstLine="709"/>
        <w:jc w:val="both"/>
        <w:rPr>
          <w:rFonts w:ascii="PT Astra Serif" w:hAnsi="PT Astra Serif"/>
          <w:sz w:val="26"/>
          <w:szCs w:val="26"/>
        </w:rPr>
      </w:pPr>
      <w:r w:rsidRPr="003A0883">
        <w:rPr>
          <w:rFonts w:ascii="PT Astra Serif" w:hAnsi="PT Astra Serif"/>
          <w:sz w:val="26"/>
          <w:szCs w:val="26"/>
        </w:rPr>
        <w:t xml:space="preserve">Пунктом 3 постановления № 1875 установлены информация и документы, подтверждающие страну происхождения товара для целей постановления № 1875. </w:t>
      </w:r>
    </w:p>
    <w:p w:rsidR="003A0883" w:rsidRDefault="003A0883" w:rsidP="003A0883">
      <w:pPr>
        <w:tabs>
          <w:tab w:val="left" w:pos="975"/>
          <w:tab w:val="left" w:pos="2552"/>
        </w:tabs>
        <w:ind w:firstLine="709"/>
        <w:jc w:val="both"/>
        <w:rPr>
          <w:rFonts w:ascii="PT Astra Serif" w:hAnsi="PT Astra Serif"/>
          <w:sz w:val="26"/>
          <w:szCs w:val="26"/>
        </w:rPr>
      </w:pPr>
      <w:r w:rsidRPr="003A0883">
        <w:rPr>
          <w:rFonts w:ascii="PT Astra Serif" w:hAnsi="PT Astra Serif"/>
          <w:sz w:val="26"/>
          <w:szCs w:val="26"/>
        </w:rPr>
        <w:t>В соответствии с подпунктом «а» пункта 3 постановления № 1875 для подтверждения происхождения товаров, указанных в позициях 1 – 145 приложения № 1 к постановлению № 1875, позициях 1 – 433 приложения № 2 к постановлению № 1875, приложении № 3 к постановлению № 1875, из Российской Федерации используется номер реестровой записи из реестра российской промышленной продукции, предусмотренного статьей 171 Федерального закона от 31 декабря 2014 г. № 488-ФЗ «О промышленной политике в Российской Федерации» (далее соответственно – реестр российской промышленной продукции, Закон № 488-ФЗ), содержащей в том числе 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w:t>
      </w:r>
      <w:r w:rsidR="00576A19">
        <w:rPr>
          <w:rFonts w:ascii="PT Astra Serif" w:hAnsi="PT Astra Serif"/>
          <w:sz w:val="26"/>
          <w:szCs w:val="26"/>
        </w:rPr>
        <w:t xml:space="preserve">м </w:t>
      </w:r>
      <w:r w:rsidR="00576A19">
        <w:rPr>
          <w:rFonts w:ascii="PT Astra Serif" w:hAnsi="PT Astra Serif"/>
          <w:sz w:val="26"/>
          <w:szCs w:val="26"/>
        </w:rPr>
        <w:br/>
      </w:r>
      <w:r w:rsidRPr="003A0883">
        <w:rPr>
          <w:rFonts w:ascii="PT Astra Serif" w:hAnsi="PT Astra Serif"/>
          <w:sz w:val="26"/>
          <w:szCs w:val="26"/>
        </w:rPr>
        <w:t xml:space="preserve"> № 719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 № 719 для целей осуществления закупок. </w:t>
      </w:r>
    </w:p>
    <w:p w:rsidR="00576A19" w:rsidRDefault="003A0883" w:rsidP="003A0883">
      <w:pPr>
        <w:tabs>
          <w:tab w:val="left" w:pos="975"/>
          <w:tab w:val="left" w:pos="2552"/>
        </w:tabs>
        <w:ind w:firstLine="709"/>
        <w:jc w:val="both"/>
        <w:rPr>
          <w:rFonts w:ascii="PT Astra Serif" w:hAnsi="PT Astra Serif"/>
          <w:sz w:val="26"/>
          <w:szCs w:val="26"/>
        </w:rPr>
      </w:pPr>
      <w:r w:rsidRPr="003A0883">
        <w:rPr>
          <w:rFonts w:ascii="PT Astra Serif" w:hAnsi="PT Astra Serif"/>
          <w:sz w:val="26"/>
          <w:szCs w:val="26"/>
        </w:rPr>
        <w:t xml:space="preserve">Вместе с тем согласно пункту 71 статьи 3 Закона № 488-ФЗ российская промышленная продукция – промышленная продукция, которая произведена на территории Российской Федерации, на континентальном шельфе Российской Федерации, в исключительной экономической зоне Российской Федерации, отвечает критериям подтверждения производства российской промышленной продукции, утвержденным </w:t>
      </w:r>
      <w:r w:rsidRPr="003A0883">
        <w:rPr>
          <w:rFonts w:ascii="PT Astra Serif" w:hAnsi="PT Astra Serif"/>
          <w:sz w:val="26"/>
          <w:szCs w:val="26"/>
        </w:rPr>
        <w:lastRenderedPageBreak/>
        <w:t>Правительством Российской Федерации в соответствии с пунктом 2 части 1 статьи 6 Закона № 488-ФЗ, и сведения о которой включены в реестр рос</w:t>
      </w:r>
      <w:r w:rsidR="00576A19">
        <w:rPr>
          <w:rFonts w:ascii="PT Astra Serif" w:hAnsi="PT Astra Serif"/>
          <w:sz w:val="26"/>
          <w:szCs w:val="26"/>
        </w:rPr>
        <w:t>сийской промышленной продукции.</w:t>
      </w:r>
    </w:p>
    <w:p w:rsidR="00576A19" w:rsidRDefault="003A0883" w:rsidP="003A0883">
      <w:pPr>
        <w:tabs>
          <w:tab w:val="left" w:pos="975"/>
          <w:tab w:val="left" w:pos="2552"/>
        </w:tabs>
        <w:ind w:firstLine="709"/>
        <w:jc w:val="both"/>
        <w:rPr>
          <w:rFonts w:ascii="PT Astra Serif" w:hAnsi="PT Astra Serif"/>
          <w:sz w:val="26"/>
          <w:szCs w:val="26"/>
        </w:rPr>
      </w:pPr>
      <w:r w:rsidRPr="003A0883">
        <w:rPr>
          <w:rFonts w:ascii="PT Astra Serif" w:hAnsi="PT Astra Serif"/>
          <w:sz w:val="26"/>
          <w:szCs w:val="26"/>
        </w:rPr>
        <w:t xml:space="preserve">Приложением к постановлению № 719 в том числе утверждены значения совокупного количества баллов за выполнение (освоение) на территории Российской Федерации операций (условий), включенных в требования, предусмотренные приложением к постановлению № 719, и баллов за выполнение на территории Российской Федерации научно-исследовательских и опытно-конструкторских работ или требования к достижению процентных показателей совокупного количества баллов за выполнение (освоение) на территории Российской Федерации соответствующих операций (условий) от максимально возможного количества баллов, достижение которых позволяет включить продукцию в реестр (далее – показатели локализации). </w:t>
      </w:r>
    </w:p>
    <w:p w:rsidR="003A0883" w:rsidRDefault="003A0883" w:rsidP="003A0883">
      <w:pPr>
        <w:tabs>
          <w:tab w:val="left" w:pos="975"/>
          <w:tab w:val="left" w:pos="2552"/>
        </w:tabs>
        <w:ind w:firstLine="709"/>
        <w:jc w:val="both"/>
        <w:rPr>
          <w:rFonts w:ascii="PT Astra Serif" w:hAnsi="PT Astra Serif"/>
          <w:sz w:val="26"/>
          <w:szCs w:val="26"/>
        </w:rPr>
      </w:pPr>
      <w:r w:rsidRPr="003A0883">
        <w:rPr>
          <w:rFonts w:ascii="PT Astra Serif" w:hAnsi="PT Astra Serif"/>
          <w:sz w:val="26"/>
          <w:szCs w:val="26"/>
        </w:rPr>
        <w:t xml:space="preserve">Учитывая изложенное, в рамках применения подпункта «а» пункта 3 постановления № 1875 заказчик </w:t>
      </w:r>
      <w:proofErr w:type="gramStart"/>
      <w:r w:rsidRPr="003A0883">
        <w:rPr>
          <w:rFonts w:ascii="PT Astra Serif" w:hAnsi="PT Astra Serif"/>
          <w:sz w:val="26"/>
          <w:szCs w:val="26"/>
        </w:rPr>
        <w:t>учитывает</w:t>
      </w:r>
      <w:proofErr w:type="gramEnd"/>
      <w:r w:rsidRPr="003A0883">
        <w:rPr>
          <w:rFonts w:ascii="PT Astra Serif" w:hAnsi="PT Astra Serif"/>
          <w:sz w:val="26"/>
          <w:szCs w:val="26"/>
        </w:rPr>
        <w:t xml:space="preserve"> как установленные примечаниями к приложению к постановлению № 719 показатели локализации, так и значения совокупного количества баллов, установленные в целях осуществления закупок в рамках Законов № 223-ФЗ и 44-ФЗ.</w:t>
      </w:r>
    </w:p>
    <w:p w:rsidR="00576A19" w:rsidRDefault="00576A19" w:rsidP="003A0883">
      <w:pPr>
        <w:tabs>
          <w:tab w:val="left" w:pos="975"/>
          <w:tab w:val="left" w:pos="2552"/>
        </w:tabs>
        <w:ind w:firstLine="709"/>
        <w:jc w:val="both"/>
        <w:rPr>
          <w:rFonts w:ascii="PT Astra Serif" w:hAnsi="PT Astra Serif"/>
          <w:sz w:val="26"/>
          <w:szCs w:val="26"/>
        </w:rPr>
      </w:pPr>
    </w:p>
    <w:p w:rsidR="00576A19" w:rsidRDefault="00576A19" w:rsidP="003A0883">
      <w:pPr>
        <w:tabs>
          <w:tab w:val="left" w:pos="975"/>
          <w:tab w:val="left" w:pos="2552"/>
        </w:tabs>
        <w:ind w:firstLine="709"/>
        <w:jc w:val="both"/>
        <w:rPr>
          <w:rFonts w:ascii="PT Astra Serif" w:hAnsi="PT Astra Serif"/>
          <w:i/>
          <w:sz w:val="26"/>
          <w:szCs w:val="26"/>
        </w:rPr>
      </w:pPr>
      <w:r w:rsidRPr="00576A19">
        <w:rPr>
          <w:rFonts w:ascii="PT Astra Serif" w:hAnsi="PT Astra Serif"/>
          <w:i/>
          <w:sz w:val="26"/>
          <w:szCs w:val="26"/>
        </w:rPr>
        <w:t xml:space="preserve">Письмо </w:t>
      </w:r>
      <w:proofErr w:type="spellStart"/>
      <w:r w:rsidRPr="00576A19">
        <w:rPr>
          <w:rFonts w:ascii="PT Astra Serif" w:hAnsi="PT Astra Serif"/>
          <w:i/>
          <w:sz w:val="26"/>
          <w:szCs w:val="26"/>
        </w:rPr>
        <w:t>Минпромторга</w:t>
      </w:r>
      <w:proofErr w:type="spellEnd"/>
      <w:r w:rsidRPr="00576A19">
        <w:rPr>
          <w:rFonts w:ascii="PT Astra Serif" w:hAnsi="PT Astra Serif"/>
          <w:i/>
          <w:sz w:val="26"/>
          <w:szCs w:val="26"/>
        </w:rPr>
        <w:t xml:space="preserve"> России от 15.05.2025 № </w:t>
      </w:r>
      <w:r w:rsidR="00CA0275">
        <w:rPr>
          <w:rFonts w:ascii="PT Astra Serif" w:hAnsi="PT Astra Serif"/>
          <w:i/>
          <w:sz w:val="26"/>
          <w:szCs w:val="26"/>
        </w:rPr>
        <w:t>537281</w:t>
      </w:r>
      <w:r w:rsidRPr="00576A19">
        <w:rPr>
          <w:rFonts w:ascii="PT Astra Serif" w:hAnsi="PT Astra Serif"/>
          <w:i/>
          <w:sz w:val="26"/>
          <w:szCs w:val="26"/>
        </w:rPr>
        <w:t>/12 «О предоставлении информации»</w:t>
      </w:r>
    </w:p>
    <w:p w:rsidR="00576A19" w:rsidRDefault="00576A19" w:rsidP="003A0883">
      <w:pPr>
        <w:tabs>
          <w:tab w:val="left" w:pos="975"/>
          <w:tab w:val="left" w:pos="2552"/>
        </w:tabs>
        <w:ind w:firstLine="709"/>
        <w:jc w:val="both"/>
        <w:rPr>
          <w:rFonts w:ascii="PT Astra Serif" w:hAnsi="PT Astra Serif"/>
          <w:sz w:val="26"/>
          <w:szCs w:val="26"/>
        </w:rPr>
      </w:pPr>
      <w:proofErr w:type="spellStart"/>
      <w:r w:rsidRPr="00576A19">
        <w:rPr>
          <w:rFonts w:ascii="PT Astra Serif" w:hAnsi="PT Astra Serif"/>
          <w:sz w:val="26"/>
          <w:szCs w:val="26"/>
        </w:rPr>
        <w:t>Минпромторг</w:t>
      </w:r>
      <w:proofErr w:type="spellEnd"/>
      <w:r w:rsidRPr="00576A19">
        <w:rPr>
          <w:rFonts w:ascii="PT Astra Serif" w:hAnsi="PT Astra Serif"/>
          <w:sz w:val="26"/>
          <w:szCs w:val="26"/>
        </w:rPr>
        <w:t xml:space="preserve"> России разъяснил вопросы применения постановления № 719</w:t>
      </w:r>
      <w:r>
        <w:rPr>
          <w:rFonts w:ascii="PT Astra Serif" w:hAnsi="PT Astra Serif"/>
          <w:sz w:val="26"/>
          <w:szCs w:val="26"/>
        </w:rPr>
        <w:t>.</w:t>
      </w:r>
    </w:p>
    <w:p w:rsidR="00576A19" w:rsidRPr="00576A19" w:rsidRDefault="00576A19" w:rsidP="00576A19">
      <w:pPr>
        <w:tabs>
          <w:tab w:val="left" w:pos="975"/>
          <w:tab w:val="left" w:pos="2552"/>
        </w:tabs>
        <w:ind w:firstLine="709"/>
        <w:jc w:val="both"/>
        <w:rPr>
          <w:rFonts w:ascii="PT Astra Serif" w:hAnsi="PT Astra Serif"/>
          <w:sz w:val="26"/>
          <w:szCs w:val="26"/>
        </w:rPr>
      </w:pPr>
      <w:r w:rsidRPr="00576A19">
        <w:rPr>
          <w:rFonts w:ascii="PT Astra Serif" w:hAnsi="PT Astra Serif"/>
          <w:sz w:val="26"/>
          <w:szCs w:val="26"/>
        </w:rPr>
        <w:t xml:space="preserve">Пунктом 1 постановления № 1875 установлены: </w:t>
      </w:r>
    </w:p>
    <w:p w:rsidR="00576A19" w:rsidRPr="00576A19" w:rsidRDefault="00576A19" w:rsidP="00576A19">
      <w:pPr>
        <w:tabs>
          <w:tab w:val="left" w:pos="975"/>
          <w:tab w:val="left" w:pos="2552"/>
        </w:tabs>
        <w:ind w:firstLine="709"/>
        <w:jc w:val="both"/>
        <w:rPr>
          <w:rFonts w:ascii="PT Astra Serif" w:hAnsi="PT Astra Serif"/>
          <w:sz w:val="26"/>
          <w:szCs w:val="26"/>
        </w:rPr>
      </w:pPr>
      <w:r w:rsidRPr="00576A19">
        <w:rPr>
          <w:rFonts w:ascii="PT Astra Serif" w:hAnsi="PT Astra Serif"/>
          <w:sz w:val="26"/>
          <w:szCs w:val="26"/>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по перечню согласно приложению № 1 к постановлению № 1875,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 </w:t>
      </w:r>
    </w:p>
    <w:p w:rsidR="00576A19" w:rsidRPr="00576A19" w:rsidRDefault="00576A19" w:rsidP="00576A19">
      <w:pPr>
        <w:tabs>
          <w:tab w:val="left" w:pos="975"/>
          <w:tab w:val="left" w:pos="2552"/>
        </w:tabs>
        <w:ind w:firstLine="709"/>
        <w:jc w:val="both"/>
        <w:rPr>
          <w:rFonts w:ascii="PT Astra Serif" w:hAnsi="PT Astra Serif"/>
          <w:sz w:val="26"/>
          <w:szCs w:val="26"/>
        </w:rPr>
      </w:pPr>
      <w:r w:rsidRPr="00576A19">
        <w:rPr>
          <w:rFonts w:ascii="PT Astra Serif" w:hAnsi="PT Astra Serif"/>
          <w:sz w:val="26"/>
          <w:szCs w:val="26"/>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 к постановлению № 1875; </w:t>
      </w:r>
    </w:p>
    <w:p w:rsidR="00576A19" w:rsidRDefault="00576A19" w:rsidP="00576A19">
      <w:pPr>
        <w:tabs>
          <w:tab w:val="left" w:pos="975"/>
          <w:tab w:val="left" w:pos="2552"/>
        </w:tabs>
        <w:ind w:firstLine="709"/>
        <w:jc w:val="both"/>
        <w:rPr>
          <w:rFonts w:ascii="PT Astra Serif" w:hAnsi="PT Astra Serif"/>
          <w:sz w:val="26"/>
          <w:szCs w:val="26"/>
        </w:rPr>
      </w:pPr>
      <w:r w:rsidRPr="00576A19">
        <w:rPr>
          <w:rFonts w:ascii="PT Astra Serif" w:hAnsi="PT Astra Serif"/>
          <w:sz w:val="26"/>
          <w:szCs w:val="26"/>
        </w:rPr>
        <w:t xml:space="preserve">преимущество в отношении товаров российского происхождения (в том числе поставляемых при выполнении закупаемых работ, оказании закупаемых услуг). </w:t>
      </w:r>
    </w:p>
    <w:p w:rsidR="00576A19" w:rsidRDefault="00576A19" w:rsidP="003A0883">
      <w:pPr>
        <w:tabs>
          <w:tab w:val="left" w:pos="975"/>
          <w:tab w:val="left" w:pos="2552"/>
        </w:tabs>
        <w:ind w:firstLine="709"/>
        <w:jc w:val="both"/>
        <w:rPr>
          <w:rFonts w:ascii="PT Astra Serif" w:hAnsi="PT Astra Serif"/>
          <w:sz w:val="26"/>
          <w:szCs w:val="26"/>
        </w:rPr>
      </w:pPr>
      <w:r w:rsidRPr="00576A19">
        <w:rPr>
          <w:rFonts w:ascii="PT Astra Serif" w:hAnsi="PT Astra Serif"/>
          <w:sz w:val="26"/>
          <w:szCs w:val="26"/>
        </w:rPr>
        <w:t>Согласно пункту 2 постановления № 1875 установлена минимальная обязательная доля закупок товаров российского происхождения по перечню согласно приложению № 3 к постановлению № 1875.</w:t>
      </w:r>
    </w:p>
    <w:p w:rsidR="00576A19" w:rsidRDefault="00576A19" w:rsidP="003A0883">
      <w:pPr>
        <w:tabs>
          <w:tab w:val="left" w:pos="975"/>
          <w:tab w:val="left" w:pos="2552"/>
        </w:tabs>
        <w:ind w:firstLine="709"/>
        <w:jc w:val="both"/>
        <w:rPr>
          <w:rFonts w:ascii="PT Astra Serif" w:hAnsi="PT Astra Serif"/>
          <w:sz w:val="26"/>
          <w:szCs w:val="26"/>
        </w:rPr>
      </w:pPr>
      <w:r w:rsidRPr="00576A19">
        <w:rPr>
          <w:rFonts w:ascii="PT Astra Serif" w:hAnsi="PT Astra Serif"/>
          <w:sz w:val="26"/>
          <w:szCs w:val="26"/>
        </w:rPr>
        <w:t xml:space="preserve"> Пунктом 3 постановления № 1875 установлены информация и документы, подтверждающие страну происхождения товара для целей постановления № 1875. </w:t>
      </w:r>
    </w:p>
    <w:p w:rsidR="00576A19" w:rsidRDefault="00576A19" w:rsidP="003A0883">
      <w:pPr>
        <w:tabs>
          <w:tab w:val="left" w:pos="975"/>
          <w:tab w:val="left" w:pos="2552"/>
        </w:tabs>
        <w:ind w:firstLine="709"/>
        <w:jc w:val="both"/>
        <w:rPr>
          <w:rFonts w:ascii="PT Astra Serif" w:hAnsi="PT Astra Serif"/>
          <w:sz w:val="26"/>
          <w:szCs w:val="26"/>
        </w:rPr>
      </w:pPr>
      <w:r w:rsidRPr="00576A19">
        <w:rPr>
          <w:rFonts w:ascii="PT Astra Serif" w:hAnsi="PT Astra Serif"/>
          <w:sz w:val="26"/>
          <w:szCs w:val="26"/>
        </w:rPr>
        <w:t xml:space="preserve">В соответствии с подпунктом «а» пункта 3 постановления № 1875 для подтверждения происхождения товаров, указанных в позициях 1 – 145 приложения № 1 к постановлению № 1875, позициях 1 – 433 приложения № 2 к постановлению № 1875, приложении № 3 к постановлению № 1875, из Российской Федерации используется номер реестровой записи из реестра российской промышленной продукции, предусмотренного статьей 171 Федерального закона от 31 декабря 2014 г. № 488-ФЗ «О промышленной политике в Российской Федерации» (далее соответственно – реестровая запись, реестр российской </w:t>
      </w:r>
      <w:r w:rsidRPr="00576A19">
        <w:rPr>
          <w:rFonts w:ascii="PT Astra Serif" w:hAnsi="PT Astra Serif"/>
          <w:sz w:val="26"/>
          <w:szCs w:val="26"/>
        </w:rPr>
        <w:lastRenderedPageBreak/>
        <w:t>промышленной продукции, Закон № 488-ФЗ), содержащей в том числе 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 719 за выпо</w:t>
      </w:r>
      <w:r>
        <w:rPr>
          <w:rFonts w:ascii="PT Astra Serif" w:hAnsi="PT Astra Serif"/>
          <w:sz w:val="26"/>
          <w:szCs w:val="26"/>
        </w:rPr>
        <w:t>лнение (освоение) на территории</w:t>
      </w:r>
      <w:r w:rsidRPr="00576A19">
        <w:rPr>
          <w:rFonts w:ascii="PT Astra Serif" w:hAnsi="PT Astra Serif"/>
          <w:sz w:val="26"/>
          <w:szCs w:val="26"/>
        </w:rPr>
        <w:t xml:space="preserve">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 № 719 для целей осуществления закупок. </w:t>
      </w:r>
    </w:p>
    <w:p w:rsidR="00576A19" w:rsidRDefault="00576A19" w:rsidP="003A0883">
      <w:pPr>
        <w:tabs>
          <w:tab w:val="left" w:pos="975"/>
          <w:tab w:val="left" w:pos="2552"/>
        </w:tabs>
        <w:ind w:firstLine="709"/>
        <w:jc w:val="both"/>
        <w:rPr>
          <w:rFonts w:ascii="PT Astra Serif" w:hAnsi="PT Astra Serif"/>
          <w:sz w:val="26"/>
          <w:szCs w:val="26"/>
        </w:rPr>
      </w:pPr>
      <w:r>
        <w:rPr>
          <w:rFonts w:ascii="PT Astra Serif" w:hAnsi="PT Astra Serif"/>
          <w:sz w:val="26"/>
          <w:szCs w:val="26"/>
        </w:rPr>
        <w:t>В</w:t>
      </w:r>
      <w:r w:rsidRPr="00576A19">
        <w:rPr>
          <w:rFonts w:ascii="PT Astra Serif" w:hAnsi="PT Astra Serif"/>
          <w:sz w:val="26"/>
          <w:szCs w:val="26"/>
        </w:rPr>
        <w:t xml:space="preserve"> соответствии с вышеуказанными положениями постановления № 1875 в случае отсутствия в заявке на участие в закупке сведений о совокупном количестве баллов, но при наличии таких сведений в соответствующей реестровой записи, такая заявка не может быть отклонена по вышеуказанной причине. </w:t>
      </w:r>
    </w:p>
    <w:p w:rsidR="00576A19" w:rsidRDefault="00576A19" w:rsidP="003A0883">
      <w:pPr>
        <w:tabs>
          <w:tab w:val="left" w:pos="975"/>
          <w:tab w:val="left" w:pos="2552"/>
        </w:tabs>
        <w:ind w:firstLine="709"/>
        <w:jc w:val="both"/>
        <w:rPr>
          <w:rFonts w:ascii="PT Astra Serif" w:hAnsi="PT Astra Serif"/>
          <w:sz w:val="26"/>
          <w:szCs w:val="26"/>
        </w:rPr>
      </w:pPr>
      <w:r w:rsidRPr="00576A19">
        <w:rPr>
          <w:rFonts w:ascii="PT Astra Serif" w:hAnsi="PT Astra Serif"/>
          <w:sz w:val="26"/>
          <w:szCs w:val="26"/>
        </w:rPr>
        <w:t xml:space="preserve">При этом сообщается, что комиссия по осуществлению закупок самостоятельно принимает решение о соответствии товара (промышленной продукции), а также осуществляет проверку реестровых записей, руководствуясь положениями Законов № 223-ФЗ и № 44-ФЗ. </w:t>
      </w:r>
    </w:p>
    <w:p w:rsidR="00576A19" w:rsidRDefault="00576A19" w:rsidP="003A0883">
      <w:pPr>
        <w:tabs>
          <w:tab w:val="left" w:pos="975"/>
          <w:tab w:val="left" w:pos="2552"/>
        </w:tabs>
        <w:ind w:firstLine="709"/>
        <w:jc w:val="both"/>
        <w:rPr>
          <w:rFonts w:ascii="PT Astra Serif" w:hAnsi="PT Astra Serif"/>
          <w:sz w:val="26"/>
          <w:szCs w:val="26"/>
        </w:rPr>
      </w:pPr>
      <w:r w:rsidRPr="00576A19">
        <w:rPr>
          <w:rFonts w:ascii="PT Astra Serif" w:hAnsi="PT Astra Serif"/>
          <w:sz w:val="26"/>
          <w:szCs w:val="26"/>
        </w:rPr>
        <w:t xml:space="preserve">Вместе с тем согласно пункту 71 статьи 3 Закона № 488-ФЗ российская промышленная продукция – промышленная продукция, которая произведена на территории Российской Федерации, на континентальном шельфе Российской Федерации, в исключительной экономической зоне Российской Федерации, отвечает критериям подтверждения производства российской промышленной продукции, утвержденным Правительством Российской Федерации в соответствии с пунктом 2 части 1 статьи 6 Закона № 488-ФЗ, и сведения о которой включены в реестр российской промышленной продукции. Приложением к постановлению № 719 в том числе утверждены значения совокупного количества баллов за выполнение (освоение) на территории Российской Федерации операций (условий), включенных в требования, предусмотренные приложением к постановлению № 719, и баллов за выполнение на территории Российской Федерации научно-исследовательских и опытно-конструкторских работ или требования к достижению процентных показателей совокупного количества баллов за выполнение (освоение) на территории Российской Федерации соответствующих операций (условий) от максимально возможного количества баллов, достижение которых позволяет включить продукцию в реестр российской промышленной продукции (далее – показатели локализации). </w:t>
      </w:r>
    </w:p>
    <w:p w:rsidR="00576A19" w:rsidRDefault="00576A19" w:rsidP="003A0883">
      <w:pPr>
        <w:tabs>
          <w:tab w:val="left" w:pos="975"/>
          <w:tab w:val="left" w:pos="2552"/>
        </w:tabs>
        <w:ind w:firstLine="709"/>
        <w:jc w:val="both"/>
        <w:rPr>
          <w:rFonts w:ascii="PT Astra Serif" w:hAnsi="PT Astra Serif"/>
          <w:sz w:val="26"/>
          <w:szCs w:val="26"/>
        </w:rPr>
      </w:pPr>
      <w:r w:rsidRPr="00576A19">
        <w:rPr>
          <w:rFonts w:ascii="PT Astra Serif" w:hAnsi="PT Astra Serif"/>
          <w:sz w:val="26"/>
          <w:szCs w:val="26"/>
        </w:rPr>
        <w:t xml:space="preserve">Учитывая изложенное, в рамках применения подпункта «а» пункта 3 постановления № 1875 заказчик </w:t>
      </w:r>
      <w:proofErr w:type="gramStart"/>
      <w:r w:rsidRPr="00576A19">
        <w:rPr>
          <w:rFonts w:ascii="PT Astra Serif" w:hAnsi="PT Astra Serif"/>
          <w:sz w:val="26"/>
          <w:szCs w:val="26"/>
        </w:rPr>
        <w:t>учитывает</w:t>
      </w:r>
      <w:proofErr w:type="gramEnd"/>
      <w:r w:rsidRPr="00576A19">
        <w:rPr>
          <w:rFonts w:ascii="PT Astra Serif" w:hAnsi="PT Astra Serif"/>
          <w:sz w:val="26"/>
          <w:szCs w:val="26"/>
        </w:rPr>
        <w:t xml:space="preserve"> как установленные примечаниями к приложению к постановлению № 719 показатели локализации, так и значения совокупного количества баллов, установленные в целях осуществления закупок в рамках Законов № 223-ФЗ и 44-ФЗ. </w:t>
      </w:r>
    </w:p>
    <w:p w:rsidR="00576A19" w:rsidRDefault="00576A19" w:rsidP="003A0883">
      <w:pPr>
        <w:tabs>
          <w:tab w:val="left" w:pos="975"/>
          <w:tab w:val="left" w:pos="2552"/>
        </w:tabs>
        <w:ind w:firstLine="709"/>
        <w:jc w:val="both"/>
        <w:rPr>
          <w:rFonts w:ascii="PT Astra Serif" w:hAnsi="PT Astra Serif"/>
          <w:sz w:val="26"/>
          <w:szCs w:val="26"/>
        </w:rPr>
      </w:pPr>
      <w:r w:rsidRPr="00576A19">
        <w:rPr>
          <w:rFonts w:ascii="PT Astra Serif" w:hAnsi="PT Astra Serif"/>
          <w:sz w:val="26"/>
          <w:szCs w:val="26"/>
        </w:rPr>
        <w:t>Также Департамент отмечает необходимость обеспечения актуальности реестровых записей как на этапе подачи участником закупки заявки на участие в закупке или на этапе заключения контракта (договора), в случае осуществления закупки у единственного поставщика (подрядчика, исполнителя), так и на этапе и</w:t>
      </w:r>
      <w:r>
        <w:rPr>
          <w:rFonts w:ascii="PT Astra Serif" w:hAnsi="PT Astra Serif"/>
          <w:sz w:val="26"/>
          <w:szCs w:val="26"/>
        </w:rPr>
        <w:t>сполнения контракта (договора).</w:t>
      </w:r>
    </w:p>
    <w:p w:rsidR="00576A19" w:rsidRDefault="00576A19" w:rsidP="00576A19">
      <w:pPr>
        <w:tabs>
          <w:tab w:val="left" w:pos="975"/>
          <w:tab w:val="left" w:pos="2552"/>
        </w:tabs>
        <w:ind w:firstLine="709"/>
        <w:jc w:val="both"/>
        <w:rPr>
          <w:rFonts w:ascii="PT Astra Serif" w:hAnsi="PT Astra Serif"/>
          <w:sz w:val="26"/>
          <w:szCs w:val="26"/>
        </w:rPr>
      </w:pPr>
      <w:r w:rsidRPr="00576A19">
        <w:rPr>
          <w:rFonts w:ascii="PT Astra Serif" w:hAnsi="PT Astra Serif"/>
          <w:sz w:val="26"/>
          <w:szCs w:val="26"/>
        </w:rPr>
        <w:t xml:space="preserve">Кроме того, подпунктом «а» пункта 41 Правил формирования и ведения реестра российской промышленной продукции, состава сведений, включаемых в реестр, порядка включения таких сведений в реестр и исключения их из реестра, в том числе размещения таких сведений в государственной информационной системе промышленности, и порядка предоставления сведений, включенных в реестр, утвержденных постановлением № 719 (далее – Правила), устанавливается основание исключения </w:t>
      </w:r>
      <w:proofErr w:type="spellStart"/>
      <w:r w:rsidRPr="00576A19">
        <w:rPr>
          <w:rFonts w:ascii="PT Astra Serif" w:hAnsi="PT Astra Serif"/>
          <w:sz w:val="26"/>
          <w:szCs w:val="26"/>
        </w:rPr>
        <w:t>Минпромторгом</w:t>
      </w:r>
      <w:proofErr w:type="spellEnd"/>
      <w:r w:rsidRPr="00576A19">
        <w:rPr>
          <w:rFonts w:ascii="PT Astra Serif" w:hAnsi="PT Astra Serif"/>
          <w:sz w:val="26"/>
          <w:szCs w:val="26"/>
        </w:rPr>
        <w:t xml:space="preserve"> России реестровой записи из реестра российской промышленной продукции в случае несоответствия промышленной продукции требованиям постановления № 719, если в </w:t>
      </w:r>
      <w:r w:rsidRPr="00576A19">
        <w:rPr>
          <w:rFonts w:ascii="PT Astra Serif" w:hAnsi="PT Astra Serif"/>
          <w:sz w:val="26"/>
          <w:szCs w:val="26"/>
        </w:rPr>
        <w:lastRenderedPageBreak/>
        <w:t xml:space="preserve">отношении такой продукции заключен специальный инвестиционный контракт или выданы соответствующие акты экспертиз. В соответствии с подпунктом «б» пункта 41 Правил из реестра также подлежат исключению реестровые записи, сформированные на основании сертификатов о происхождении товара (продукции), по которым Российская Федерация является страной происхождения товара (продукции), выдаваемого уполномоченным органом (организацией) государства-участника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подписанного 20 ноября 2009 г., и в соответствии с критериями определения страны происхождения товаров, предусмотренными данными Правилами, в случае установления 5 для промышленной продукции, сведения о которой включены в реестр российской промышленной продукции на основании такого сертификата, требований в соответствии с приложением к постановлению № 719. </w:t>
      </w:r>
    </w:p>
    <w:p w:rsidR="00576A19" w:rsidRDefault="00576A19" w:rsidP="00576A19">
      <w:pPr>
        <w:tabs>
          <w:tab w:val="left" w:pos="975"/>
          <w:tab w:val="left" w:pos="2552"/>
        </w:tabs>
        <w:ind w:firstLine="709"/>
        <w:jc w:val="both"/>
        <w:rPr>
          <w:rFonts w:ascii="PT Astra Serif" w:hAnsi="PT Astra Serif"/>
          <w:sz w:val="26"/>
          <w:szCs w:val="26"/>
        </w:rPr>
      </w:pPr>
      <w:r w:rsidRPr="00576A19">
        <w:rPr>
          <w:rFonts w:ascii="PT Astra Serif" w:hAnsi="PT Astra Serif"/>
          <w:sz w:val="26"/>
          <w:szCs w:val="26"/>
        </w:rPr>
        <w:t xml:space="preserve">Вместе с тем согласно статье 19 Правил в целях проведения оценки соответствия промышленной продукции требованиям, предусмотренным приложением к постановлению № 719, при изменении показателей локализации производитель российской промышленной продукции в личном кабинете государственной информационной системы промышленности не ранее 5 месяцев и не позднее 3 месяцев до завершения календарного года в соответствии с пунктом 18 Правил может подать заявку на внесение изменений в реестровую запись. </w:t>
      </w:r>
    </w:p>
    <w:p w:rsidR="00576A19" w:rsidRDefault="00576A19" w:rsidP="00576A19">
      <w:pPr>
        <w:tabs>
          <w:tab w:val="left" w:pos="975"/>
          <w:tab w:val="left" w:pos="2552"/>
        </w:tabs>
        <w:ind w:firstLine="709"/>
        <w:jc w:val="both"/>
        <w:rPr>
          <w:rFonts w:ascii="PT Astra Serif" w:hAnsi="PT Astra Serif"/>
          <w:sz w:val="26"/>
          <w:szCs w:val="26"/>
        </w:rPr>
      </w:pPr>
      <w:r w:rsidRPr="00576A19">
        <w:rPr>
          <w:rFonts w:ascii="PT Astra Serif" w:hAnsi="PT Astra Serif"/>
          <w:sz w:val="26"/>
          <w:szCs w:val="26"/>
        </w:rPr>
        <w:t>В свою очередь, требования к заявке на внесение изменений в реестровую запись определены пунктом 21 Правил</w:t>
      </w:r>
      <w:r>
        <w:rPr>
          <w:rFonts w:ascii="PT Astra Serif" w:hAnsi="PT Astra Serif"/>
          <w:sz w:val="26"/>
          <w:szCs w:val="26"/>
        </w:rPr>
        <w:t>.</w:t>
      </w:r>
    </w:p>
    <w:p w:rsidR="00974227" w:rsidRDefault="00974227" w:rsidP="00576A19">
      <w:pPr>
        <w:tabs>
          <w:tab w:val="left" w:pos="975"/>
          <w:tab w:val="left" w:pos="2552"/>
        </w:tabs>
        <w:ind w:firstLine="709"/>
        <w:jc w:val="both"/>
        <w:rPr>
          <w:rFonts w:ascii="PT Astra Serif" w:hAnsi="PT Astra Serif"/>
          <w:sz w:val="26"/>
          <w:szCs w:val="26"/>
        </w:rPr>
      </w:pPr>
    </w:p>
    <w:p w:rsidR="00974227" w:rsidRDefault="00974227" w:rsidP="00576A19">
      <w:pPr>
        <w:tabs>
          <w:tab w:val="left" w:pos="975"/>
          <w:tab w:val="left" w:pos="2552"/>
        </w:tabs>
        <w:ind w:firstLine="709"/>
        <w:jc w:val="both"/>
        <w:rPr>
          <w:rFonts w:ascii="PT Astra Serif" w:hAnsi="PT Astra Serif"/>
          <w:i/>
          <w:sz w:val="26"/>
          <w:szCs w:val="26"/>
        </w:rPr>
      </w:pPr>
      <w:r w:rsidRPr="00974227">
        <w:rPr>
          <w:rFonts w:ascii="PT Astra Serif" w:hAnsi="PT Astra Serif"/>
          <w:i/>
          <w:sz w:val="26"/>
          <w:szCs w:val="26"/>
        </w:rPr>
        <w:t>Письмо Минфина России от 21.05.2025 № 24-06-09/49988 «О рассмотрении обращения»</w:t>
      </w:r>
    </w:p>
    <w:p w:rsidR="00974227" w:rsidRDefault="00974227" w:rsidP="00576A19">
      <w:pPr>
        <w:tabs>
          <w:tab w:val="left" w:pos="975"/>
          <w:tab w:val="left" w:pos="2552"/>
        </w:tabs>
        <w:ind w:firstLine="709"/>
        <w:jc w:val="both"/>
        <w:rPr>
          <w:rFonts w:ascii="PT Astra Serif" w:hAnsi="PT Astra Serif"/>
          <w:sz w:val="26"/>
          <w:szCs w:val="26"/>
        </w:rPr>
      </w:pPr>
      <w:r w:rsidRPr="00974227">
        <w:rPr>
          <w:rFonts w:ascii="PT Astra Serif" w:hAnsi="PT Astra Serif"/>
          <w:sz w:val="26"/>
          <w:szCs w:val="26"/>
        </w:rPr>
        <w:t>В соответствии с пунктом 5 части 1 статьи 43 Закон</w:t>
      </w:r>
      <w:r>
        <w:rPr>
          <w:rFonts w:ascii="PT Astra Serif" w:hAnsi="PT Astra Serif"/>
          <w:sz w:val="26"/>
          <w:szCs w:val="26"/>
        </w:rPr>
        <w:t>а</w:t>
      </w:r>
      <w:r w:rsidRPr="00974227">
        <w:rPr>
          <w:rFonts w:ascii="PT Astra Serif" w:hAnsi="PT Astra Serif"/>
          <w:sz w:val="26"/>
          <w:szCs w:val="26"/>
        </w:rPr>
        <w:t xml:space="preserve"> № 44-ФЗ заявка на участие в закупке, если иное не предусмотрено Законом № 44-ФЗ, должна содержать информацию и документы, определенные в соответствии с пунктом 2 части 2 статьи 14 Закона № 44-ФЗ (в случае, если в извещении об осуществлении закупки, документации о закупке (если Законом № 44-ФЗ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 </w:t>
      </w:r>
    </w:p>
    <w:p w:rsidR="00974227" w:rsidRDefault="00974227" w:rsidP="00576A19">
      <w:pPr>
        <w:tabs>
          <w:tab w:val="left" w:pos="975"/>
          <w:tab w:val="left" w:pos="2552"/>
        </w:tabs>
        <w:ind w:firstLine="709"/>
        <w:jc w:val="both"/>
        <w:rPr>
          <w:rFonts w:ascii="PT Astra Serif" w:hAnsi="PT Astra Serif"/>
          <w:sz w:val="26"/>
          <w:szCs w:val="26"/>
        </w:rPr>
      </w:pPr>
      <w:r w:rsidRPr="00974227">
        <w:rPr>
          <w:rFonts w:ascii="PT Astra Serif" w:hAnsi="PT Astra Serif"/>
          <w:sz w:val="26"/>
          <w:szCs w:val="26"/>
        </w:rPr>
        <w:t xml:space="preserve">В силу положений подпункта </w:t>
      </w:r>
      <w:r>
        <w:rPr>
          <w:rFonts w:ascii="PT Astra Serif" w:hAnsi="PT Astra Serif"/>
          <w:sz w:val="26"/>
          <w:szCs w:val="26"/>
        </w:rPr>
        <w:t>«</w:t>
      </w:r>
      <w:r w:rsidRPr="00974227">
        <w:rPr>
          <w:rFonts w:ascii="PT Astra Serif" w:hAnsi="PT Astra Serif"/>
          <w:sz w:val="26"/>
          <w:szCs w:val="26"/>
        </w:rPr>
        <w:t>а</w:t>
      </w:r>
      <w:r>
        <w:rPr>
          <w:rFonts w:ascii="PT Astra Serif" w:hAnsi="PT Astra Serif"/>
          <w:sz w:val="26"/>
          <w:szCs w:val="26"/>
        </w:rPr>
        <w:t>»</w:t>
      </w:r>
      <w:r w:rsidRPr="00974227">
        <w:rPr>
          <w:rFonts w:ascii="PT Astra Serif" w:hAnsi="PT Astra Serif"/>
          <w:sz w:val="26"/>
          <w:szCs w:val="26"/>
        </w:rPr>
        <w:t xml:space="preserve"> пункта 3 Постановления № 1875 подтверждением происхождения товаров, указанных в позициях 1 - 145 приложения № 1 к Постановлению № 1875, позициях 1 - 433 приложения № 2 к Постановлению № 1875, приложении № 3 к Постановлению № 1875, из Российской Федерации является номер реестровой записи из реестра российской промышленной продукции, предусмотренного статьей 171 Федерального закона от 31.12.2014 № 488-ФЗ </w:t>
      </w:r>
      <w:r>
        <w:rPr>
          <w:rFonts w:ascii="PT Astra Serif" w:hAnsi="PT Astra Serif"/>
          <w:sz w:val="26"/>
          <w:szCs w:val="26"/>
        </w:rPr>
        <w:t>«</w:t>
      </w:r>
      <w:r w:rsidRPr="00974227">
        <w:rPr>
          <w:rFonts w:ascii="PT Astra Serif" w:hAnsi="PT Astra Serif"/>
          <w:sz w:val="26"/>
          <w:szCs w:val="26"/>
        </w:rPr>
        <w:t>О промышленной политике в Российской Федерации</w:t>
      </w:r>
      <w:r>
        <w:rPr>
          <w:rFonts w:ascii="PT Astra Serif" w:hAnsi="PT Astra Serif"/>
          <w:sz w:val="26"/>
          <w:szCs w:val="26"/>
        </w:rPr>
        <w:t>»</w:t>
      </w:r>
      <w:r w:rsidRPr="00974227">
        <w:rPr>
          <w:rFonts w:ascii="PT Astra Serif" w:hAnsi="PT Astra Serif"/>
          <w:sz w:val="26"/>
          <w:szCs w:val="26"/>
        </w:rPr>
        <w:t xml:space="preserve">, содержащей в том числе 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 719)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w:t>
      </w:r>
      <w:r>
        <w:rPr>
          <w:rFonts w:ascii="PT Astra Serif" w:hAnsi="PT Astra Serif"/>
          <w:sz w:val="26"/>
          <w:szCs w:val="26"/>
        </w:rPr>
        <w:t>п</w:t>
      </w:r>
      <w:r w:rsidRPr="00974227">
        <w:rPr>
          <w:rFonts w:ascii="PT Astra Serif" w:hAnsi="PT Astra Serif"/>
          <w:sz w:val="26"/>
          <w:szCs w:val="26"/>
        </w:rPr>
        <w:t xml:space="preserve">остановлением № 719 для целей осуществления закупок. </w:t>
      </w:r>
    </w:p>
    <w:p w:rsidR="00974227" w:rsidRDefault="00974227" w:rsidP="00576A19">
      <w:pPr>
        <w:tabs>
          <w:tab w:val="left" w:pos="975"/>
          <w:tab w:val="left" w:pos="2552"/>
        </w:tabs>
        <w:ind w:firstLine="709"/>
        <w:jc w:val="both"/>
        <w:rPr>
          <w:rFonts w:ascii="PT Astra Serif" w:hAnsi="PT Astra Serif"/>
          <w:sz w:val="26"/>
          <w:szCs w:val="26"/>
        </w:rPr>
      </w:pPr>
      <w:r w:rsidRPr="00974227">
        <w:rPr>
          <w:rFonts w:ascii="PT Astra Serif" w:hAnsi="PT Astra Serif"/>
          <w:sz w:val="26"/>
          <w:szCs w:val="26"/>
        </w:rPr>
        <w:lastRenderedPageBreak/>
        <w:t xml:space="preserve">Таким образом, информацией, подтверждающей страну происхождения товара из Российской Федерации в случаях, указанных в подпункте </w:t>
      </w:r>
      <w:r>
        <w:rPr>
          <w:rFonts w:ascii="PT Astra Serif" w:hAnsi="PT Astra Serif"/>
          <w:sz w:val="26"/>
          <w:szCs w:val="26"/>
        </w:rPr>
        <w:t>«</w:t>
      </w:r>
      <w:r w:rsidRPr="00974227">
        <w:rPr>
          <w:rFonts w:ascii="PT Astra Serif" w:hAnsi="PT Astra Serif"/>
          <w:sz w:val="26"/>
          <w:szCs w:val="26"/>
        </w:rPr>
        <w:t>а</w:t>
      </w:r>
      <w:r>
        <w:rPr>
          <w:rFonts w:ascii="PT Astra Serif" w:hAnsi="PT Astra Serif"/>
          <w:sz w:val="26"/>
          <w:szCs w:val="26"/>
        </w:rPr>
        <w:t>»</w:t>
      </w:r>
      <w:r w:rsidRPr="00974227">
        <w:rPr>
          <w:rFonts w:ascii="PT Astra Serif" w:hAnsi="PT Astra Serif"/>
          <w:sz w:val="26"/>
          <w:szCs w:val="26"/>
        </w:rPr>
        <w:t xml:space="preserve"> пункта 3 Постановления </w:t>
      </w:r>
      <w:r>
        <w:rPr>
          <w:rFonts w:ascii="PT Astra Serif" w:hAnsi="PT Astra Serif"/>
          <w:sz w:val="26"/>
          <w:szCs w:val="26"/>
        </w:rPr>
        <w:br/>
      </w:r>
      <w:r w:rsidRPr="00974227">
        <w:rPr>
          <w:rFonts w:ascii="PT Astra Serif" w:hAnsi="PT Astra Serif"/>
          <w:sz w:val="26"/>
          <w:szCs w:val="26"/>
        </w:rPr>
        <w:t xml:space="preserve">№ 1875, является номер реестровой записи из реестра российской промышленной продукции. При этом такая запись должна содержать информацию о совокупном количестве баллов за выполнение (освоение) на территории Российской Федерации соответствующих операций (условий), в случае если в отношении такого товара Постановлением № 719 установлены требования о совокупном количестве баллов. </w:t>
      </w:r>
    </w:p>
    <w:p w:rsidR="00974227" w:rsidRDefault="00974227" w:rsidP="00576A19">
      <w:pPr>
        <w:tabs>
          <w:tab w:val="left" w:pos="975"/>
          <w:tab w:val="left" w:pos="2552"/>
        </w:tabs>
        <w:ind w:firstLine="709"/>
        <w:jc w:val="both"/>
        <w:rPr>
          <w:rFonts w:ascii="PT Astra Serif" w:hAnsi="PT Astra Serif"/>
          <w:sz w:val="26"/>
          <w:szCs w:val="26"/>
        </w:rPr>
      </w:pPr>
      <w:r w:rsidRPr="00974227">
        <w:rPr>
          <w:rFonts w:ascii="PT Astra Serif" w:hAnsi="PT Astra Serif"/>
          <w:sz w:val="26"/>
          <w:szCs w:val="26"/>
        </w:rPr>
        <w:t xml:space="preserve">Следует отметить, что с учетом положений части 2 статьи 43 Закона № 44-ФЗ заявка участника закупки должна содержать информацию и документы в отношении предлагаемого участником закупки товара. </w:t>
      </w:r>
    </w:p>
    <w:p w:rsidR="00974227" w:rsidRDefault="00974227" w:rsidP="00576A19">
      <w:pPr>
        <w:tabs>
          <w:tab w:val="left" w:pos="975"/>
          <w:tab w:val="left" w:pos="2552"/>
        </w:tabs>
        <w:ind w:firstLine="709"/>
        <w:jc w:val="both"/>
        <w:rPr>
          <w:rFonts w:ascii="PT Astra Serif" w:hAnsi="PT Astra Serif"/>
          <w:sz w:val="26"/>
          <w:szCs w:val="26"/>
        </w:rPr>
      </w:pPr>
      <w:r w:rsidRPr="00974227">
        <w:rPr>
          <w:rFonts w:ascii="PT Astra Serif" w:hAnsi="PT Astra Serif"/>
          <w:sz w:val="26"/>
          <w:szCs w:val="26"/>
        </w:rPr>
        <w:t xml:space="preserve">При этом характеристики предлагаемого участником закупки товара должны соответствовать показателям, установленным в описании объекта закупки в соответствии с частью 2 статьи 33 Закона № 44-ФЗ (подпункт </w:t>
      </w:r>
      <w:r>
        <w:rPr>
          <w:rFonts w:ascii="PT Astra Serif" w:hAnsi="PT Astra Serif"/>
          <w:sz w:val="26"/>
          <w:szCs w:val="26"/>
        </w:rPr>
        <w:t>«</w:t>
      </w:r>
      <w:r w:rsidRPr="00974227">
        <w:rPr>
          <w:rFonts w:ascii="PT Astra Serif" w:hAnsi="PT Astra Serif"/>
          <w:sz w:val="26"/>
          <w:szCs w:val="26"/>
        </w:rPr>
        <w:t>а</w:t>
      </w:r>
      <w:r>
        <w:rPr>
          <w:rFonts w:ascii="PT Astra Serif" w:hAnsi="PT Astra Serif"/>
          <w:sz w:val="26"/>
          <w:szCs w:val="26"/>
        </w:rPr>
        <w:t>»</w:t>
      </w:r>
      <w:r w:rsidRPr="00974227">
        <w:rPr>
          <w:rFonts w:ascii="PT Astra Serif" w:hAnsi="PT Astra Serif"/>
          <w:sz w:val="26"/>
          <w:szCs w:val="26"/>
        </w:rPr>
        <w:t xml:space="preserve"> пункта 2 части 1 статьи 43 Закона № 44-ФЗ). </w:t>
      </w:r>
    </w:p>
    <w:p w:rsidR="00974227" w:rsidRDefault="00974227" w:rsidP="00576A19">
      <w:pPr>
        <w:tabs>
          <w:tab w:val="left" w:pos="975"/>
          <w:tab w:val="left" w:pos="2552"/>
        </w:tabs>
        <w:ind w:firstLine="709"/>
        <w:jc w:val="both"/>
        <w:rPr>
          <w:rFonts w:ascii="PT Astra Serif" w:hAnsi="PT Astra Serif"/>
          <w:sz w:val="26"/>
          <w:szCs w:val="26"/>
        </w:rPr>
      </w:pPr>
      <w:r w:rsidRPr="00974227">
        <w:rPr>
          <w:rFonts w:ascii="PT Astra Serif" w:hAnsi="PT Astra Serif"/>
          <w:sz w:val="26"/>
          <w:szCs w:val="26"/>
        </w:rPr>
        <w:t xml:space="preserve">Таким образом, заявка на участие в закупке должна содержать информацию и документы, определенные в соответствии с пунктом 2 части 2 статьи 14 Закона № 44-ФЗ, в отношении предлагаемого участником закупки товара. </w:t>
      </w:r>
    </w:p>
    <w:p w:rsidR="00974227" w:rsidRDefault="00974227" w:rsidP="00576A19">
      <w:pPr>
        <w:tabs>
          <w:tab w:val="left" w:pos="975"/>
          <w:tab w:val="left" w:pos="2552"/>
        </w:tabs>
        <w:ind w:firstLine="709"/>
        <w:jc w:val="both"/>
        <w:rPr>
          <w:rFonts w:ascii="PT Astra Serif" w:hAnsi="PT Astra Serif"/>
          <w:sz w:val="26"/>
          <w:szCs w:val="26"/>
        </w:rPr>
      </w:pPr>
    </w:p>
    <w:p w:rsidR="00075C8A" w:rsidRDefault="00075C8A" w:rsidP="00576A19">
      <w:pPr>
        <w:tabs>
          <w:tab w:val="left" w:pos="975"/>
          <w:tab w:val="left" w:pos="2552"/>
        </w:tabs>
        <w:ind w:firstLine="709"/>
        <w:jc w:val="both"/>
        <w:rPr>
          <w:rFonts w:ascii="PT Astra Serif" w:hAnsi="PT Astra Serif"/>
          <w:i/>
          <w:sz w:val="26"/>
          <w:szCs w:val="26"/>
        </w:rPr>
      </w:pPr>
      <w:r w:rsidRPr="00075C8A">
        <w:rPr>
          <w:rFonts w:ascii="PT Astra Serif" w:hAnsi="PT Astra Serif"/>
          <w:i/>
          <w:sz w:val="26"/>
          <w:szCs w:val="26"/>
        </w:rPr>
        <w:t>Письмо Минфина России от 22.05.2025 № 24-06-09/50188 «О рассмотрении обращения»</w:t>
      </w:r>
    </w:p>
    <w:p w:rsidR="00075C8A" w:rsidRPr="00075C8A" w:rsidRDefault="00075C8A" w:rsidP="00576A19">
      <w:pPr>
        <w:tabs>
          <w:tab w:val="left" w:pos="975"/>
          <w:tab w:val="left" w:pos="2552"/>
        </w:tabs>
        <w:ind w:firstLine="709"/>
        <w:jc w:val="both"/>
        <w:rPr>
          <w:rFonts w:ascii="PT Astra Serif" w:hAnsi="PT Astra Serif"/>
          <w:sz w:val="26"/>
          <w:szCs w:val="26"/>
        </w:rPr>
      </w:pPr>
      <w:r w:rsidRPr="00075C8A">
        <w:rPr>
          <w:rFonts w:ascii="PT Astra Serif" w:hAnsi="PT Astra Serif"/>
          <w:sz w:val="26"/>
          <w:szCs w:val="26"/>
        </w:rPr>
        <w:t>Минфин России разъяснил вопрос указания в заявке нескольких реестровых записей в отношении одного товара</w:t>
      </w:r>
      <w:r>
        <w:rPr>
          <w:rFonts w:ascii="PT Astra Serif" w:hAnsi="PT Astra Serif"/>
          <w:sz w:val="26"/>
          <w:szCs w:val="26"/>
        </w:rPr>
        <w:t>.</w:t>
      </w:r>
    </w:p>
    <w:p w:rsidR="00075C8A" w:rsidRDefault="00075C8A" w:rsidP="00576A19">
      <w:pPr>
        <w:tabs>
          <w:tab w:val="left" w:pos="975"/>
          <w:tab w:val="left" w:pos="2552"/>
        </w:tabs>
        <w:ind w:firstLine="709"/>
        <w:jc w:val="both"/>
        <w:rPr>
          <w:rFonts w:ascii="PT Astra Serif" w:hAnsi="PT Astra Serif"/>
          <w:sz w:val="26"/>
          <w:szCs w:val="26"/>
        </w:rPr>
      </w:pPr>
      <w:r w:rsidRPr="00075C8A">
        <w:rPr>
          <w:rFonts w:ascii="PT Astra Serif" w:hAnsi="PT Astra Serif"/>
          <w:sz w:val="26"/>
          <w:szCs w:val="26"/>
        </w:rPr>
        <w:t>В соответствии с пунктом 5 части 1 статьи 43 Закон</w:t>
      </w:r>
      <w:r>
        <w:rPr>
          <w:rFonts w:ascii="PT Astra Serif" w:hAnsi="PT Astra Serif"/>
          <w:sz w:val="26"/>
          <w:szCs w:val="26"/>
        </w:rPr>
        <w:t>а</w:t>
      </w:r>
      <w:r w:rsidRPr="00075C8A">
        <w:rPr>
          <w:rFonts w:ascii="PT Astra Serif" w:hAnsi="PT Astra Serif"/>
          <w:sz w:val="26"/>
          <w:szCs w:val="26"/>
        </w:rPr>
        <w:t xml:space="preserve"> № 44-ФЗ заявка на участие в закупке, если иное не предусмотрено Законом № 44-ФЗ, должна содержать информацию и документы, определенные в соответствии с пунктом 2 части 2 статьи 14 Закона № 44-ФЗ </w:t>
      </w:r>
      <w:r>
        <w:rPr>
          <w:rFonts w:ascii="PT Astra Serif" w:hAnsi="PT Astra Serif"/>
          <w:sz w:val="26"/>
          <w:szCs w:val="26"/>
        </w:rPr>
        <w:t>=</w:t>
      </w:r>
      <w:r w:rsidRPr="00075C8A">
        <w:rPr>
          <w:rFonts w:ascii="PT Astra Serif" w:hAnsi="PT Astra Serif"/>
          <w:sz w:val="26"/>
          <w:szCs w:val="26"/>
        </w:rPr>
        <w:t xml:space="preserve"> (в случае, если в извещении об осуществлении закупки, документации о закупке (если Законом № 44-ФЗ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 </w:t>
      </w:r>
    </w:p>
    <w:p w:rsidR="00075C8A" w:rsidRDefault="00075C8A" w:rsidP="00576A19">
      <w:pPr>
        <w:tabs>
          <w:tab w:val="left" w:pos="975"/>
          <w:tab w:val="left" w:pos="2552"/>
        </w:tabs>
        <w:ind w:firstLine="709"/>
        <w:jc w:val="both"/>
        <w:rPr>
          <w:rFonts w:ascii="PT Astra Serif" w:hAnsi="PT Astra Serif"/>
          <w:sz w:val="26"/>
          <w:szCs w:val="26"/>
        </w:rPr>
      </w:pPr>
      <w:r w:rsidRPr="00075C8A">
        <w:rPr>
          <w:rFonts w:ascii="PT Astra Serif" w:hAnsi="PT Astra Serif"/>
          <w:sz w:val="26"/>
          <w:szCs w:val="26"/>
        </w:rPr>
        <w:t xml:space="preserve">Так, в соответствии с подпунктом </w:t>
      </w:r>
      <w:r>
        <w:rPr>
          <w:rFonts w:ascii="PT Astra Serif" w:hAnsi="PT Astra Serif"/>
          <w:sz w:val="26"/>
          <w:szCs w:val="26"/>
        </w:rPr>
        <w:t>«</w:t>
      </w:r>
      <w:r w:rsidRPr="00075C8A">
        <w:rPr>
          <w:rFonts w:ascii="PT Astra Serif" w:hAnsi="PT Astra Serif"/>
          <w:sz w:val="26"/>
          <w:szCs w:val="26"/>
        </w:rPr>
        <w:t>а</w:t>
      </w:r>
      <w:r>
        <w:rPr>
          <w:rFonts w:ascii="PT Astra Serif" w:hAnsi="PT Astra Serif"/>
          <w:sz w:val="26"/>
          <w:szCs w:val="26"/>
        </w:rPr>
        <w:t>»</w:t>
      </w:r>
      <w:r w:rsidRPr="00075C8A">
        <w:rPr>
          <w:rFonts w:ascii="PT Astra Serif" w:hAnsi="PT Astra Serif"/>
          <w:sz w:val="26"/>
          <w:szCs w:val="26"/>
        </w:rPr>
        <w:t xml:space="preserve"> пункта 3 Постановления № 18751 подтверждением происхождения товаров, указанных в позициях 1 - 145 приложения № 1 к Постановлению № 1875, позициях 1 - 433 приложения № 2 к Постановлению № 1875, приложении № 3 к Постановлению № 1875, из Российской Федерации является номер реестровой записи из реестра российской промышленной продукции, предусмотренного статьей 171 Федерального закона от 31.12.2014 № 488-ФЗ </w:t>
      </w:r>
      <w:r>
        <w:rPr>
          <w:rFonts w:ascii="PT Astra Serif" w:hAnsi="PT Astra Serif"/>
          <w:sz w:val="26"/>
          <w:szCs w:val="26"/>
        </w:rPr>
        <w:t>«</w:t>
      </w:r>
      <w:r w:rsidRPr="00075C8A">
        <w:rPr>
          <w:rFonts w:ascii="PT Astra Serif" w:hAnsi="PT Astra Serif"/>
          <w:sz w:val="26"/>
          <w:szCs w:val="26"/>
        </w:rPr>
        <w:t>О промышленной политике в Российской Федерации</w:t>
      </w:r>
      <w:r>
        <w:rPr>
          <w:rFonts w:ascii="PT Astra Serif" w:hAnsi="PT Astra Serif"/>
          <w:sz w:val="26"/>
          <w:szCs w:val="26"/>
        </w:rPr>
        <w:t>»</w:t>
      </w:r>
      <w:r w:rsidRPr="00075C8A">
        <w:rPr>
          <w:rFonts w:ascii="PT Astra Serif" w:hAnsi="PT Astra Serif"/>
          <w:sz w:val="26"/>
          <w:szCs w:val="26"/>
        </w:rPr>
        <w:t xml:space="preserve">. </w:t>
      </w:r>
    </w:p>
    <w:p w:rsidR="00075C8A" w:rsidRDefault="00075C8A" w:rsidP="00576A19">
      <w:pPr>
        <w:tabs>
          <w:tab w:val="left" w:pos="975"/>
          <w:tab w:val="left" w:pos="2552"/>
        </w:tabs>
        <w:ind w:firstLine="709"/>
        <w:jc w:val="both"/>
        <w:rPr>
          <w:rFonts w:ascii="PT Astra Serif" w:hAnsi="PT Astra Serif"/>
          <w:sz w:val="26"/>
          <w:szCs w:val="26"/>
        </w:rPr>
      </w:pPr>
      <w:r w:rsidRPr="00075C8A">
        <w:rPr>
          <w:rFonts w:ascii="PT Astra Serif" w:hAnsi="PT Astra Serif"/>
          <w:sz w:val="26"/>
          <w:szCs w:val="26"/>
        </w:rPr>
        <w:t>Следует отметить, что с учетом положений части 2 статьи 43 Закона № 44-ФЗ заявка участника закупки должна содержать информацию и документы в отношении предлагаемого участником закупки товара.</w:t>
      </w:r>
    </w:p>
    <w:p w:rsidR="00075C8A" w:rsidRDefault="00075C8A" w:rsidP="00576A19">
      <w:pPr>
        <w:tabs>
          <w:tab w:val="left" w:pos="975"/>
          <w:tab w:val="left" w:pos="2552"/>
        </w:tabs>
        <w:ind w:firstLine="709"/>
        <w:jc w:val="both"/>
        <w:rPr>
          <w:rFonts w:ascii="PT Astra Serif" w:hAnsi="PT Astra Serif"/>
          <w:sz w:val="26"/>
          <w:szCs w:val="26"/>
        </w:rPr>
      </w:pPr>
      <w:r w:rsidRPr="00075C8A">
        <w:rPr>
          <w:rFonts w:ascii="PT Astra Serif" w:hAnsi="PT Astra Serif"/>
          <w:sz w:val="26"/>
          <w:szCs w:val="26"/>
        </w:rPr>
        <w:t xml:space="preserve"> При этом характеристики предлагаемого участником закупки товара должны соответствовать показателям, установленным в описании объекта закупки в соответствии с частью 2 статьи 33 Закона № 44-ФЗ (подпункт </w:t>
      </w:r>
      <w:r>
        <w:rPr>
          <w:rFonts w:ascii="PT Astra Serif" w:hAnsi="PT Astra Serif"/>
          <w:sz w:val="26"/>
          <w:szCs w:val="26"/>
        </w:rPr>
        <w:t>«</w:t>
      </w:r>
      <w:r w:rsidRPr="00075C8A">
        <w:rPr>
          <w:rFonts w:ascii="PT Astra Serif" w:hAnsi="PT Astra Serif"/>
          <w:sz w:val="26"/>
          <w:szCs w:val="26"/>
        </w:rPr>
        <w:t>а</w:t>
      </w:r>
      <w:r>
        <w:rPr>
          <w:rFonts w:ascii="PT Astra Serif" w:hAnsi="PT Astra Serif"/>
          <w:sz w:val="26"/>
          <w:szCs w:val="26"/>
        </w:rPr>
        <w:t>»</w:t>
      </w:r>
      <w:r w:rsidRPr="00075C8A">
        <w:rPr>
          <w:rFonts w:ascii="PT Astra Serif" w:hAnsi="PT Astra Serif"/>
          <w:sz w:val="26"/>
          <w:szCs w:val="26"/>
        </w:rPr>
        <w:t xml:space="preserve"> пункта 2 части 1 статьи 43 Закона № 44-ФЗ). </w:t>
      </w:r>
    </w:p>
    <w:p w:rsidR="00075C8A" w:rsidRDefault="00075C8A" w:rsidP="00576A19">
      <w:pPr>
        <w:tabs>
          <w:tab w:val="left" w:pos="975"/>
          <w:tab w:val="left" w:pos="2552"/>
        </w:tabs>
        <w:ind w:firstLine="709"/>
        <w:jc w:val="both"/>
        <w:rPr>
          <w:rFonts w:ascii="PT Astra Serif" w:hAnsi="PT Astra Serif"/>
          <w:sz w:val="26"/>
          <w:szCs w:val="26"/>
        </w:rPr>
      </w:pPr>
      <w:r w:rsidRPr="00075C8A">
        <w:rPr>
          <w:rFonts w:ascii="PT Astra Serif" w:hAnsi="PT Astra Serif"/>
          <w:sz w:val="26"/>
          <w:szCs w:val="26"/>
        </w:rPr>
        <w:t xml:space="preserve">Принимая во внимание требования к содержанию заявок на участие в закупках, положения части 1 статьи 34 Закона № 44-ФЗ о заключении контракта на условиях, </w:t>
      </w:r>
      <w:r w:rsidRPr="00075C8A">
        <w:rPr>
          <w:rFonts w:ascii="PT Astra Serif" w:hAnsi="PT Astra Serif"/>
          <w:sz w:val="26"/>
          <w:szCs w:val="26"/>
        </w:rPr>
        <w:lastRenderedPageBreak/>
        <w:t xml:space="preserve">предусмотренных извещением об осуществлении закупки и заявкой участника закупки, а также невозможность изменения существенных условий заключенного контракта (за исключением исчерпывающего перечня случаев), в заключаемый контракт включается информация о конкретном товаре, предлагаемом участником закупки. </w:t>
      </w:r>
    </w:p>
    <w:p w:rsidR="00075C8A" w:rsidRDefault="00075C8A" w:rsidP="00576A19">
      <w:pPr>
        <w:tabs>
          <w:tab w:val="left" w:pos="975"/>
          <w:tab w:val="left" w:pos="2552"/>
        </w:tabs>
        <w:ind w:firstLine="709"/>
        <w:jc w:val="both"/>
        <w:rPr>
          <w:rFonts w:ascii="PT Astra Serif" w:hAnsi="PT Astra Serif"/>
          <w:sz w:val="26"/>
          <w:szCs w:val="26"/>
        </w:rPr>
      </w:pPr>
      <w:r w:rsidRPr="00075C8A">
        <w:rPr>
          <w:rFonts w:ascii="PT Astra Serif" w:hAnsi="PT Astra Serif"/>
          <w:sz w:val="26"/>
          <w:szCs w:val="26"/>
        </w:rPr>
        <w:t>Учитывая отсутствие возможности подачи в составе заявки на участие в закупке альтернативных предложений, указываемый участником закупки в такой заявке номер реестровой записи из реестра российской промышленной продукции (как и иная информация о товаре, указываемая в заявке на участие в закупке) не может носить вариативного характера.</w:t>
      </w:r>
    </w:p>
    <w:p w:rsidR="00075C8A" w:rsidRPr="00201AA6" w:rsidRDefault="00075C8A" w:rsidP="00576A19">
      <w:pPr>
        <w:tabs>
          <w:tab w:val="left" w:pos="975"/>
          <w:tab w:val="left" w:pos="2552"/>
        </w:tabs>
        <w:ind w:firstLine="709"/>
        <w:jc w:val="both"/>
        <w:rPr>
          <w:rFonts w:ascii="PT Astra Serif" w:hAnsi="PT Astra Serif"/>
          <w:i/>
          <w:sz w:val="26"/>
          <w:szCs w:val="26"/>
        </w:rPr>
      </w:pPr>
    </w:p>
    <w:p w:rsidR="00201AA6" w:rsidRDefault="00201AA6" w:rsidP="00576A19">
      <w:pPr>
        <w:tabs>
          <w:tab w:val="left" w:pos="975"/>
          <w:tab w:val="left" w:pos="2552"/>
        </w:tabs>
        <w:ind w:firstLine="709"/>
        <w:jc w:val="both"/>
        <w:rPr>
          <w:rFonts w:ascii="PT Astra Serif" w:hAnsi="PT Astra Serif"/>
          <w:i/>
          <w:sz w:val="26"/>
          <w:szCs w:val="26"/>
        </w:rPr>
      </w:pPr>
      <w:r w:rsidRPr="00201AA6">
        <w:rPr>
          <w:rFonts w:ascii="PT Astra Serif" w:hAnsi="PT Astra Serif"/>
          <w:i/>
          <w:sz w:val="26"/>
          <w:szCs w:val="26"/>
        </w:rPr>
        <w:t>Письмо ФАС России от 03.06.2025 № 28/51603/25 «О рассмотрении обращения»</w:t>
      </w:r>
    </w:p>
    <w:p w:rsidR="00201AA6" w:rsidRDefault="00201AA6" w:rsidP="00576A19">
      <w:pPr>
        <w:tabs>
          <w:tab w:val="left" w:pos="975"/>
          <w:tab w:val="left" w:pos="2552"/>
        </w:tabs>
        <w:ind w:firstLine="709"/>
        <w:jc w:val="both"/>
        <w:rPr>
          <w:rFonts w:ascii="PT Astra Serif" w:hAnsi="PT Astra Serif"/>
          <w:sz w:val="26"/>
          <w:szCs w:val="26"/>
        </w:rPr>
      </w:pPr>
      <w:r w:rsidRPr="00201AA6">
        <w:rPr>
          <w:rFonts w:ascii="PT Astra Serif" w:hAnsi="PT Astra Serif"/>
          <w:sz w:val="26"/>
          <w:szCs w:val="26"/>
        </w:rPr>
        <w:t xml:space="preserve">ФАС России поддержала позицию </w:t>
      </w:r>
      <w:proofErr w:type="spellStart"/>
      <w:r w:rsidRPr="00201AA6">
        <w:rPr>
          <w:rFonts w:ascii="PT Astra Serif" w:hAnsi="PT Astra Serif"/>
          <w:sz w:val="26"/>
          <w:szCs w:val="26"/>
        </w:rPr>
        <w:t>Минпромторга</w:t>
      </w:r>
      <w:proofErr w:type="spellEnd"/>
      <w:r w:rsidRPr="00201AA6">
        <w:rPr>
          <w:rFonts w:ascii="PT Astra Serif" w:hAnsi="PT Astra Serif"/>
          <w:sz w:val="26"/>
          <w:szCs w:val="26"/>
        </w:rPr>
        <w:t xml:space="preserve"> России по вопросу применения установленных в постановлении № 719 баллов</w:t>
      </w:r>
      <w:r>
        <w:rPr>
          <w:rFonts w:ascii="PT Astra Serif" w:hAnsi="PT Astra Serif"/>
          <w:sz w:val="26"/>
          <w:szCs w:val="26"/>
        </w:rPr>
        <w:t xml:space="preserve">, </w:t>
      </w:r>
      <w:r w:rsidRPr="00201AA6">
        <w:rPr>
          <w:rFonts w:ascii="PT Astra Serif" w:hAnsi="PT Astra Serif"/>
          <w:sz w:val="26"/>
          <w:szCs w:val="26"/>
        </w:rPr>
        <w:t xml:space="preserve">изложенную в письме </w:t>
      </w:r>
      <w:proofErr w:type="spellStart"/>
      <w:r w:rsidRPr="00201AA6">
        <w:rPr>
          <w:rFonts w:ascii="PT Astra Serif" w:hAnsi="PT Astra Serif"/>
          <w:sz w:val="26"/>
          <w:szCs w:val="26"/>
        </w:rPr>
        <w:t>Минпромторга</w:t>
      </w:r>
      <w:proofErr w:type="spellEnd"/>
      <w:r w:rsidRPr="00201AA6">
        <w:rPr>
          <w:rFonts w:ascii="PT Astra Serif" w:hAnsi="PT Astra Serif"/>
          <w:sz w:val="26"/>
          <w:szCs w:val="26"/>
        </w:rPr>
        <w:t xml:space="preserve"> России от 15.05.2025 № 53728/12</w:t>
      </w:r>
      <w:r>
        <w:rPr>
          <w:rFonts w:ascii="PT Astra Serif" w:hAnsi="PT Astra Serif"/>
          <w:sz w:val="26"/>
          <w:szCs w:val="26"/>
        </w:rPr>
        <w:t>.</w:t>
      </w:r>
    </w:p>
    <w:p w:rsidR="00201AA6" w:rsidRPr="00201AA6" w:rsidRDefault="00201AA6" w:rsidP="00201AA6">
      <w:pPr>
        <w:tabs>
          <w:tab w:val="left" w:pos="975"/>
          <w:tab w:val="left" w:pos="2552"/>
        </w:tabs>
        <w:jc w:val="both"/>
        <w:rPr>
          <w:rFonts w:ascii="PT Astra Serif" w:hAnsi="PT Astra Serif"/>
          <w:i/>
          <w:sz w:val="26"/>
          <w:szCs w:val="26"/>
        </w:rPr>
      </w:pPr>
    </w:p>
    <w:p w:rsidR="00075C8A" w:rsidRDefault="00075C8A" w:rsidP="00576A19">
      <w:pPr>
        <w:tabs>
          <w:tab w:val="left" w:pos="975"/>
          <w:tab w:val="left" w:pos="2552"/>
        </w:tabs>
        <w:ind w:firstLine="709"/>
        <w:jc w:val="both"/>
        <w:rPr>
          <w:rFonts w:ascii="PT Astra Serif" w:hAnsi="PT Astra Serif"/>
          <w:i/>
          <w:sz w:val="26"/>
          <w:szCs w:val="26"/>
        </w:rPr>
      </w:pPr>
      <w:r w:rsidRPr="00075C8A">
        <w:rPr>
          <w:rFonts w:ascii="PT Astra Serif" w:hAnsi="PT Astra Serif"/>
          <w:i/>
          <w:sz w:val="26"/>
          <w:szCs w:val="26"/>
        </w:rPr>
        <w:t>Проект постановления Правительства РФ № 02/07/05-25/00157016 «О внесении изменений в постановление Правительства Российской Федерации от 17 июля 2015 г. № 719»</w:t>
      </w:r>
    </w:p>
    <w:p w:rsidR="00075C8A" w:rsidRDefault="00075C8A" w:rsidP="00576A19">
      <w:pPr>
        <w:tabs>
          <w:tab w:val="left" w:pos="975"/>
          <w:tab w:val="left" w:pos="2552"/>
        </w:tabs>
        <w:ind w:firstLine="709"/>
        <w:jc w:val="both"/>
        <w:rPr>
          <w:rFonts w:ascii="PT Astra Serif" w:hAnsi="PT Astra Serif"/>
          <w:sz w:val="26"/>
          <w:szCs w:val="26"/>
        </w:rPr>
      </w:pPr>
      <w:proofErr w:type="spellStart"/>
      <w:r w:rsidRPr="00075C8A">
        <w:rPr>
          <w:rFonts w:ascii="PT Astra Serif" w:hAnsi="PT Astra Serif"/>
          <w:sz w:val="26"/>
          <w:szCs w:val="26"/>
        </w:rPr>
        <w:t>Минпромторг</w:t>
      </w:r>
      <w:proofErr w:type="spellEnd"/>
      <w:r w:rsidRPr="00075C8A">
        <w:rPr>
          <w:rFonts w:ascii="PT Astra Serif" w:hAnsi="PT Astra Serif"/>
          <w:sz w:val="26"/>
          <w:szCs w:val="26"/>
        </w:rPr>
        <w:t xml:space="preserve"> России предложил </w:t>
      </w:r>
      <w:r w:rsidR="00CB4FD7">
        <w:rPr>
          <w:rFonts w:ascii="PT Astra Serif" w:hAnsi="PT Astra Serif"/>
          <w:sz w:val="26"/>
          <w:szCs w:val="26"/>
        </w:rPr>
        <w:t xml:space="preserve">внести изменения в постановление № 719 и </w:t>
      </w:r>
      <w:r w:rsidRPr="00075C8A">
        <w:rPr>
          <w:rFonts w:ascii="PT Astra Serif" w:hAnsi="PT Astra Serif"/>
          <w:sz w:val="26"/>
          <w:szCs w:val="26"/>
        </w:rPr>
        <w:t>ввести балльную систему для подтверждения локализации медицинских изделий</w:t>
      </w:r>
      <w:r w:rsidR="00CB4FD7">
        <w:rPr>
          <w:rFonts w:ascii="PT Astra Serif" w:hAnsi="PT Astra Serif"/>
          <w:sz w:val="26"/>
          <w:szCs w:val="26"/>
        </w:rPr>
        <w:t>.</w:t>
      </w:r>
    </w:p>
    <w:p w:rsidR="00CB4FD7" w:rsidRDefault="00CB4FD7" w:rsidP="00576A19">
      <w:pPr>
        <w:tabs>
          <w:tab w:val="left" w:pos="975"/>
          <w:tab w:val="left" w:pos="2552"/>
        </w:tabs>
        <w:ind w:firstLine="709"/>
        <w:jc w:val="both"/>
        <w:rPr>
          <w:rFonts w:ascii="PT Astra Serif" w:hAnsi="PT Astra Serif"/>
          <w:sz w:val="26"/>
          <w:szCs w:val="26"/>
        </w:rPr>
      </w:pPr>
      <w:r>
        <w:rPr>
          <w:rFonts w:ascii="PT Astra Serif" w:hAnsi="PT Astra Serif"/>
          <w:sz w:val="26"/>
          <w:szCs w:val="26"/>
        </w:rPr>
        <w:t>К указанным медицинским изделиям относятся:</w:t>
      </w:r>
    </w:p>
    <w:p w:rsidR="00CB4FD7" w:rsidRDefault="00CB4FD7" w:rsidP="00576A19">
      <w:pPr>
        <w:tabs>
          <w:tab w:val="left" w:pos="975"/>
          <w:tab w:val="left" w:pos="2552"/>
        </w:tabs>
        <w:ind w:firstLine="709"/>
        <w:jc w:val="both"/>
        <w:rPr>
          <w:rFonts w:ascii="PT Astra Serif" w:hAnsi="PT Astra Serif"/>
          <w:sz w:val="26"/>
          <w:szCs w:val="26"/>
        </w:rPr>
      </w:pPr>
      <w:r>
        <w:rPr>
          <w:rFonts w:ascii="PT Astra Serif" w:hAnsi="PT Astra Serif"/>
          <w:sz w:val="26"/>
          <w:szCs w:val="26"/>
        </w:rPr>
        <w:t>1) узлы кисти, локтевые узлы, коленные модули, таз</w:t>
      </w:r>
      <w:r w:rsidR="0048734F">
        <w:rPr>
          <w:rFonts w:ascii="PT Astra Serif" w:hAnsi="PT Astra Serif"/>
          <w:sz w:val="26"/>
          <w:szCs w:val="26"/>
        </w:rPr>
        <w:t>обедренные модули</w:t>
      </w:r>
      <w:r>
        <w:rPr>
          <w:rFonts w:ascii="PT Astra Serif" w:hAnsi="PT Astra Serif"/>
          <w:sz w:val="26"/>
          <w:szCs w:val="26"/>
        </w:rPr>
        <w:t>;</w:t>
      </w:r>
    </w:p>
    <w:p w:rsidR="00CB4FD7" w:rsidRDefault="00CB4FD7" w:rsidP="00576A19">
      <w:pPr>
        <w:tabs>
          <w:tab w:val="left" w:pos="975"/>
          <w:tab w:val="left" w:pos="2552"/>
        </w:tabs>
        <w:ind w:firstLine="709"/>
        <w:jc w:val="both"/>
        <w:rPr>
          <w:rFonts w:ascii="PT Astra Serif" w:hAnsi="PT Astra Serif"/>
          <w:sz w:val="26"/>
          <w:szCs w:val="26"/>
        </w:rPr>
      </w:pPr>
      <w:r>
        <w:rPr>
          <w:rFonts w:ascii="PT Astra Serif" w:hAnsi="PT Astra Serif"/>
          <w:sz w:val="26"/>
          <w:szCs w:val="26"/>
        </w:rPr>
        <w:t xml:space="preserve">2) </w:t>
      </w:r>
      <w:r w:rsidR="0048734F">
        <w:rPr>
          <w:rFonts w:ascii="PT Astra Serif" w:hAnsi="PT Astra Serif"/>
          <w:sz w:val="26"/>
          <w:szCs w:val="26"/>
        </w:rPr>
        <w:t>тест-полоски;</w:t>
      </w:r>
    </w:p>
    <w:p w:rsidR="0048734F" w:rsidRDefault="0048734F" w:rsidP="00576A19">
      <w:pPr>
        <w:tabs>
          <w:tab w:val="left" w:pos="975"/>
          <w:tab w:val="left" w:pos="2552"/>
        </w:tabs>
        <w:ind w:firstLine="709"/>
        <w:jc w:val="both"/>
        <w:rPr>
          <w:rFonts w:ascii="PT Astra Serif" w:hAnsi="PT Astra Serif"/>
          <w:sz w:val="26"/>
          <w:szCs w:val="26"/>
        </w:rPr>
      </w:pPr>
      <w:r>
        <w:rPr>
          <w:rFonts w:ascii="PT Astra Serif" w:hAnsi="PT Astra Serif"/>
          <w:sz w:val="26"/>
          <w:szCs w:val="26"/>
        </w:rPr>
        <w:t>3) стерильные полимерные контейнеры для взятия (заготовки), хранения и транспортировки крови и её компонентов;</w:t>
      </w:r>
    </w:p>
    <w:p w:rsidR="0048734F" w:rsidRDefault="0048734F" w:rsidP="00576A19">
      <w:pPr>
        <w:tabs>
          <w:tab w:val="left" w:pos="975"/>
          <w:tab w:val="left" w:pos="2552"/>
        </w:tabs>
        <w:ind w:firstLine="709"/>
        <w:jc w:val="both"/>
        <w:rPr>
          <w:rFonts w:ascii="PT Astra Serif" w:hAnsi="PT Astra Serif"/>
          <w:sz w:val="26"/>
          <w:szCs w:val="26"/>
        </w:rPr>
      </w:pPr>
      <w:r>
        <w:rPr>
          <w:rFonts w:ascii="PT Astra Serif" w:hAnsi="PT Astra Serif"/>
          <w:sz w:val="26"/>
          <w:szCs w:val="26"/>
        </w:rPr>
        <w:t>4) медицинские маски одноразового использования;</w:t>
      </w:r>
    </w:p>
    <w:p w:rsidR="0048734F" w:rsidRDefault="0048734F" w:rsidP="00576A19">
      <w:pPr>
        <w:tabs>
          <w:tab w:val="left" w:pos="975"/>
          <w:tab w:val="left" w:pos="2552"/>
        </w:tabs>
        <w:ind w:firstLine="709"/>
        <w:jc w:val="both"/>
        <w:rPr>
          <w:rFonts w:ascii="PT Astra Serif" w:hAnsi="PT Astra Serif"/>
          <w:sz w:val="26"/>
          <w:szCs w:val="26"/>
        </w:rPr>
      </w:pPr>
      <w:r>
        <w:rPr>
          <w:rFonts w:ascii="PT Astra Serif" w:hAnsi="PT Astra Serif"/>
          <w:sz w:val="26"/>
          <w:szCs w:val="26"/>
        </w:rPr>
        <w:t xml:space="preserve">5) </w:t>
      </w:r>
      <w:proofErr w:type="spellStart"/>
      <w:r>
        <w:rPr>
          <w:rFonts w:ascii="PT Astra Serif" w:hAnsi="PT Astra Serif"/>
          <w:sz w:val="26"/>
          <w:szCs w:val="26"/>
        </w:rPr>
        <w:t>экопротезы</w:t>
      </w:r>
      <w:proofErr w:type="spellEnd"/>
      <w:r>
        <w:rPr>
          <w:rFonts w:ascii="PT Astra Serif" w:hAnsi="PT Astra Serif"/>
          <w:sz w:val="26"/>
          <w:szCs w:val="26"/>
        </w:rPr>
        <w:t xml:space="preserve"> молочной железы;</w:t>
      </w:r>
    </w:p>
    <w:p w:rsidR="0048734F" w:rsidRDefault="0048734F" w:rsidP="00576A19">
      <w:pPr>
        <w:tabs>
          <w:tab w:val="left" w:pos="975"/>
          <w:tab w:val="left" w:pos="2552"/>
        </w:tabs>
        <w:ind w:firstLine="709"/>
        <w:jc w:val="both"/>
        <w:rPr>
          <w:rFonts w:ascii="PT Astra Serif" w:hAnsi="PT Astra Serif"/>
          <w:sz w:val="26"/>
          <w:szCs w:val="26"/>
        </w:rPr>
      </w:pPr>
      <w:r>
        <w:rPr>
          <w:rFonts w:ascii="PT Astra Serif" w:hAnsi="PT Astra Serif"/>
          <w:sz w:val="26"/>
          <w:szCs w:val="26"/>
        </w:rPr>
        <w:t xml:space="preserve">6) калоприемники, мочеприемники и </w:t>
      </w:r>
      <w:proofErr w:type="spellStart"/>
      <w:r>
        <w:rPr>
          <w:rFonts w:ascii="PT Astra Serif" w:hAnsi="PT Astra Serif"/>
          <w:sz w:val="26"/>
          <w:szCs w:val="26"/>
        </w:rPr>
        <w:t>уроприемники</w:t>
      </w:r>
      <w:proofErr w:type="spellEnd"/>
      <w:r>
        <w:rPr>
          <w:rFonts w:ascii="PT Astra Serif" w:hAnsi="PT Astra Serif"/>
          <w:sz w:val="26"/>
          <w:szCs w:val="26"/>
        </w:rPr>
        <w:t>;</w:t>
      </w:r>
    </w:p>
    <w:p w:rsidR="0048734F" w:rsidRDefault="0048734F" w:rsidP="00576A19">
      <w:pPr>
        <w:tabs>
          <w:tab w:val="left" w:pos="975"/>
          <w:tab w:val="left" w:pos="2552"/>
        </w:tabs>
        <w:ind w:firstLine="709"/>
        <w:jc w:val="both"/>
        <w:rPr>
          <w:rFonts w:ascii="PT Astra Serif" w:hAnsi="PT Astra Serif"/>
          <w:sz w:val="26"/>
          <w:szCs w:val="26"/>
        </w:rPr>
      </w:pPr>
      <w:r>
        <w:rPr>
          <w:rFonts w:ascii="PT Astra Serif" w:hAnsi="PT Astra Serif"/>
          <w:sz w:val="26"/>
          <w:szCs w:val="26"/>
        </w:rPr>
        <w:t>7) зуботехнический воск;</w:t>
      </w:r>
    </w:p>
    <w:p w:rsidR="0048734F" w:rsidRDefault="0048734F" w:rsidP="00576A19">
      <w:pPr>
        <w:tabs>
          <w:tab w:val="left" w:pos="975"/>
          <w:tab w:val="left" w:pos="2552"/>
        </w:tabs>
        <w:ind w:firstLine="709"/>
        <w:jc w:val="both"/>
        <w:rPr>
          <w:rFonts w:ascii="PT Astra Serif" w:hAnsi="PT Astra Serif"/>
          <w:sz w:val="26"/>
          <w:szCs w:val="26"/>
        </w:rPr>
      </w:pPr>
      <w:r>
        <w:rPr>
          <w:rFonts w:ascii="PT Astra Serif" w:hAnsi="PT Astra Serif"/>
          <w:sz w:val="26"/>
          <w:szCs w:val="26"/>
        </w:rPr>
        <w:t>8) иглы корневые.</w:t>
      </w:r>
    </w:p>
    <w:p w:rsidR="0048734F" w:rsidRDefault="0048734F" w:rsidP="00576A19">
      <w:pPr>
        <w:tabs>
          <w:tab w:val="left" w:pos="975"/>
          <w:tab w:val="left" w:pos="2552"/>
        </w:tabs>
        <w:ind w:firstLine="709"/>
        <w:jc w:val="both"/>
        <w:rPr>
          <w:rFonts w:ascii="PT Astra Serif" w:hAnsi="PT Astra Serif"/>
          <w:sz w:val="26"/>
          <w:szCs w:val="26"/>
        </w:rPr>
      </w:pPr>
      <w:r>
        <w:rPr>
          <w:rFonts w:ascii="PT Astra Serif" w:hAnsi="PT Astra Serif"/>
          <w:sz w:val="26"/>
          <w:szCs w:val="26"/>
        </w:rPr>
        <w:t>Публичное обсуждение завершится 20.06.2025.</w:t>
      </w:r>
    </w:p>
    <w:p w:rsidR="0048734F" w:rsidRDefault="0048734F" w:rsidP="00576A19">
      <w:pPr>
        <w:tabs>
          <w:tab w:val="left" w:pos="975"/>
          <w:tab w:val="left" w:pos="2552"/>
        </w:tabs>
        <w:ind w:firstLine="709"/>
        <w:jc w:val="both"/>
        <w:rPr>
          <w:rFonts w:ascii="PT Astra Serif" w:hAnsi="PT Astra Serif"/>
          <w:sz w:val="26"/>
          <w:szCs w:val="26"/>
        </w:rPr>
      </w:pPr>
      <w:r>
        <w:rPr>
          <w:rFonts w:ascii="PT Astra Serif" w:hAnsi="PT Astra Serif"/>
          <w:sz w:val="26"/>
          <w:szCs w:val="26"/>
        </w:rPr>
        <w:t>В случае принятия акта изменения вступят в силу с 01.01.2026.</w:t>
      </w:r>
    </w:p>
    <w:p w:rsidR="0048734F" w:rsidRDefault="001E4E11" w:rsidP="00576A19">
      <w:pPr>
        <w:tabs>
          <w:tab w:val="left" w:pos="975"/>
          <w:tab w:val="left" w:pos="2552"/>
        </w:tabs>
        <w:ind w:firstLine="709"/>
        <w:jc w:val="both"/>
        <w:rPr>
          <w:rFonts w:ascii="PT Astra Serif" w:hAnsi="PT Astra Serif"/>
          <w:sz w:val="26"/>
          <w:szCs w:val="26"/>
        </w:rPr>
      </w:pPr>
      <w:hyperlink r:id="rId8" w:history="1">
        <w:r w:rsidR="0048734F" w:rsidRPr="00EA4144">
          <w:rPr>
            <w:rStyle w:val="aa"/>
            <w:rFonts w:ascii="PT Astra Serif" w:hAnsi="PT Astra Serif"/>
            <w:sz w:val="26"/>
            <w:szCs w:val="26"/>
          </w:rPr>
          <w:t>https://regulation.gov.ru/Regulation/Npa/PublicView?npaID=157016</w:t>
        </w:r>
      </w:hyperlink>
    </w:p>
    <w:p w:rsidR="0048734F" w:rsidRDefault="0048734F" w:rsidP="00576A19">
      <w:pPr>
        <w:tabs>
          <w:tab w:val="left" w:pos="975"/>
          <w:tab w:val="left" w:pos="2552"/>
        </w:tabs>
        <w:ind w:firstLine="709"/>
        <w:jc w:val="both"/>
        <w:rPr>
          <w:rFonts w:ascii="PT Astra Serif" w:hAnsi="PT Astra Serif"/>
          <w:sz w:val="26"/>
          <w:szCs w:val="26"/>
        </w:rPr>
      </w:pPr>
    </w:p>
    <w:p w:rsidR="0048734F" w:rsidRPr="004D7FAE" w:rsidRDefault="004D7FAE" w:rsidP="00576A19">
      <w:pPr>
        <w:tabs>
          <w:tab w:val="left" w:pos="975"/>
          <w:tab w:val="left" w:pos="2552"/>
        </w:tabs>
        <w:ind w:firstLine="709"/>
        <w:jc w:val="both"/>
        <w:rPr>
          <w:rFonts w:ascii="PT Astra Serif" w:hAnsi="PT Astra Serif"/>
          <w:i/>
          <w:sz w:val="26"/>
          <w:szCs w:val="26"/>
        </w:rPr>
      </w:pPr>
      <w:r w:rsidRPr="004D7FAE">
        <w:rPr>
          <w:rFonts w:ascii="PT Astra Serif" w:hAnsi="PT Astra Serif"/>
          <w:i/>
          <w:sz w:val="26"/>
          <w:szCs w:val="26"/>
        </w:rPr>
        <w:t>Проект постановления Правительства РФ № 01/01/05-25/00157214 «О внесении изменений в постановление Правительства Российской Федерации от 23 декабря 2024 г. № 1875»</w:t>
      </w:r>
    </w:p>
    <w:p w:rsidR="00CB4FD7" w:rsidRDefault="004D7FAE" w:rsidP="00576A19">
      <w:pPr>
        <w:tabs>
          <w:tab w:val="left" w:pos="975"/>
          <w:tab w:val="left" w:pos="2552"/>
        </w:tabs>
        <w:ind w:firstLine="709"/>
        <w:jc w:val="both"/>
        <w:rPr>
          <w:rFonts w:ascii="PT Astra Serif" w:hAnsi="PT Astra Serif"/>
          <w:sz w:val="26"/>
          <w:szCs w:val="26"/>
        </w:rPr>
      </w:pPr>
      <w:proofErr w:type="spellStart"/>
      <w:r w:rsidRPr="004D7FAE">
        <w:rPr>
          <w:rFonts w:ascii="PT Astra Serif" w:hAnsi="PT Astra Serif"/>
          <w:sz w:val="26"/>
          <w:szCs w:val="26"/>
        </w:rPr>
        <w:t>Минпромторг</w:t>
      </w:r>
      <w:proofErr w:type="spellEnd"/>
      <w:r w:rsidRPr="004D7FAE">
        <w:rPr>
          <w:rFonts w:ascii="PT Astra Serif" w:hAnsi="PT Astra Serif"/>
          <w:sz w:val="26"/>
          <w:szCs w:val="26"/>
        </w:rPr>
        <w:t xml:space="preserve"> России предложил ввести запрет закупок иностранных пассажирских и грузовых канатных дорог</w:t>
      </w:r>
      <w:r>
        <w:rPr>
          <w:rFonts w:ascii="PT Astra Serif" w:hAnsi="PT Astra Serif"/>
          <w:sz w:val="26"/>
          <w:szCs w:val="26"/>
        </w:rPr>
        <w:t>.</w:t>
      </w:r>
    </w:p>
    <w:p w:rsidR="004D7FAE" w:rsidRDefault="004D7FAE" w:rsidP="00576A19">
      <w:pPr>
        <w:tabs>
          <w:tab w:val="left" w:pos="975"/>
          <w:tab w:val="left" w:pos="2552"/>
        </w:tabs>
        <w:ind w:firstLine="709"/>
        <w:jc w:val="both"/>
        <w:rPr>
          <w:rFonts w:ascii="PT Astra Serif" w:hAnsi="PT Astra Serif"/>
          <w:sz w:val="26"/>
          <w:szCs w:val="26"/>
        </w:rPr>
      </w:pPr>
      <w:r>
        <w:rPr>
          <w:rFonts w:ascii="PT Astra Serif" w:hAnsi="PT Astra Serif"/>
          <w:sz w:val="26"/>
          <w:szCs w:val="26"/>
        </w:rPr>
        <w:t xml:space="preserve">С указанной целью Приложение № 1 к Постановлению № 1875 дополняется позицией 152 «28.22.18.150 Дороги канатные пассажирские и грузовые». </w:t>
      </w:r>
    </w:p>
    <w:p w:rsidR="004D7FAE" w:rsidRDefault="004D7FAE" w:rsidP="00576A19">
      <w:pPr>
        <w:tabs>
          <w:tab w:val="left" w:pos="975"/>
          <w:tab w:val="left" w:pos="2552"/>
        </w:tabs>
        <w:ind w:firstLine="709"/>
        <w:jc w:val="both"/>
        <w:rPr>
          <w:rFonts w:ascii="PT Astra Serif" w:hAnsi="PT Astra Serif"/>
          <w:sz w:val="26"/>
          <w:szCs w:val="26"/>
        </w:rPr>
      </w:pPr>
      <w:r>
        <w:rPr>
          <w:rFonts w:ascii="PT Astra Serif" w:hAnsi="PT Astra Serif"/>
          <w:sz w:val="26"/>
          <w:szCs w:val="26"/>
        </w:rPr>
        <w:t>Общественное обсуждение завершится 13.06.2025.</w:t>
      </w:r>
    </w:p>
    <w:p w:rsidR="004D7FAE" w:rsidRDefault="004D7FAE" w:rsidP="004D7FAE">
      <w:pPr>
        <w:tabs>
          <w:tab w:val="left" w:pos="975"/>
          <w:tab w:val="left" w:pos="2552"/>
        </w:tabs>
        <w:ind w:firstLine="709"/>
        <w:jc w:val="both"/>
        <w:rPr>
          <w:rFonts w:ascii="PT Astra Serif" w:hAnsi="PT Astra Serif"/>
          <w:sz w:val="26"/>
          <w:szCs w:val="26"/>
        </w:rPr>
      </w:pPr>
      <w:r>
        <w:rPr>
          <w:rFonts w:ascii="PT Astra Serif" w:hAnsi="PT Astra Serif"/>
          <w:sz w:val="26"/>
          <w:szCs w:val="26"/>
        </w:rPr>
        <w:t>В случае принятия постановления изменения будут применяться к извещениям, размещенным с 01.01.2026.</w:t>
      </w:r>
    </w:p>
    <w:p w:rsidR="004D7FAE" w:rsidRDefault="001E4E11" w:rsidP="00576A19">
      <w:pPr>
        <w:tabs>
          <w:tab w:val="left" w:pos="975"/>
          <w:tab w:val="left" w:pos="2552"/>
        </w:tabs>
        <w:ind w:firstLine="709"/>
        <w:jc w:val="both"/>
        <w:rPr>
          <w:rFonts w:ascii="PT Astra Serif" w:hAnsi="PT Astra Serif"/>
          <w:sz w:val="26"/>
          <w:szCs w:val="26"/>
        </w:rPr>
      </w:pPr>
      <w:hyperlink r:id="rId9" w:history="1">
        <w:r w:rsidR="004D7FAE" w:rsidRPr="00EA4144">
          <w:rPr>
            <w:rStyle w:val="aa"/>
            <w:rFonts w:ascii="PT Astra Serif" w:hAnsi="PT Astra Serif"/>
            <w:sz w:val="26"/>
            <w:szCs w:val="26"/>
          </w:rPr>
          <w:t>https://regulation.gov.ru/Regulation/Npa/PublicView?npaID=157214#</w:t>
        </w:r>
      </w:hyperlink>
    </w:p>
    <w:p w:rsidR="004D7FAE" w:rsidRDefault="004D7FAE" w:rsidP="00576A19">
      <w:pPr>
        <w:tabs>
          <w:tab w:val="left" w:pos="975"/>
          <w:tab w:val="left" w:pos="2552"/>
        </w:tabs>
        <w:ind w:firstLine="709"/>
        <w:jc w:val="both"/>
        <w:rPr>
          <w:rFonts w:ascii="PT Astra Serif" w:hAnsi="PT Astra Serif"/>
          <w:sz w:val="26"/>
          <w:szCs w:val="26"/>
        </w:rPr>
      </w:pPr>
    </w:p>
    <w:p w:rsidR="004D7FAE" w:rsidRDefault="004D7FAE" w:rsidP="004D7FAE">
      <w:pPr>
        <w:tabs>
          <w:tab w:val="left" w:pos="975"/>
          <w:tab w:val="left" w:pos="2552"/>
        </w:tabs>
        <w:ind w:firstLine="709"/>
        <w:jc w:val="both"/>
        <w:rPr>
          <w:rFonts w:ascii="PT Astra Serif" w:hAnsi="PT Astra Serif"/>
          <w:i/>
          <w:sz w:val="26"/>
          <w:szCs w:val="26"/>
        </w:rPr>
      </w:pPr>
      <w:r w:rsidRPr="004D7FAE">
        <w:rPr>
          <w:rFonts w:ascii="PT Astra Serif" w:hAnsi="PT Astra Serif"/>
          <w:i/>
          <w:sz w:val="26"/>
          <w:szCs w:val="26"/>
        </w:rPr>
        <w:lastRenderedPageBreak/>
        <w:t>Проект постановления Правительства РФ № 01/01/06-25/00157238 «О внесении изменений в приложения № 1 и 2 к постановлению Правительства Российской Федерации от 23 декабря 2024 г. № 1875»</w:t>
      </w:r>
    </w:p>
    <w:p w:rsidR="004D7FAE" w:rsidRDefault="004D7FAE" w:rsidP="004D7FAE">
      <w:pPr>
        <w:tabs>
          <w:tab w:val="left" w:pos="975"/>
          <w:tab w:val="left" w:pos="2552"/>
        </w:tabs>
        <w:ind w:firstLine="709"/>
        <w:jc w:val="both"/>
        <w:rPr>
          <w:rFonts w:ascii="PT Astra Serif" w:hAnsi="PT Astra Serif"/>
          <w:sz w:val="26"/>
          <w:szCs w:val="26"/>
        </w:rPr>
      </w:pPr>
      <w:proofErr w:type="spellStart"/>
      <w:r w:rsidRPr="004D7FAE">
        <w:rPr>
          <w:rFonts w:ascii="PT Astra Serif" w:hAnsi="PT Astra Serif"/>
          <w:sz w:val="26"/>
          <w:szCs w:val="26"/>
        </w:rPr>
        <w:t>Минпромторг</w:t>
      </w:r>
      <w:proofErr w:type="spellEnd"/>
      <w:r w:rsidRPr="004D7FAE">
        <w:rPr>
          <w:rFonts w:ascii="PT Astra Serif" w:hAnsi="PT Astra Serif"/>
          <w:sz w:val="26"/>
          <w:szCs w:val="26"/>
        </w:rPr>
        <w:t xml:space="preserve"> России предложил ввести запрет закупок иностранных телевизоров</w:t>
      </w:r>
      <w:r>
        <w:rPr>
          <w:rFonts w:ascii="PT Astra Serif" w:hAnsi="PT Astra Serif"/>
          <w:sz w:val="26"/>
          <w:szCs w:val="26"/>
        </w:rPr>
        <w:t>.</w:t>
      </w:r>
    </w:p>
    <w:p w:rsidR="00224745" w:rsidRDefault="00224745" w:rsidP="004D7FAE">
      <w:pPr>
        <w:tabs>
          <w:tab w:val="left" w:pos="975"/>
          <w:tab w:val="left" w:pos="2552"/>
        </w:tabs>
        <w:ind w:firstLine="709"/>
        <w:jc w:val="both"/>
        <w:rPr>
          <w:rFonts w:ascii="PT Astra Serif" w:hAnsi="PT Astra Serif"/>
          <w:sz w:val="26"/>
          <w:szCs w:val="26"/>
        </w:rPr>
      </w:pPr>
      <w:r w:rsidRPr="00224745">
        <w:rPr>
          <w:rFonts w:ascii="PT Astra Serif" w:hAnsi="PT Astra Serif"/>
          <w:sz w:val="26"/>
          <w:szCs w:val="26"/>
        </w:rPr>
        <w:t xml:space="preserve">Товары с кодами ОКПД 2 26.40.20.110 «Приемники телевизионные (телевизоры) цветного изображения с устройствами записи и воспроизведения звука и изображения» и 26.40.20.120 «Приемники телевизионные (телевизоры) цветного изображения без устройств записи и воспроизведения звука и изображения» будет перемещена из Приложения № 2 в Приложение № 1 </w:t>
      </w:r>
      <w:r>
        <w:rPr>
          <w:rFonts w:ascii="PT Astra Serif" w:hAnsi="PT Astra Serif"/>
          <w:sz w:val="26"/>
          <w:szCs w:val="26"/>
        </w:rPr>
        <w:t>Постановления № 1875.</w:t>
      </w:r>
    </w:p>
    <w:p w:rsidR="000F54AF" w:rsidRDefault="000F54AF" w:rsidP="004D7FAE">
      <w:pPr>
        <w:tabs>
          <w:tab w:val="left" w:pos="975"/>
          <w:tab w:val="left" w:pos="2552"/>
        </w:tabs>
        <w:ind w:firstLine="709"/>
        <w:jc w:val="both"/>
        <w:rPr>
          <w:rFonts w:ascii="PT Astra Serif" w:hAnsi="PT Astra Serif"/>
          <w:sz w:val="26"/>
          <w:szCs w:val="26"/>
        </w:rPr>
      </w:pPr>
      <w:r>
        <w:rPr>
          <w:rFonts w:ascii="PT Astra Serif" w:hAnsi="PT Astra Serif"/>
          <w:sz w:val="26"/>
          <w:szCs w:val="26"/>
        </w:rPr>
        <w:t>Общественное обсуждение завершится 16.06.2025.</w:t>
      </w:r>
    </w:p>
    <w:p w:rsidR="000F54AF" w:rsidRDefault="001E4E11" w:rsidP="004D7FAE">
      <w:pPr>
        <w:tabs>
          <w:tab w:val="left" w:pos="975"/>
          <w:tab w:val="left" w:pos="2552"/>
        </w:tabs>
        <w:ind w:firstLine="709"/>
        <w:jc w:val="both"/>
        <w:rPr>
          <w:rStyle w:val="aa"/>
          <w:rFonts w:ascii="PT Astra Serif" w:hAnsi="PT Astra Serif"/>
          <w:sz w:val="26"/>
          <w:szCs w:val="26"/>
        </w:rPr>
      </w:pPr>
      <w:hyperlink r:id="rId10" w:history="1">
        <w:r w:rsidR="000F54AF" w:rsidRPr="00EA4144">
          <w:rPr>
            <w:rStyle w:val="aa"/>
            <w:rFonts w:ascii="PT Astra Serif" w:hAnsi="PT Astra Serif"/>
            <w:sz w:val="26"/>
            <w:szCs w:val="26"/>
          </w:rPr>
          <w:t>https://regulation.gov.ru/Regulation/Npa/PublicView?npaID=157238</w:t>
        </w:r>
      </w:hyperlink>
    </w:p>
    <w:p w:rsidR="00CA0275" w:rsidRDefault="00CA0275" w:rsidP="004D7FAE">
      <w:pPr>
        <w:tabs>
          <w:tab w:val="left" w:pos="975"/>
          <w:tab w:val="left" w:pos="2552"/>
        </w:tabs>
        <w:ind w:firstLine="709"/>
        <w:jc w:val="both"/>
        <w:rPr>
          <w:rFonts w:ascii="PT Astra Serif" w:hAnsi="PT Astra Serif"/>
          <w:sz w:val="26"/>
          <w:szCs w:val="26"/>
        </w:rPr>
      </w:pPr>
    </w:p>
    <w:p w:rsidR="000F54AF" w:rsidRDefault="00021F9C" w:rsidP="004D7FAE">
      <w:pPr>
        <w:tabs>
          <w:tab w:val="left" w:pos="975"/>
          <w:tab w:val="left" w:pos="2552"/>
        </w:tabs>
        <w:ind w:firstLine="709"/>
        <w:jc w:val="both"/>
        <w:rPr>
          <w:rFonts w:ascii="PT Astra Serif" w:hAnsi="PT Astra Serif"/>
          <w:i/>
          <w:sz w:val="26"/>
          <w:szCs w:val="26"/>
        </w:rPr>
      </w:pPr>
      <w:r w:rsidRPr="00021F9C">
        <w:rPr>
          <w:rFonts w:ascii="PT Astra Serif" w:hAnsi="PT Astra Serif"/>
          <w:i/>
          <w:sz w:val="26"/>
          <w:szCs w:val="26"/>
        </w:rPr>
        <w:t>Определение Верховного Суда Российской Федерации от 16.05.2025 № 305-ЭС25-2383 по делу № А40-42611/2024</w:t>
      </w:r>
    </w:p>
    <w:p w:rsidR="00021F9C" w:rsidRDefault="00021F9C" w:rsidP="004D7FAE">
      <w:pPr>
        <w:tabs>
          <w:tab w:val="left" w:pos="975"/>
          <w:tab w:val="left" w:pos="2552"/>
        </w:tabs>
        <w:ind w:firstLine="709"/>
        <w:jc w:val="both"/>
        <w:rPr>
          <w:rFonts w:ascii="PT Astra Serif" w:hAnsi="PT Astra Serif"/>
          <w:sz w:val="26"/>
          <w:szCs w:val="26"/>
        </w:rPr>
      </w:pPr>
      <w:r w:rsidRPr="00021F9C">
        <w:rPr>
          <w:rFonts w:ascii="PT Astra Serif" w:hAnsi="PT Astra Serif"/>
          <w:sz w:val="26"/>
          <w:szCs w:val="26"/>
        </w:rPr>
        <w:t>Заявитель: Общество</w:t>
      </w:r>
    </w:p>
    <w:p w:rsidR="00021F9C" w:rsidRDefault="00021F9C" w:rsidP="004D7FAE">
      <w:pPr>
        <w:tabs>
          <w:tab w:val="left" w:pos="975"/>
          <w:tab w:val="left" w:pos="2552"/>
        </w:tabs>
        <w:ind w:firstLine="709"/>
        <w:jc w:val="both"/>
        <w:rPr>
          <w:rFonts w:ascii="PT Astra Serif" w:hAnsi="PT Astra Serif"/>
          <w:sz w:val="26"/>
          <w:szCs w:val="26"/>
        </w:rPr>
      </w:pPr>
      <w:r>
        <w:rPr>
          <w:rFonts w:ascii="PT Astra Serif" w:hAnsi="PT Astra Serif"/>
          <w:sz w:val="26"/>
          <w:szCs w:val="26"/>
        </w:rPr>
        <w:t>УФАС провел внеплановую проверку и установил, что в составе заявки победителя (Общество) предоставлена недостоверная информация, а именно продекларировано соответствие Общества критериям, установленным в части 2 статьи 29 Закона № 44-ФЗ.</w:t>
      </w:r>
    </w:p>
    <w:p w:rsidR="00021F9C" w:rsidRDefault="00021F9C" w:rsidP="004D7FAE">
      <w:pPr>
        <w:tabs>
          <w:tab w:val="left" w:pos="975"/>
          <w:tab w:val="left" w:pos="2552"/>
        </w:tabs>
        <w:ind w:firstLine="709"/>
        <w:jc w:val="both"/>
        <w:rPr>
          <w:rFonts w:ascii="PT Astra Serif" w:hAnsi="PT Astra Serif"/>
          <w:sz w:val="26"/>
          <w:szCs w:val="26"/>
        </w:rPr>
      </w:pPr>
      <w:r>
        <w:rPr>
          <w:rFonts w:ascii="PT Astra Serif" w:hAnsi="PT Astra Serif"/>
          <w:sz w:val="26"/>
          <w:szCs w:val="26"/>
        </w:rPr>
        <w:t>Учредителем Общества является отделение общероссийской общественной организации инвалидов с кодом ОКГОУ 4220003 (региональные и местные общественные объединения).</w:t>
      </w:r>
    </w:p>
    <w:p w:rsidR="00021F9C" w:rsidRDefault="00021F9C" w:rsidP="004D7FAE">
      <w:pPr>
        <w:tabs>
          <w:tab w:val="left" w:pos="975"/>
          <w:tab w:val="left" w:pos="2552"/>
        </w:tabs>
        <w:ind w:firstLine="709"/>
        <w:jc w:val="both"/>
        <w:rPr>
          <w:rFonts w:ascii="PT Astra Serif" w:hAnsi="PT Astra Serif"/>
          <w:sz w:val="26"/>
          <w:szCs w:val="26"/>
        </w:rPr>
      </w:pPr>
      <w:r>
        <w:rPr>
          <w:rFonts w:ascii="PT Astra Serif" w:hAnsi="PT Astra Serif"/>
          <w:sz w:val="26"/>
          <w:szCs w:val="26"/>
        </w:rPr>
        <w:t>По результатам проведения внеплановой проверки в действиях заказчика установлено нарушение части 3 статьи 29, подпункта «а» пункта 1 части 5 статьи 49 Закона № 44-ФЗ.</w:t>
      </w:r>
    </w:p>
    <w:p w:rsidR="00021F9C" w:rsidRDefault="00021F9C" w:rsidP="004D7FAE">
      <w:pPr>
        <w:tabs>
          <w:tab w:val="left" w:pos="975"/>
          <w:tab w:val="left" w:pos="2552"/>
        </w:tabs>
        <w:ind w:firstLine="709"/>
        <w:jc w:val="both"/>
        <w:rPr>
          <w:rFonts w:ascii="PT Astra Serif" w:hAnsi="PT Astra Serif"/>
          <w:sz w:val="26"/>
          <w:szCs w:val="26"/>
        </w:rPr>
      </w:pPr>
      <w:r>
        <w:rPr>
          <w:rFonts w:ascii="PT Astra Serif" w:hAnsi="PT Astra Serif"/>
          <w:sz w:val="26"/>
          <w:szCs w:val="26"/>
        </w:rPr>
        <w:t>Не согласившись с решением УФАС, Общество обратилось в арбитражный суд.</w:t>
      </w:r>
    </w:p>
    <w:p w:rsidR="00021F9C" w:rsidRDefault="00021F9C" w:rsidP="004D7FAE">
      <w:pPr>
        <w:tabs>
          <w:tab w:val="left" w:pos="975"/>
          <w:tab w:val="left" w:pos="2552"/>
        </w:tabs>
        <w:ind w:firstLine="709"/>
        <w:jc w:val="both"/>
        <w:rPr>
          <w:rFonts w:ascii="PT Astra Serif" w:hAnsi="PT Astra Serif"/>
          <w:sz w:val="26"/>
          <w:szCs w:val="26"/>
        </w:rPr>
      </w:pPr>
      <w:r>
        <w:rPr>
          <w:rFonts w:ascii="PT Astra Serif" w:hAnsi="PT Astra Serif"/>
          <w:sz w:val="26"/>
          <w:szCs w:val="26"/>
        </w:rPr>
        <w:t>Удовлетворяя требования Общества, суды первой и апелляционной инстанции указали, что уставный капитал Общества сформирован единственным учредителем</w:t>
      </w:r>
      <w:r w:rsidR="00984E1D">
        <w:rPr>
          <w:rFonts w:ascii="PT Astra Serif" w:hAnsi="PT Astra Serif"/>
          <w:sz w:val="26"/>
          <w:szCs w:val="26"/>
        </w:rPr>
        <w:t xml:space="preserve"> (В</w:t>
      </w:r>
      <w:r w:rsidR="00AD0A42">
        <w:rPr>
          <w:rFonts w:ascii="PT Astra Serif" w:hAnsi="PT Astra Serif"/>
          <w:sz w:val="26"/>
          <w:szCs w:val="26"/>
        </w:rPr>
        <w:t xml:space="preserve">ладимирское отделение </w:t>
      </w:r>
      <w:r w:rsidR="00984E1D">
        <w:rPr>
          <w:rFonts w:ascii="PT Astra Serif" w:hAnsi="PT Astra Serif"/>
          <w:sz w:val="26"/>
          <w:szCs w:val="26"/>
        </w:rPr>
        <w:t>ОООИ «</w:t>
      </w:r>
      <w:proofErr w:type="spellStart"/>
      <w:r w:rsidR="00984E1D">
        <w:rPr>
          <w:rFonts w:ascii="PT Astra Serif" w:hAnsi="PT Astra Serif"/>
          <w:sz w:val="26"/>
          <w:szCs w:val="26"/>
        </w:rPr>
        <w:t>Ростар</w:t>
      </w:r>
      <w:proofErr w:type="spellEnd"/>
      <w:r w:rsidR="00984E1D">
        <w:rPr>
          <w:rFonts w:ascii="PT Astra Serif" w:hAnsi="PT Astra Serif"/>
          <w:sz w:val="26"/>
          <w:szCs w:val="26"/>
        </w:rPr>
        <w:t>»)</w:t>
      </w:r>
      <w:r>
        <w:rPr>
          <w:rFonts w:ascii="PT Astra Serif" w:hAnsi="PT Astra Serif"/>
          <w:sz w:val="26"/>
          <w:szCs w:val="26"/>
        </w:rPr>
        <w:t>, который входит в отделение общероссийской общественной организации инвалидов, осуществляет свою деятельность в соответствии с уставом организации и подчиняется решениям постоянно действующего руководящего органа</w:t>
      </w:r>
      <w:r w:rsidR="00984E1D">
        <w:rPr>
          <w:rFonts w:ascii="PT Astra Serif" w:hAnsi="PT Astra Serif"/>
          <w:sz w:val="26"/>
          <w:szCs w:val="26"/>
        </w:rPr>
        <w:t xml:space="preserve"> – совета общероссийской общественной организации инвалидов, получив статус юридического лица с согласия совета.</w:t>
      </w:r>
    </w:p>
    <w:p w:rsidR="00984E1D" w:rsidRDefault="00984E1D" w:rsidP="004D7FAE">
      <w:pPr>
        <w:tabs>
          <w:tab w:val="left" w:pos="975"/>
          <w:tab w:val="left" w:pos="2552"/>
        </w:tabs>
        <w:ind w:firstLine="709"/>
        <w:jc w:val="both"/>
        <w:rPr>
          <w:rFonts w:ascii="PT Astra Serif" w:hAnsi="PT Astra Serif"/>
          <w:sz w:val="26"/>
          <w:szCs w:val="26"/>
        </w:rPr>
      </w:pPr>
      <w:r>
        <w:rPr>
          <w:rFonts w:ascii="PT Astra Serif" w:hAnsi="PT Astra Serif"/>
          <w:sz w:val="26"/>
          <w:szCs w:val="26"/>
        </w:rPr>
        <w:t>Таким образом, по мнению судов первой и апелляционной инстанции Общество полностью соответствует требованиям части 2 статьи 29 Закона № 44-ФЗ.</w:t>
      </w:r>
    </w:p>
    <w:p w:rsidR="00984E1D" w:rsidRDefault="00984E1D" w:rsidP="004D7FAE">
      <w:pPr>
        <w:tabs>
          <w:tab w:val="left" w:pos="975"/>
          <w:tab w:val="left" w:pos="2552"/>
        </w:tabs>
        <w:ind w:firstLine="709"/>
        <w:jc w:val="both"/>
        <w:rPr>
          <w:rFonts w:ascii="PT Astra Serif" w:hAnsi="PT Astra Serif"/>
          <w:sz w:val="26"/>
          <w:szCs w:val="26"/>
        </w:rPr>
      </w:pPr>
      <w:r>
        <w:rPr>
          <w:rFonts w:ascii="PT Astra Serif" w:hAnsi="PT Astra Serif"/>
          <w:sz w:val="26"/>
          <w:szCs w:val="26"/>
        </w:rPr>
        <w:t>Суд кассационной инстанции отменил решения нижестоящих судов и указал, что учредителем Общества является организация инвалидов, зарегистрированная в качестве юридического лица на региональном уровне, осуществляет свою деятельность на территории одного субъекта РФ и не может в этой связи признаваться общероссийской общественной организацией инвалидов.</w:t>
      </w:r>
    </w:p>
    <w:p w:rsidR="00984E1D" w:rsidRDefault="00984E1D" w:rsidP="004D7FAE">
      <w:pPr>
        <w:tabs>
          <w:tab w:val="left" w:pos="975"/>
          <w:tab w:val="left" w:pos="2552"/>
        </w:tabs>
        <w:ind w:firstLine="709"/>
        <w:jc w:val="both"/>
        <w:rPr>
          <w:rFonts w:ascii="PT Astra Serif" w:hAnsi="PT Astra Serif"/>
          <w:sz w:val="26"/>
          <w:szCs w:val="26"/>
        </w:rPr>
      </w:pPr>
      <w:r>
        <w:rPr>
          <w:rFonts w:ascii="PT Astra Serif" w:hAnsi="PT Astra Serif"/>
          <w:sz w:val="26"/>
          <w:szCs w:val="26"/>
        </w:rPr>
        <w:t>С учетом изложенного, у заказчика не имелось оснований для отнесения Общества к организациям, уставный капитал которых полностью состоит из вкладов общероссийских общественных организаций инвалидов.</w:t>
      </w:r>
    </w:p>
    <w:p w:rsidR="00984E1D" w:rsidRDefault="00984E1D" w:rsidP="004D7FAE">
      <w:pPr>
        <w:tabs>
          <w:tab w:val="left" w:pos="975"/>
          <w:tab w:val="left" w:pos="2552"/>
        </w:tabs>
        <w:ind w:firstLine="709"/>
        <w:jc w:val="both"/>
        <w:rPr>
          <w:rFonts w:ascii="PT Astra Serif" w:hAnsi="PT Astra Serif"/>
          <w:sz w:val="26"/>
          <w:szCs w:val="26"/>
        </w:rPr>
      </w:pPr>
      <w:r>
        <w:rPr>
          <w:rFonts w:ascii="PT Astra Serif" w:hAnsi="PT Astra Serif"/>
          <w:sz w:val="26"/>
          <w:szCs w:val="26"/>
        </w:rPr>
        <w:t>Верховный Суд Российской Федерации не согласился с позицией суда кассационной инстанции на основании следующего.</w:t>
      </w:r>
    </w:p>
    <w:p w:rsidR="00021F9C" w:rsidRDefault="00984E1D" w:rsidP="004D7FAE">
      <w:pPr>
        <w:tabs>
          <w:tab w:val="left" w:pos="975"/>
          <w:tab w:val="left" w:pos="2552"/>
        </w:tabs>
        <w:ind w:firstLine="709"/>
        <w:jc w:val="both"/>
        <w:rPr>
          <w:rFonts w:ascii="PT Astra Serif" w:hAnsi="PT Astra Serif"/>
          <w:sz w:val="26"/>
          <w:szCs w:val="26"/>
        </w:rPr>
      </w:pPr>
      <w:r>
        <w:rPr>
          <w:rFonts w:ascii="PT Astra Serif" w:hAnsi="PT Astra Serif"/>
          <w:sz w:val="26"/>
          <w:szCs w:val="26"/>
        </w:rPr>
        <w:t>Согласно уставу ОООИ «</w:t>
      </w:r>
      <w:proofErr w:type="spellStart"/>
      <w:r>
        <w:rPr>
          <w:rFonts w:ascii="PT Astra Serif" w:hAnsi="PT Astra Serif"/>
          <w:sz w:val="26"/>
          <w:szCs w:val="26"/>
        </w:rPr>
        <w:t>Ростар</w:t>
      </w:r>
      <w:proofErr w:type="spellEnd"/>
      <w:proofErr w:type="gramStart"/>
      <w:r>
        <w:rPr>
          <w:rFonts w:ascii="PT Astra Serif" w:hAnsi="PT Astra Serif"/>
          <w:sz w:val="26"/>
          <w:szCs w:val="26"/>
        </w:rPr>
        <w:t>»</w:t>
      </w:r>
      <w:proofErr w:type="gramEnd"/>
      <w:r>
        <w:rPr>
          <w:rFonts w:ascii="PT Astra Serif" w:hAnsi="PT Astra Serif"/>
          <w:sz w:val="26"/>
          <w:szCs w:val="26"/>
        </w:rPr>
        <w:t xml:space="preserve"> территориальная сфера деятельности организации – более половины субъектов РФ. Структуру организации образуют региональные отделения, осуществляющие деятельность в соответствии с уставом организации. Отнесение регионального отделения к структурному подразделения общероссийской </w:t>
      </w:r>
      <w:r>
        <w:rPr>
          <w:rFonts w:ascii="PT Astra Serif" w:hAnsi="PT Astra Serif"/>
          <w:sz w:val="26"/>
          <w:szCs w:val="26"/>
        </w:rPr>
        <w:lastRenderedPageBreak/>
        <w:t>организации исключает возможность отнесения указанной организации к категории региональных общественных организаций, под которыми понимаются объединения, действующие в соответствии с уставными целями исключительно в пределах одного субъекта РФ.</w:t>
      </w:r>
    </w:p>
    <w:p w:rsidR="00984E1D" w:rsidRDefault="00AD0A42" w:rsidP="004D7FAE">
      <w:pPr>
        <w:tabs>
          <w:tab w:val="left" w:pos="975"/>
          <w:tab w:val="left" w:pos="2552"/>
        </w:tabs>
        <w:ind w:firstLine="709"/>
        <w:jc w:val="both"/>
        <w:rPr>
          <w:rFonts w:ascii="PT Astra Serif" w:hAnsi="PT Astra Serif"/>
          <w:sz w:val="26"/>
          <w:szCs w:val="26"/>
        </w:rPr>
      </w:pPr>
      <w:r>
        <w:rPr>
          <w:rFonts w:ascii="PT Astra Serif" w:hAnsi="PT Astra Serif"/>
          <w:sz w:val="26"/>
          <w:szCs w:val="26"/>
        </w:rPr>
        <w:t xml:space="preserve">Общество учреждено Владимирским отделением организации с долей участия в уставном капитале Общества 100%. </w:t>
      </w:r>
    </w:p>
    <w:p w:rsidR="00AD0A42" w:rsidRDefault="00AD0A42" w:rsidP="004D7FAE">
      <w:pPr>
        <w:tabs>
          <w:tab w:val="left" w:pos="975"/>
          <w:tab w:val="left" w:pos="2552"/>
        </w:tabs>
        <w:ind w:firstLine="709"/>
        <w:jc w:val="both"/>
        <w:rPr>
          <w:rFonts w:ascii="PT Astra Serif" w:hAnsi="PT Astra Serif"/>
          <w:sz w:val="26"/>
          <w:szCs w:val="26"/>
        </w:rPr>
      </w:pPr>
      <w:r>
        <w:rPr>
          <w:rFonts w:ascii="PT Astra Serif" w:hAnsi="PT Astra Serif"/>
          <w:sz w:val="26"/>
          <w:szCs w:val="26"/>
        </w:rPr>
        <w:t>Таким образом, Общество наряду с Владимирским отделением ОООИ «</w:t>
      </w:r>
      <w:proofErr w:type="spellStart"/>
      <w:r>
        <w:rPr>
          <w:rFonts w:ascii="PT Astra Serif" w:hAnsi="PT Astra Serif"/>
          <w:sz w:val="26"/>
          <w:szCs w:val="26"/>
        </w:rPr>
        <w:t>Ростар</w:t>
      </w:r>
      <w:proofErr w:type="spellEnd"/>
      <w:r>
        <w:rPr>
          <w:rFonts w:ascii="PT Astra Serif" w:hAnsi="PT Astra Serif"/>
          <w:sz w:val="26"/>
          <w:szCs w:val="26"/>
        </w:rPr>
        <w:t>» имеет право на предоставление ему преимуществ, поскольку оно как организация, созданная общероссийской общественной организацией инвалидов, соответствует критериям, установленным частью 2 статьи 29 Закона № 44-ФЗ.</w:t>
      </w:r>
    </w:p>
    <w:p w:rsidR="00FE0C79" w:rsidRDefault="00FE0C79" w:rsidP="004D7FAE">
      <w:pPr>
        <w:tabs>
          <w:tab w:val="left" w:pos="975"/>
          <w:tab w:val="left" w:pos="2552"/>
        </w:tabs>
        <w:ind w:firstLine="709"/>
        <w:jc w:val="both"/>
        <w:rPr>
          <w:rFonts w:ascii="PT Astra Serif" w:hAnsi="PT Astra Serif"/>
          <w:sz w:val="26"/>
          <w:szCs w:val="26"/>
        </w:rPr>
      </w:pPr>
    </w:p>
    <w:p w:rsidR="00FE0C79" w:rsidRPr="00FE0C79" w:rsidRDefault="00FE0C79" w:rsidP="004D7FAE">
      <w:pPr>
        <w:tabs>
          <w:tab w:val="left" w:pos="975"/>
          <w:tab w:val="left" w:pos="2552"/>
        </w:tabs>
        <w:ind w:firstLine="709"/>
        <w:jc w:val="both"/>
        <w:rPr>
          <w:rFonts w:ascii="PT Astra Serif" w:hAnsi="PT Astra Serif"/>
          <w:sz w:val="26"/>
          <w:szCs w:val="26"/>
        </w:rPr>
      </w:pPr>
    </w:p>
    <w:p w:rsidR="00FE0C79" w:rsidRPr="00FE0C79" w:rsidRDefault="00FE0C79" w:rsidP="004D7FAE">
      <w:pPr>
        <w:tabs>
          <w:tab w:val="left" w:pos="975"/>
          <w:tab w:val="left" w:pos="2552"/>
        </w:tabs>
        <w:ind w:firstLine="709"/>
        <w:jc w:val="both"/>
        <w:rPr>
          <w:rFonts w:ascii="PT Astra Serif" w:hAnsi="PT Astra Serif"/>
          <w:sz w:val="26"/>
          <w:szCs w:val="26"/>
        </w:rPr>
      </w:pPr>
      <w:bookmarkStart w:id="0" w:name="_GoBack"/>
      <w:bookmarkEnd w:id="0"/>
    </w:p>
    <w:sectPr w:rsidR="00FE0C79" w:rsidRPr="00FE0C79" w:rsidSect="00DF12FF">
      <w:headerReference w:type="default" r:id="rId11"/>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4E11" w:rsidRDefault="001E4E11" w:rsidP="00DF12FF">
      <w:r>
        <w:separator/>
      </w:r>
    </w:p>
  </w:endnote>
  <w:endnote w:type="continuationSeparator" w:id="0">
    <w:p w:rsidR="001E4E11" w:rsidRDefault="001E4E11" w:rsidP="00DF1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altName w:val="Arial"/>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4E11" w:rsidRDefault="001E4E11" w:rsidP="00DF12FF">
      <w:r>
        <w:separator/>
      </w:r>
    </w:p>
  </w:footnote>
  <w:footnote w:type="continuationSeparator" w:id="0">
    <w:p w:rsidR="001E4E11" w:rsidRDefault="001E4E11" w:rsidP="00DF1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376551"/>
      <w:docPartObj>
        <w:docPartGallery w:val="Page Numbers (Top of Page)"/>
        <w:docPartUnique/>
      </w:docPartObj>
    </w:sdtPr>
    <w:sdtEndPr/>
    <w:sdtContent>
      <w:p w:rsidR="00A835E2" w:rsidRDefault="00A835E2">
        <w:pPr>
          <w:pStyle w:val="ae"/>
          <w:jc w:val="center"/>
        </w:pPr>
        <w:r>
          <w:fldChar w:fldCharType="begin"/>
        </w:r>
        <w:r>
          <w:instrText>PAGE   \* MERGEFORMAT</w:instrText>
        </w:r>
        <w:r>
          <w:fldChar w:fldCharType="separate"/>
        </w:r>
        <w:r w:rsidR="00CA0275">
          <w:rPr>
            <w:noProof/>
          </w:rPr>
          <w:t>10</w:t>
        </w:r>
        <w:r>
          <w:fldChar w:fldCharType="end"/>
        </w:r>
      </w:p>
    </w:sdtContent>
  </w:sdt>
  <w:p w:rsidR="00A835E2" w:rsidRDefault="00A835E2">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21FB7"/>
    <w:multiLevelType w:val="hybridMultilevel"/>
    <w:tmpl w:val="CD469E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74C2D6F"/>
    <w:multiLevelType w:val="hybridMultilevel"/>
    <w:tmpl w:val="8E8066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5A3860"/>
    <w:multiLevelType w:val="hybridMultilevel"/>
    <w:tmpl w:val="DBB65DB2"/>
    <w:lvl w:ilvl="0" w:tplc="5E5A1FC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8E67ED0"/>
    <w:multiLevelType w:val="multilevel"/>
    <w:tmpl w:val="AD30A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211212"/>
    <w:multiLevelType w:val="hybridMultilevel"/>
    <w:tmpl w:val="D8A864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CCF0E8F"/>
    <w:multiLevelType w:val="hybridMultilevel"/>
    <w:tmpl w:val="6DCCC4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030472A"/>
    <w:multiLevelType w:val="hybridMultilevel"/>
    <w:tmpl w:val="7D6AAE78"/>
    <w:lvl w:ilvl="0" w:tplc="00BC7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1BE5243"/>
    <w:multiLevelType w:val="multilevel"/>
    <w:tmpl w:val="2900465C"/>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8" w15:restartNumberingAfterBreak="0">
    <w:nsid w:val="19BB6118"/>
    <w:multiLevelType w:val="multilevel"/>
    <w:tmpl w:val="399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8D21CD"/>
    <w:multiLevelType w:val="hybridMultilevel"/>
    <w:tmpl w:val="34483D5E"/>
    <w:lvl w:ilvl="0" w:tplc="A42802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FD742D4"/>
    <w:multiLevelType w:val="multilevel"/>
    <w:tmpl w:val="FF78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2950FC"/>
    <w:multiLevelType w:val="hybridMultilevel"/>
    <w:tmpl w:val="2CEEFB3A"/>
    <w:lvl w:ilvl="0" w:tplc="32D21F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17C4190"/>
    <w:multiLevelType w:val="hybridMultilevel"/>
    <w:tmpl w:val="F3242C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37A29A7"/>
    <w:multiLevelType w:val="hybridMultilevel"/>
    <w:tmpl w:val="F52EA2D2"/>
    <w:lvl w:ilvl="0" w:tplc="CBE4667A">
      <w:start w:val="1"/>
      <w:numFmt w:val="decimal"/>
      <w:lvlText w:val="%1)"/>
      <w:lvlJc w:val="left"/>
      <w:pPr>
        <w:ind w:left="1211" w:hanging="360"/>
      </w:pPr>
      <w:rPr>
        <w:rFonts w:ascii="PT Astra Serif" w:eastAsia="Times New Roman" w:hAnsi="PT Astra Serif" w:cs="Times New Roman"/>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15:restartNumberingAfterBreak="0">
    <w:nsid w:val="23D7194F"/>
    <w:multiLevelType w:val="hybridMultilevel"/>
    <w:tmpl w:val="501836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5AE2ECB"/>
    <w:multiLevelType w:val="hybridMultilevel"/>
    <w:tmpl w:val="D2D25BFC"/>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6" w15:restartNumberingAfterBreak="0">
    <w:nsid w:val="277B4B2C"/>
    <w:multiLevelType w:val="hybridMultilevel"/>
    <w:tmpl w:val="27A07C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7BD2650"/>
    <w:multiLevelType w:val="multilevel"/>
    <w:tmpl w:val="F102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82849E0"/>
    <w:multiLevelType w:val="hybridMultilevel"/>
    <w:tmpl w:val="933E2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BE05EDC"/>
    <w:multiLevelType w:val="multilevel"/>
    <w:tmpl w:val="EBB2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00460F"/>
    <w:multiLevelType w:val="multilevel"/>
    <w:tmpl w:val="CB5632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241635"/>
    <w:multiLevelType w:val="hybridMultilevel"/>
    <w:tmpl w:val="3254490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2F0A48C0"/>
    <w:multiLevelType w:val="hybridMultilevel"/>
    <w:tmpl w:val="739806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15:restartNumberingAfterBreak="0">
    <w:nsid w:val="321C1907"/>
    <w:multiLevelType w:val="hybridMultilevel"/>
    <w:tmpl w:val="AC62DA58"/>
    <w:lvl w:ilvl="0" w:tplc="B3B220E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42D50E3"/>
    <w:multiLevelType w:val="hybridMultilevel"/>
    <w:tmpl w:val="BD74895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15:restartNumberingAfterBreak="0">
    <w:nsid w:val="36B62998"/>
    <w:multiLevelType w:val="multilevel"/>
    <w:tmpl w:val="E896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031344"/>
    <w:multiLevelType w:val="multilevel"/>
    <w:tmpl w:val="854E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446450"/>
    <w:multiLevelType w:val="hybridMultilevel"/>
    <w:tmpl w:val="460CC9D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15:restartNumberingAfterBreak="0">
    <w:nsid w:val="3B7E1F14"/>
    <w:multiLevelType w:val="hybridMultilevel"/>
    <w:tmpl w:val="D9449CC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3ECB415B"/>
    <w:multiLevelType w:val="hybridMultilevel"/>
    <w:tmpl w:val="20F488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42FC0460"/>
    <w:multiLevelType w:val="multilevel"/>
    <w:tmpl w:val="FAD430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184ECE"/>
    <w:multiLevelType w:val="multilevel"/>
    <w:tmpl w:val="14403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0A447A"/>
    <w:multiLevelType w:val="hybridMultilevel"/>
    <w:tmpl w:val="67B2A4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4A15B94"/>
    <w:multiLevelType w:val="hybridMultilevel"/>
    <w:tmpl w:val="0F4E77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50606F4"/>
    <w:multiLevelType w:val="multilevel"/>
    <w:tmpl w:val="EF9E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8E07C9"/>
    <w:multiLevelType w:val="hybridMultilevel"/>
    <w:tmpl w:val="B5CA818C"/>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6" w15:restartNumberingAfterBreak="0">
    <w:nsid w:val="59294D53"/>
    <w:multiLevelType w:val="hybridMultilevel"/>
    <w:tmpl w:val="71D6B0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E193209"/>
    <w:multiLevelType w:val="hybridMultilevel"/>
    <w:tmpl w:val="C53061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E3154DF"/>
    <w:multiLevelType w:val="multilevel"/>
    <w:tmpl w:val="8D2A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FB6207E"/>
    <w:multiLevelType w:val="hybridMultilevel"/>
    <w:tmpl w:val="FD2290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3904771"/>
    <w:multiLevelType w:val="hybridMultilevel"/>
    <w:tmpl w:val="75F6D418"/>
    <w:lvl w:ilvl="0" w:tplc="0419000B">
      <w:start w:val="1"/>
      <w:numFmt w:val="bullet"/>
      <w:lvlText w:val=""/>
      <w:lvlJc w:val="left"/>
      <w:pPr>
        <w:ind w:left="1174" w:hanging="360"/>
      </w:pPr>
      <w:rPr>
        <w:rFonts w:ascii="Wingdings" w:hAnsi="Wingdings" w:hint="default"/>
      </w:rPr>
    </w:lvl>
    <w:lvl w:ilvl="1" w:tplc="7A9898C4">
      <w:start w:val="1"/>
      <w:numFmt w:val="bullet"/>
      <w:lvlText w:val="o"/>
      <w:lvlJc w:val="left"/>
      <w:pPr>
        <w:ind w:left="1894" w:hanging="360"/>
      </w:pPr>
      <w:rPr>
        <w:rFonts w:ascii="Courier New" w:hAnsi="Courier New" w:cs="Courier New" w:hint="default"/>
      </w:rPr>
    </w:lvl>
    <w:lvl w:ilvl="2" w:tplc="1D886B64">
      <w:start w:val="1"/>
      <w:numFmt w:val="bullet"/>
      <w:lvlText w:val=""/>
      <w:lvlJc w:val="left"/>
      <w:pPr>
        <w:ind w:left="2614" w:hanging="360"/>
      </w:pPr>
      <w:rPr>
        <w:rFonts w:ascii="Wingdings" w:hAnsi="Wingdings" w:hint="default"/>
      </w:rPr>
    </w:lvl>
    <w:lvl w:ilvl="3" w:tplc="3C307F2A">
      <w:start w:val="1"/>
      <w:numFmt w:val="bullet"/>
      <w:lvlText w:val=""/>
      <w:lvlJc w:val="left"/>
      <w:pPr>
        <w:ind w:left="3334" w:hanging="360"/>
      </w:pPr>
      <w:rPr>
        <w:rFonts w:ascii="Symbol" w:hAnsi="Symbol" w:hint="default"/>
      </w:rPr>
    </w:lvl>
    <w:lvl w:ilvl="4" w:tplc="FDAA1CC0">
      <w:start w:val="1"/>
      <w:numFmt w:val="bullet"/>
      <w:lvlText w:val="o"/>
      <w:lvlJc w:val="left"/>
      <w:pPr>
        <w:ind w:left="4054" w:hanging="360"/>
      </w:pPr>
      <w:rPr>
        <w:rFonts w:ascii="Courier New" w:hAnsi="Courier New" w:cs="Courier New" w:hint="default"/>
      </w:rPr>
    </w:lvl>
    <w:lvl w:ilvl="5" w:tplc="34C6F1B6">
      <w:start w:val="1"/>
      <w:numFmt w:val="bullet"/>
      <w:lvlText w:val=""/>
      <w:lvlJc w:val="left"/>
      <w:pPr>
        <w:ind w:left="4774" w:hanging="360"/>
      </w:pPr>
      <w:rPr>
        <w:rFonts w:ascii="Wingdings" w:hAnsi="Wingdings" w:hint="default"/>
      </w:rPr>
    </w:lvl>
    <w:lvl w:ilvl="6" w:tplc="95E86AA4">
      <w:start w:val="1"/>
      <w:numFmt w:val="bullet"/>
      <w:lvlText w:val=""/>
      <w:lvlJc w:val="left"/>
      <w:pPr>
        <w:ind w:left="5494" w:hanging="360"/>
      </w:pPr>
      <w:rPr>
        <w:rFonts w:ascii="Symbol" w:hAnsi="Symbol" w:hint="default"/>
      </w:rPr>
    </w:lvl>
    <w:lvl w:ilvl="7" w:tplc="8D6277DE">
      <w:start w:val="1"/>
      <w:numFmt w:val="bullet"/>
      <w:lvlText w:val="o"/>
      <w:lvlJc w:val="left"/>
      <w:pPr>
        <w:ind w:left="6214" w:hanging="360"/>
      </w:pPr>
      <w:rPr>
        <w:rFonts w:ascii="Courier New" w:hAnsi="Courier New" w:cs="Courier New" w:hint="default"/>
      </w:rPr>
    </w:lvl>
    <w:lvl w:ilvl="8" w:tplc="F7D41D0E">
      <w:start w:val="1"/>
      <w:numFmt w:val="bullet"/>
      <w:lvlText w:val=""/>
      <w:lvlJc w:val="left"/>
      <w:pPr>
        <w:ind w:left="6934" w:hanging="360"/>
      </w:pPr>
      <w:rPr>
        <w:rFonts w:ascii="Wingdings" w:hAnsi="Wingdings" w:hint="default"/>
      </w:rPr>
    </w:lvl>
  </w:abstractNum>
  <w:abstractNum w:abstractNumId="41" w15:restartNumberingAfterBreak="0">
    <w:nsid w:val="68136520"/>
    <w:multiLevelType w:val="hybridMultilevel"/>
    <w:tmpl w:val="A8EC0FD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74D90C21"/>
    <w:multiLevelType w:val="hybridMultilevel"/>
    <w:tmpl w:val="CEF055B4"/>
    <w:lvl w:ilvl="0" w:tplc="9E6E51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757A1942"/>
    <w:multiLevelType w:val="hybridMultilevel"/>
    <w:tmpl w:val="BD5CF800"/>
    <w:lvl w:ilvl="0" w:tplc="4DDC4F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15:restartNumberingAfterBreak="0">
    <w:nsid w:val="75A2217D"/>
    <w:multiLevelType w:val="hybridMultilevel"/>
    <w:tmpl w:val="BF5CE0C4"/>
    <w:lvl w:ilvl="0" w:tplc="5636E1D8">
      <w:start w:val="1"/>
      <w:numFmt w:val="bullet"/>
      <w:suff w:val="space"/>
      <w:lvlText w:val=""/>
      <w:lvlJc w:val="left"/>
      <w:pPr>
        <w:ind w:left="0" w:firstLine="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6183BEC"/>
    <w:multiLevelType w:val="hybridMultilevel"/>
    <w:tmpl w:val="D888791C"/>
    <w:lvl w:ilvl="0" w:tplc="CF4068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15:restartNumberingAfterBreak="0">
    <w:nsid w:val="792E2714"/>
    <w:multiLevelType w:val="multilevel"/>
    <w:tmpl w:val="DDBAC4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7D0B75"/>
    <w:multiLevelType w:val="hybridMultilevel"/>
    <w:tmpl w:val="E72E5C98"/>
    <w:lvl w:ilvl="0" w:tplc="C7E6627C">
      <w:start w:val="1"/>
      <w:numFmt w:val="decimal"/>
      <w:lvlText w:val="%1."/>
      <w:lvlJc w:val="left"/>
      <w:pPr>
        <w:ind w:left="1069" w:hanging="360"/>
      </w:pPr>
      <w:rPr>
        <w:rFonts w:ascii="PT Astra Serif" w:eastAsiaTheme="minorHAnsi" w:hAnsi="PT Astra Serif"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0"/>
  </w:num>
  <w:num w:numId="2">
    <w:abstractNumId w:val="44"/>
  </w:num>
  <w:num w:numId="3">
    <w:abstractNumId w:val="29"/>
  </w:num>
  <w:num w:numId="4">
    <w:abstractNumId w:val="5"/>
  </w:num>
  <w:num w:numId="5">
    <w:abstractNumId w:val="12"/>
  </w:num>
  <w:num w:numId="6">
    <w:abstractNumId w:val="33"/>
  </w:num>
  <w:num w:numId="7">
    <w:abstractNumId w:val="36"/>
  </w:num>
  <w:num w:numId="8">
    <w:abstractNumId w:val="23"/>
  </w:num>
  <w:num w:numId="9">
    <w:abstractNumId w:val="24"/>
  </w:num>
  <w:num w:numId="10">
    <w:abstractNumId w:val="18"/>
  </w:num>
  <w:num w:numId="11">
    <w:abstractNumId w:val="35"/>
  </w:num>
  <w:num w:numId="12">
    <w:abstractNumId w:val="47"/>
  </w:num>
  <w:num w:numId="13">
    <w:abstractNumId w:val="14"/>
  </w:num>
  <w:num w:numId="14">
    <w:abstractNumId w:val="1"/>
  </w:num>
  <w:num w:numId="15">
    <w:abstractNumId w:val="41"/>
  </w:num>
  <w:num w:numId="16">
    <w:abstractNumId w:val="28"/>
  </w:num>
  <w:num w:numId="17">
    <w:abstractNumId w:val="19"/>
  </w:num>
  <w:num w:numId="18">
    <w:abstractNumId w:val="8"/>
  </w:num>
  <w:num w:numId="19">
    <w:abstractNumId w:val="15"/>
  </w:num>
  <w:num w:numId="20">
    <w:abstractNumId w:val="4"/>
  </w:num>
  <w:num w:numId="21">
    <w:abstractNumId w:val="32"/>
  </w:num>
  <w:num w:numId="22">
    <w:abstractNumId w:val="27"/>
  </w:num>
  <w:num w:numId="23">
    <w:abstractNumId w:val="39"/>
  </w:num>
  <w:num w:numId="24">
    <w:abstractNumId w:val="3"/>
  </w:num>
  <w:num w:numId="25">
    <w:abstractNumId w:val="0"/>
  </w:num>
  <w:num w:numId="26">
    <w:abstractNumId w:val="30"/>
  </w:num>
  <w:num w:numId="27">
    <w:abstractNumId w:val="26"/>
  </w:num>
  <w:num w:numId="28">
    <w:abstractNumId w:val="38"/>
  </w:num>
  <w:num w:numId="29">
    <w:abstractNumId w:val="31"/>
  </w:num>
  <w:num w:numId="30">
    <w:abstractNumId w:val="22"/>
  </w:num>
  <w:num w:numId="31">
    <w:abstractNumId w:val="17"/>
  </w:num>
  <w:num w:numId="32">
    <w:abstractNumId w:val="46"/>
  </w:num>
  <w:num w:numId="33">
    <w:abstractNumId w:val="34"/>
  </w:num>
  <w:num w:numId="34">
    <w:abstractNumId w:val="21"/>
  </w:num>
  <w:num w:numId="35">
    <w:abstractNumId w:val="20"/>
  </w:num>
  <w:num w:numId="36">
    <w:abstractNumId w:val="7"/>
  </w:num>
  <w:num w:numId="37">
    <w:abstractNumId w:val="10"/>
  </w:num>
  <w:num w:numId="38">
    <w:abstractNumId w:val="25"/>
  </w:num>
  <w:num w:numId="39">
    <w:abstractNumId w:val="2"/>
  </w:num>
  <w:num w:numId="40">
    <w:abstractNumId w:val="45"/>
  </w:num>
  <w:num w:numId="41">
    <w:abstractNumId w:val="16"/>
  </w:num>
  <w:num w:numId="42">
    <w:abstractNumId w:val="13"/>
  </w:num>
  <w:num w:numId="43">
    <w:abstractNumId w:val="6"/>
  </w:num>
  <w:num w:numId="44">
    <w:abstractNumId w:val="9"/>
  </w:num>
  <w:num w:numId="45">
    <w:abstractNumId w:val="37"/>
  </w:num>
  <w:num w:numId="46">
    <w:abstractNumId w:val="42"/>
  </w:num>
  <w:num w:numId="47">
    <w:abstractNumId w:val="43"/>
  </w:num>
  <w:num w:numId="48">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DCD"/>
    <w:rsid w:val="000001C1"/>
    <w:rsid w:val="00000BE0"/>
    <w:rsid w:val="0000214C"/>
    <w:rsid w:val="00003135"/>
    <w:rsid w:val="00003ADE"/>
    <w:rsid w:val="000046C6"/>
    <w:rsid w:val="00005671"/>
    <w:rsid w:val="00007510"/>
    <w:rsid w:val="00007A44"/>
    <w:rsid w:val="00011CB4"/>
    <w:rsid w:val="0001220B"/>
    <w:rsid w:val="00012C87"/>
    <w:rsid w:val="0001352D"/>
    <w:rsid w:val="00013DCE"/>
    <w:rsid w:val="00014D33"/>
    <w:rsid w:val="00015388"/>
    <w:rsid w:val="00017DE7"/>
    <w:rsid w:val="00020021"/>
    <w:rsid w:val="00020F3E"/>
    <w:rsid w:val="00021F9C"/>
    <w:rsid w:val="000221BC"/>
    <w:rsid w:val="0002324E"/>
    <w:rsid w:val="00023749"/>
    <w:rsid w:val="000246AA"/>
    <w:rsid w:val="00025D3E"/>
    <w:rsid w:val="00026596"/>
    <w:rsid w:val="00027281"/>
    <w:rsid w:val="00027C2B"/>
    <w:rsid w:val="000308F1"/>
    <w:rsid w:val="00030B27"/>
    <w:rsid w:val="00030D26"/>
    <w:rsid w:val="00031749"/>
    <w:rsid w:val="0003187F"/>
    <w:rsid w:val="00033143"/>
    <w:rsid w:val="00034180"/>
    <w:rsid w:val="00034417"/>
    <w:rsid w:val="00035C1B"/>
    <w:rsid w:val="00035E2F"/>
    <w:rsid w:val="00035F38"/>
    <w:rsid w:val="000360D5"/>
    <w:rsid w:val="00036360"/>
    <w:rsid w:val="00036AB0"/>
    <w:rsid w:val="00037B40"/>
    <w:rsid w:val="00040022"/>
    <w:rsid w:val="000408BD"/>
    <w:rsid w:val="00040AEE"/>
    <w:rsid w:val="00042857"/>
    <w:rsid w:val="000434C6"/>
    <w:rsid w:val="00043B3E"/>
    <w:rsid w:val="0004417B"/>
    <w:rsid w:val="00044734"/>
    <w:rsid w:val="00045286"/>
    <w:rsid w:val="00045E6F"/>
    <w:rsid w:val="00046629"/>
    <w:rsid w:val="000476B3"/>
    <w:rsid w:val="0005000D"/>
    <w:rsid w:val="00050677"/>
    <w:rsid w:val="000518E3"/>
    <w:rsid w:val="0005210B"/>
    <w:rsid w:val="0005281E"/>
    <w:rsid w:val="00052F58"/>
    <w:rsid w:val="00053886"/>
    <w:rsid w:val="000540F0"/>
    <w:rsid w:val="00054E79"/>
    <w:rsid w:val="000556C0"/>
    <w:rsid w:val="0005586C"/>
    <w:rsid w:val="00055B9E"/>
    <w:rsid w:val="00056560"/>
    <w:rsid w:val="000608F7"/>
    <w:rsid w:val="00061066"/>
    <w:rsid w:val="00061284"/>
    <w:rsid w:val="000620CF"/>
    <w:rsid w:val="00064EC4"/>
    <w:rsid w:val="00065330"/>
    <w:rsid w:val="000653CF"/>
    <w:rsid w:val="000665C9"/>
    <w:rsid w:val="0006715D"/>
    <w:rsid w:val="00067932"/>
    <w:rsid w:val="00071BA9"/>
    <w:rsid w:val="00072DBE"/>
    <w:rsid w:val="00074C33"/>
    <w:rsid w:val="00075B6A"/>
    <w:rsid w:val="00075C8A"/>
    <w:rsid w:val="00075E8E"/>
    <w:rsid w:val="0007630E"/>
    <w:rsid w:val="000765C9"/>
    <w:rsid w:val="000767A7"/>
    <w:rsid w:val="0008032D"/>
    <w:rsid w:val="00080526"/>
    <w:rsid w:val="0008276A"/>
    <w:rsid w:val="0008443D"/>
    <w:rsid w:val="00084570"/>
    <w:rsid w:val="00084AE6"/>
    <w:rsid w:val="000859DB"/>
    <w:rsid w:val="00086830"/>
    <w:rsid w:val="00086F19"/>
    <w:rsid w:val="00090385"/>
    <w:rsid w:val="0009040B"/>
    <w:rsid w:val="0009134C"/>
    <w:rsid w:val="000928F1"/>
    <w:rsid w:val="000930C6"/>
    <w:rsid w:val="000939D1"/>
    <w:rsid w:val="0009406E"/>
    <w:rsid w:val="0009431D"/>
    <w:rsid w:val="00094A57"/>
    <w:rsid w:val="00094FBA"/>
    <w:rsid w:val="0009516C"/>
    <w:rsid w:val="000969E8"/>
    <w:rsid w:val="000A03FE"/>
    <w:rsid w:val="000A0489"/>
    <w:rsid w:val="000A06B8"/>
    <w:rsid w:val="000A1290"/>
    <w:rsid w:val="000A133E"/>
    <w:rsid w:val="000A2E47"/>
    <w:rsid w:val="000A3446"/>
    <w:rsid w:val="000A3453"/>
    <w:rsid w:val="000A37C4"/>
    <w:rsid w:val="000A4170"/>
    <w:rsid w:val="000A41B8"/>
    <w:rsid w:val="000A68C3"/>
    <w:rsid w:val="000A6D20"/>
    <w:rsid w:val="000A783D"/>
    <w:rsid w:val="000A7F91"/>
    <w:rsid w:val="000B0CC2"/>
    <w:rsid w:val="000B0D74"/>
    <w:rsid w:val="000B1E08"/>
    <w:rsid w:val="000B1E18"/>
    <w:rsid w:val="000B3666"/>
    <w:rsid w:val="000B3974"/>
    <w:rsid w:val="000B44D6"/>
    <w:rsid w:val="000B4AA9"/>
    <w:rsid w:val="000B79FA"/>
    <w:rsid w:val="000C0502"/>
    <w:rsid w:val="000C0E69"/>
    <w:rsid w:val="000C0EC1"/>
    <w:rsid w:val="000C2BE9"/>
    <w:rsid w:val="000C37C5"/>
    <w:rsid w:val="000C3E78"/>
    <w:rsid w:val="000C5986"/>
    <w:rsid w:val="000C650D"/>
    <w:rsid w:val="000C7167"/>
    <w:rsid w:val="000C76DD"/>
    <w:rsid w:val="000D010A"/>
    <w:rsid w:val="000D06DA"/>
    <w:rsid w:val="000D1905"/>
    <w:rsid w:val="000D21DB"/>
    <w:rsid w:val="000D28DB"/>
    <w:rsid w:val="000D2E5D"/>
    <w:rsid w:val="000D2F1E"/>
    <w:rsid w:val="000D381D"/>
    <w:rsid w:val="000D5193"/>
    <w:rsid w:val="000D60B9"/>
    <w:rsid w:val="000D705F"/>
    <w:rsid w:val="000D7713"/>
    <w:rsid w:val="000E08A7"/>
    <w:rsid w:val="000E09D5"/>
    <w:rsid w:val="000E0AB6"/>
    <w:rsid w:val="000E1183"/>
    <w:rsid w:val="000E2261"/>
    <w:rsid w:val="000E2F39"/>
    <w:rsid w:val="000E30A0"/>
    <w:rsid w:val="000E3F56"/>
    <w:rsid w:val="000E4B16"/>
    <w:rsid w:val="000E5D42"/>
    <w:rsid w:val="000E784E"/>
    <w:rsid w:val="000F0229"/>
    <w:rsid w:val="000F0339"/>
    <w:rsid w:val="000F0B6F"/>
    <w:rsid w:val="000F2559"/>
    <w:rsid w:val="000F4DD8"/>
    <w:rsid w:val="000F54AF"/>
    <w:rsid w:val="000F7763"/>
    <w:rsid w:val="000F7AAB"/>
    <w:rsid w:val="00100DE9"/>
    <w:rsid w:val="0010174C"/>
    <w:rsid w:val="00102067"/>
    <w:rsid w:val="00103637"/>
    <w:rsid w:val="00103C17"/>
    <w:rsid w:val="00105636"/>
    <w:rsid w:val="00106DE1"/>
    <w:rsid w:val="001111A5"/>
    <w:rsid w:val="00111241"/>
    <w:rsid w:val="00111605"/>
    <w:rsid w:val="00112060"/>
    <w:rsid w:val="001121CC"/>
    <w:rsid w:val="00112C7F"/>
    <w:rsid w:val="0011331F"/>
    <w:rsid w:val="00113788"/>
    <w:rsid w:val="00114117"/>
    <w:rsid w:val="0011437B"/>
    <w:rsid w:val="00114E40"/>
    <w:rsid w:val="00114F99"/>
    <w:rsid w:val="00115EB4"/>
    <w:rsid w:val="00116086"/>
    <w:rsid w:val="001165C8"/>
    <w:rsid w:val="00116641"/>
    <w:rsid w:val="00116885"/>
    <w:rsid w:val="00117F98"/>
    <w:rsid w:val="0012140B"/>
    <w:rsid w:val="00121B86"/>
    <w:rsid w:val="00122CC6"/>
    <w:rsid w:val="00123706"/>
    <w:rsid w:val="00123DB0"/>
    <w:rsid w:val="00126387"/>
    <w:rsid w:val="001268A4"/>
    <w:rsid w:val="00126B48"/>
    <w:rsid w:val="00126DB8"/>
    <w:rsid w:val="00127A24"/>
    <w:rsid w:val="00127E29"/>
    <w:rsid w:val="00130028"/>
    <w:rsid w:val="001301A5"/>
    <w:rsid w:val="001305B2"/>
    <w:rsid w:val="001314BA"/>
    <w:rsid w:val="00131DAF"/>
    <w:rsid w:val="00131FAA"/>
    <w:rsid w:val="0013340F"/>
    <w:rsid w:val="0013442A"/>
    <w:rsid w:val="00134EC3"/>
    <w:rsid w:val="00134ED2"/>
    <w:rsid w:val="001351FA"/>
    <w:rsid w:val="00136FE2"/>
    <w:rsid w:val="001377FB"/>
    <w:rsid w:val="00141176"/>
    <w:rsid w:val="001411F0"/>
    <w:rsid w:val="00141A9B"/>
    <w:rsid w:val="00144152"/>
    <w:rsid w:val="00144660"/>
    <w:rsid w:val="00145E7F"/>
    <w:rsid w:val="00146576"/>
    <w:rsid w:val="0014716C"/>
    <w:rsid w:val="00150ED4"/>
    <w:rsid w:val="001515AD"/>
    <w:rsid w:val="001519C8"/>
    <w:rsid w:val="00153B04"/>
    <w:rsid w:val="00154A1C"/>
    <w:rsid w:val="00154FE4"/>
    <w:rsid w:val="00156A28"/>
    <w:rsid w:val="00157E62"/>
    <w:rsid w:val="0016123D"/>
    <w:rsid w:val="00163250"/>
    <w:rsid w:val="0016385B"/>
    <w:rsid w:val="00164786"/>
    <w:rsid w:val="001648AD"/>
    <w:rsid w:val="00165FE7"/>
    <w:rsid w:val="00166BA8"/>
    <w:rsid w:val="00166CE1"/>
    <w:rsid w:val="001675D9"/>
    <w:rsid w:val="00167B92"/>
    <w:rsid w:val="00167C5D"/>
    <w:rsid w:val="001711A7"/>
    <w:rsid w:val="00172238"/>
    <w:rsid w:val="00173035"/>
    <w:rsid w:val="0017326B"/>
    <w:rsid w:val="0017388F"/>
    <w:rsid w:val="0017474F"/>
    <w:rsid w:val="0017548F"/>
    <w:rsid w:val="00175547"/>
    <w:rsid w:val="00175623"/>
    <w:rsid w:val="00175647"/>
    <w:rsid w:val="00177A4A"/>
    <w:rsid w:val="00177D5D"/>
    <w:rsid w:val="00180E62"/>
    <w:rsid w:val="00181650"/>
    <w:rsid w:val="00181A55"/>
    <w:rsid w:val="00181EDB"/>
    <w:rsid w:val="00184621"/>
    <w:rsid w:val="00184773"/>
    <w:rsid w:val="00184B39"/>
    <w:rsid w:val="00185363"/>
    <w:rsid w:val="00185BDB"/>
    <w:rsid w:val="00186060"/>
    <w:rsid w:val="001862A9"/>
    <w:rsid w:val="00186956"/>
    <w:rsid w:val="00186AB5"/>
    <w:rsid w:val="00186AD9"/>
    <w:rsid w:val="00186E9F"/>
    <w:rsid w:val="001900FB"/>
    <w:rsid w:val="001909AA"/>
    <w:rsid w:val="00190C4A"/>
    <w:rsid w:val="00192A70"/>
    <w:rsid w:val="00194980"/>
    <w:rsid w:val="00195329"/>
    <w:rsid w:val="001955D0"/>
    <w:rsid w:val="00195C6D"/>
    <w:rsid w:val="00195FBE"/>
    <w:rsid w:val="00196686"/>
    <w:rsid w:val="00196BCB"/>
    <w:rsid w:val="00196FA0"/>
    <w:rsid w:val="0019722D"/>
    <w:rsid w:val="001973B2"/>
    <w:rsid w:val="0019793F"/>
    <w:rsid w:val="001A1263"/>
    <w:rsid w:val="001A23BC"/>
    <w:rsid w:val="001A2406"/>
    <w:rsid w:val="001A335A"/>
    <w:rsid w:val="001A3C18"/>
    <w:rsid w:val="001A4050"/>
    <w:rsid w:val="001A40E0"/>
    <w:rsid w:val="001A5ED2"/>
    <w:rsid w:val="001A62BC"/>
    <w:rsid w:val="001A7693"/>
    <w:rsid w:val="001B09B6"/>
    <w:rsid w:val="001B1CC7"/>
    <w:rsid w:val="001B1D42"/>
    <w:rsid w:val="001B34E8"/>
    <w:rsid w:val="001B4F2C"/>
    <w:rsid w:val="001B6010"/>
    <w:rsid w:val="001B6394"/>
    <w:rsid w:val="001B66D6"/>
    <w:rsid w:val="001B6FCD"/>
    <w:rsid w:val="001C0B11"/>
    <w:rsid w:val="001C12C0"/>
    <w:rsid w:val="001C1400"/>
    <w:rsid w:val="001C1D6E"/>
    <w:rsid w:val="001C2FC6"/>
    <w:rsid w:val="001C331A"/>
    <w:rsid w:val="001C3A05"/>
    <w:rsid w:val="001C3B77"/>
    <w:rsid w:val="001C6B13"/>
    <w:rsid w:val="001C6D95"/>
    <w:rsid w:val="001C716F"/>
    <w:rsid w:val="001D2635"/>
    <w:rsid w:val="001D2FE6"/>
    <w:rsid w:val="001D415A"/>
    <w:rsid w:val="001D59F8"/>
    <w:rsid w:val="001D6BD4"/>
    <w:rsid w:val="001D7540"/>
    <w:rsid w:val="001E15BD"/>
    <w:rsid w:val="001E1C22"/>
    <w:rsid w:val="001E20C0"/>
    <w:rsid w:val="001E25C6"/>
    <w:rsid w:val="001E2998"/>
    <w:rsid w:val="001E2BD7"/>
    <w:rsid w:val="001E2CCA"/>
    <w:rsid w:val="001E3CA8"/>
    <w:rsid w:val="001E4146"/>
    <w:rsid w:val="001E4671"/>
    <w:rsid w:val="001E484A"/>
    <w:rsid w:val="001E4E11"/>
    <w:rsid w:val="001E5A3D"/>
    <w:rsid w:val="001E5ABC"/>
    <w:rsid w:val="001E5D83"/>
    <w:rsid w:val="001E6CEB"/>
    <w:rsid w:val="001E7CBC"/>
    <w:rsid w:val="001F096F"/>
    <w:rsid w:val="001F1A65"/>
    <w:rsid w:val="001F5914"/>
    <w:rsid w:val="00201AA6"/>
    <w:rsid w:val="00202938"/>
    <w:rsid w:val="00202E19"/>
    <w:rsid w:val="002059DA"/>
    <w:rsid w:val="00205C81"/>
    <w:rsid w:val="002067E1"/>
    <w:rsid w:val="0021013D"/>
    <w:rsid w:val="00210B9A"/>
    <w:rsid w:val="002119E5"/>
    <w:rsid w:val="00212282"/>
    <w:rsid w:val="002131BD"/>
    <w:rsid w:val="002137F1"/>
    <w:rsid w:val="00213B0D"/>
    <w:rsid w:val="00213B12"/>
    <w:rsid w:val="00216071"/>
    <w:rsid w:val="00216354"/>
    <w:rsid w:val="00216EFC"/>
    <w:rsid w:val="00217169"/>
    <w:rsid w:val="002174C3"/>
    <w:rsid w:val="0021772E"/>
    <w:rsid w:val="002204D7"/>
    <w:rsid w:val="0022227A"/>
    <w:rsid w:val="00222D60"/>
    <w:rsid w:val="0022318A"/>
    <w:rsid w:val="00223D14"/>
    <w:rsid w:val="00224715"/>
    <w:rsid w:val="00224745"/>
    <w:rsid w:val="00224B58"/>
    <w:rsid w:val="00224BC4"/>
    <w:rsid w:val="002263CF"/>
    <w:rsid w:val="002265E7"/>
    <w:rsid w:val="00226DDD"/>
    <w:rsid w:val="00230283"/>
    <w:rsid w:val="00231335"/>
    <w:rsid w:val="002316E7"/>
    <w:rsid w:val="00231B51"/>
    <w:rsid w:val="00232C5B"/>
    <w:rsid w:val="00234B4A"/>
    <w:rsid w:val="00237455"/>
    <w:rsid w:val="0023768F"/>
    <w:rsid w:val="00240AF6"/>
    <w:rsid w:val="00240E43"/>
    <w:rsid w:val="00241EF9"/>
    <w:rsid w:val="00245AAC"/>
    <w:rsid w:val="0024728C"/>
    <w:rsid w:val="00250DDA"/>
    <w:rsid w:val="0025214C"/>
    <w:rsid w:val="00252736"/>
    <w:rsid w:val="002529DB"/>
    <w:rsid w:val="00252B77"/>
    <w:rsid w:val="00252C5B"/>
    <w:rsid w:val="00252DB2"/>
    <w:rsid w:val="00253367"/>
    <w:rsid w:val="00255E62"/>
    <w:rsid w:val="00257041"/>
    <w:rsid w:val="00257D19"/>
    <w:rsid w:val="0026019C"/>
    <w:rsid w:val="0026045E"/>
    <w:rsid w:val="002614F8"/>
    <w:rsid w:val="00262568"/>
    <w:rsid w:val="002625AF"/>
    <w:rsid w:val="00262983"/>
    <w:rsid w:val="002631C1"/>
    <w:rsid w:val="002632F5"/>
    <w:rsid w:val="002638F9"/>
    <w:rsid w:val="00263A6C"/>
    <w:rsid w:val="00263F66"/>
    <w:rsid w:val="00265101"/>
    <w:rsid w:val="00265491"/>
    <w:rsid w:val="00265D56"/>
    <w:rsid w:val="00266234"/>
    <w:rsid w:val="0027078E"/>
    <w:rsid w:val="002707B0"/>
    <w:rsid w:val="00272290"/>
    <w:rsid w:val="0027257F"/>
    <w:rsid w:val="002727C9"/>
    <w:rsid w:val="00272A2C"/>
    <w:rsid w:val="002735CE"/>
    <w:rsid w:val="00273B26"/>
    <w:rsid w:val="00273D7E"/>
    <w:rsid w:val="00275FD6"/>
    <w:rsid w:val="002761AF"/>
    <w:rsid w:val="0027717C"/>
    <w:rsid w:val="002802B5"/>
    <w:rsid w:val="00282891"/>
    <w:rsid w:val="0028311F"/>
    <w:rsid w:val="00283C81"/>
    <w:rsid w:val="00284298"/>
    <w:rsid w:val="00284B55"/>
    <w:rsid w:val="00286D51"/>
    <w:rsid w:val="00287120"/>
    <w:rsid w:val="002916FB"/>
    <w:rsid w:val="002922E5"/>
    <w:rsid w:val="002924E3"/>
    <w:rsid w:val="00293B19"/>
    <w:rsid w:val="00293BB3"/>
    <w:rsid w:val="00295CCE"/>
    <w:rsid w:val="00296831"/>
    <w:rsid w:val="002968D9"/>
    <w:rsid w:val="00296BC3"/>
    <w:rsid w:val="00296D91"/>
    <w:rsid w:val="00297318"/>
    <w:rsid w:val="00297EBD"/>
    <w:rsid w:val="002A0910"/>
    <w:rsid w:val="002A2206"/>
    <w:rsid w:val="002A3B52"/>
    <w:rsid w:val="002A3BCF"/>
    <w:rsid w:val="002A435D"/>
    <w:rsid w:val="002A5F9A"/>
    <w:rsid w:val="002A67E4"/>
    <w:rsid w:val="002A6C26"/>
    <w:rsid w:val="002B0859"/>
    <w:rsid w:val="002B181B"/>
    <w:rsid w:val="002B1E1F"/>
    <w:rsid w:val="002B2A77"/>
    <w:rsid w:val="002B2E8B"/>
    <w:rsid w:val="002B47B0"/>
    <w:rsid w:val="002B51D7"/>
    <w:rsid w:val="002B53A2"/>
    <w:rsid w:val="002B7802"/>
    <w:rsid w:val="002B79EB"/>
    <w:rsid w:val="002C02F1"/>
    <w:rsid w:val="002C090F"/>
    <w:rsid w:val="002C0DE9"/>
    <w:rsid w:val="002C1003"/>
    <w:rsid w:val="002C123B"/>
    <w:rsid w:val="002C1287"/>
    <w:rsid w:val="002C158E"/>
    <w:rsid w:val="002C1C15"/>
    <w:rsid w:val="002C24FD"/>
    <w:rsid w:val="002C4186"/>
    <w:rsid w:val="002D027E"/>
    <w:rsid w:val="002D28E8"/>
    <w:rsid w:val="002D2CE9"/>
    <w:rsid w:val="002D31E4"/>
    <w:rsid w:val="002D4585"/>
    <w:rsid w:val="002D49FD"/>
    <w:rsid w:val="002D5456"/>
    <w:rsid w:val="002D5EB7"/>
    <w:rsid w:val="002D6CDE"/>
    <w:rsid w:val="002E03D4"/>
    <w:rsid w:val="002E0F4D"/>
    <w:rsid w:val="002E1C2B"/>
    <w:rsid w:val="002E2E5F"/>
    <w:rsid w:val="002E3384"/>
    <w:rsid w:val="002E36C0"/>
    <w:rsid w:val="002E4ADD"/>
    <w:rsid w:val="002E6688"/>
    <w:rsid w:val="002E6C73"/>
    <w:rsid w:val="002E6E78"/>
    <w:rsid w:val="002E7226"/>
    <w:rsid w:val="002E7DB1"/>
    <w:rsid w:val="002F0B0F"/>
    <w:rsid w:val="002F28F3"/>
    <w:rsid w:val="002F29BD"/>
    <w:rsid w:val="002F2BF1"/>
    <w:rsid w:val="002F33B7"/>
    <w:rsid w:val="002F3D72"/>
    <w:rsid w:val="002F4953"/>
    <w:rsid w:val="002F4A35"/>
    <w:rsid w:val="002F4C39"/>
    <w:rsid w:val="002F5E29"/>
    <w:rsid w:val="002F6596"/>
    <w:rsid w:val="00300D8A"/>
    <w:rsid w:val="00301007"/>
    <w:rsid w:val="00301760"/>
    <w:rsid w:val="00302051"/>
    <w:rsid w:val="0030223B"/>
    <w:rsid w:val="0030283C"/>
    <w:rsid w:val="003036CE"/>
    <w:rsid w:val="003036DC"/>
    <w:rsid w:val="0030502B"/>
    <w:rsid w:val="0030528E"/>
    <w:rsid w:val="00306026"/>
    <w:rsid w:val="003064B5"/>
    <w:rsid w:val="003064CF"/>
    <w:rsid w:val="003110C8"/>
    <w:rsid w:val="003120EE"/>
    <w:rsid w:val="00312145"/>
    <w:rsid w:val="003122E0"/>
    <w:rsid w:val="0031286A"/>
    <w:rsid w:val="00312A52"/>
    <w:rsid w:val="00312B94"/>
    <w:rsid w:val="00313788"/>
    <w:rsid w:val="0031449B"/>
    <w:rsid w:val="003146A8"/>
    <w:rsid w:val="00314DD4"/>
    <w:rsid w:val="00315370"/>
    <w:rsid w:val="00317221"/>
    <w:rsid w:val="00320A58"/>
    <w:rsid w:val="00320F7D"/>
    <w:rsid w:val="003218D8"/>
    <w:rsid w:val="00322006"/>
    <w:rsid w:val="00322D0C"/>
    <w:rsid w:val="00323E61"/>
    <w:rsid w:val="00323FBB"/>
    <w:rsid w:val="00325AC3"/>
    <w:rsid w:val="003266FF"/>
    <w:rsid w:val="003269A6"/>
    <w:rsid w:val="0032732E"/>
    <w:rsid w:val="00330494"/>
    <w:rsid w:val="00330828"/>
    <w:rsid w:val="003321A6"/>
    <w:rsid w:val="00334388"/>
    <w:rsid w:val="00335D82"/>
    <w:rsid w:val="003361DD"/>
    <w:rsid w:val="00336C3A"/>
    <w:rsid w:val="003375FA"/>
    <w:rsid w:val="003377EF"/>
    <w:rsid w:val="00340502"/>
    <w:rsid w:val="00340A88"/>
    <w:rsid w:val="00340D3D"/>
    <w:rsid w:val="0034127C"/>
    <w:rsid w:val="003415E6"/>
    <w:rsid w:val="00341DAA"/>
    <w:rsid w:val="00341E8C"/>
    <w:rsid w:val="0034379C"/>
    <w:rsid w:val="003439E3"/>
    <w:rsid w:val="003443CE"/>
    <w:rsid w:val="0034449F"/>
    <w:rsid w:val="0034481C"/>
    <w:rsid w:val="003466FC"/>
    <w:rsid w:val="00350D9D"/>
    <w:rsid w:val="0035128F"/>
    <w:rsid w:val="003516AB"/>
    <w:rsid w:val="00353BBA"/>
    <w:rsid w:val="0035588B"/>
    <w:rsid w:val="00355B40"/>
    <w:rsid w:val="003560AD"/>
    <w:rsid w:val="0035622B"/>
    <w:rsid w:val="00356668"/>
    <w:rsid w:val="003567DB"/>
    <w:rsid w:val="00357426"/>
    <w:rsid w:val="00363395"/>
    <w:rsid w:val="0036352B"/>
    <w:rsid w:val="00363E11"/>
    <w:rsid w:val="00363F89"/>
    <w:rsid w:val="00364116"/>
    <w:rsid w:val="00364B05"/>
    <w:rsid w:val="003661E9"/>
    <w:rsid w:val="0036661F"/>
    <w:rsid w:val="00366857"/>
    <w:rsid w:val="00366B8E"/>
    <w:rsid w:val="003674FB"/>
    <w:rsid w:val="003679FF"/>
    <w:rsid w:val="0037258B"/>
    <w:rsid w:val="00373625"/>
    <w:rsid w:val="00376586"/>
    <w:rsid w:val="00377255"/>
    <w:rsid w:val="00377B0B"/>
    <w:rsid w:val="00377F03"/>
    <w:rsid w:val="00380711"/>
    <w:rsid w:val="003814C3"/>
    <w:rsid w:val="003818EC"/>
    <w:rsid w:val="00382286"/>
    <w:rsid w:val="00382E6F"/>
    <w:rsid w:val="00382FDB"/>
    <w:rsid w:val="003839C4"/>
    <w:rsid w:val="00383BCC"/>
    <w:rsid w:val="003855E0"/>
    <w:rsid w:val="003856BC"/>
    <w:rsid w:val="003860D4"/>
    <w:rsid w:val="003860E5"/>
    <w:rsid w:val="003879C9"/>
    <w:rsid w:val="00390DCC"/>
    <w:rsid w:val="00391087"/>
    <w:rsid w:val="00391B96"/>
    <w:rsid w:val="00392699"/>
    <w:rsid w:val="003927C8"/>
    <w:rsid w:val="003935E1"/>
    <w:rsid w:val="00393BDD"/>
    <w:rsid w:val="00393C22"/>
    <w:rsid w:val="00393F6A"/>
    <w:rsid w:val="00394952"/>
    <w:rsid w:val="003953EA"/>
    <w:rsid w:val="00396A19"/>
    <w:rsid w:val="00397ABA"/>
    <w:rsid w:val="00397D35"/>
    <w:rsid w:val="003A027E"/>
    <w:rsid w:val="003A055D"/>
    <w:rsid w:val="003A0883"/>
    <w:rsid w:val="003A15F9"/>
    <w:rsid w:val="003A1FE7"/>
    <w:rsid w:val="003A2489"/>
    <w:rsid w:val="003A4B8F"/>
    <w:rsid w:val="003A7E4F"/>
    <w:rsid w:val="003B0483"/>
    <w:rsid w:val="003B0B38"/>
    <w:rsid w:val="003B1F25"/>
    <w:rsid w:val="003B2118"/>
    <w:rsid w:val="003B2D13"/>
    <w:rsid w:val="003B2D72"/>
    <w:rsid w:val="003B48F7"/>
    <w:rsid w:val="003B4D6D"/>
    <w:rsid w:val="003B520C"/>
    <w:rsid w:val="003B57FC"/>
    <w:rsid w:val="003B5B9B"/>
    <w:rsid w:val="003B6F66"/>
    <w:rsid w:val="003B7D8A"/>
    <w:rsid w:val="003C03F8"/>
    <w:rsid w:val="003C0478"/>
    <w:rsid w:val="003C0751"/>
    <w:rsid w:val="003C1AE4"/>
    <w:rsid w:val="003C2DBC"/>
    <w:rsid w:val="003C38D9"/>
    <w:rsid w:val="003C403D"/>
    <w:rsid w:val="003C4B5A"/>
    <w:rsid w:val="003C530F"/>
    <w:rsid w:val="003C584C"/>
    <w:rsid w:val="003C58FA"/>
    <w:rsid w:val="003C5F0C"/>
    <w:rsid w:val="003C623F"/>
    <w:rsid w:val="003C65ED"/>
    <w:rsid w:val="003C6C2A"/>
    <w:rsid w:val="003C7016"/>
    <w:rsid w:val="003C7027"/>
    <w:rsid w:val="003D0BF1"/>
    <w:rsid w:val="003D0F85"/>
    <w:rsid w:val="003D1773"/>
    <w:rsid w:val="003D21B6"/>
    <w:rsid w:val="003D453F"/>
    <w:rsid w:val="003D468B"/>
    <w:rsid w:val="003D4E8A"/>
    <w:rsid w:val="003D50B6"/>
    <w:rsid w:val="003D5533"/>
    <w:rsid w:val="003D59CB"/>
    <w:rsid w:val="003D7D5D"/>
    <w:rsid w:val="003E00D6"/>
    <w:rsid w:val="003E0F5C"/>
    <w:rsid w:val="003E1AD0"/>
    <w:rsid w:val="003E1E85"/>
    <w:rsid w:val="003E234C"/>
    <w:rsid w:val="003E483D"/>
    <w:rsid w:val="003E4989"/>
    <w:rsid w:val="003E4DBD"/>
    <w:rsid w:val="003E60F9"/>
    <w:rsid w:val="003E6A05"/>
    <w:rsid w:val="003E6CFF"/>
    <w:rsid w:val="003E7A55"/>
    <w:rsid w:val="003E7F5A"/>
    <w:rsid w:val="003F14D0"/>
    <w:rsid w:val="003F1AC7"/>
    <w:rsid w:val="003F4702"/>
    <w:rsid w:val="003F4895"/>
    <w:rsid w:val="003F4CC9"/>
    <w:rsid w:val="003F4F05"/>
    <w:rsid w:val="003F5C9C"/>
    <w:rsid w:val="003F6D86"/>
    <w:rsid w:val="003F6E86"/>
    <w:rsid w:val="003F6EE2"/>
    <w:rsid w:val="003F781B"/>
    <w:rsid w:val="003F7EF2"/>
    <w:rsid w:val="004000FE"/>
    <w:rsid w:val="004003B9"/>
    <w:rsid w:val="00400E80"/>
    <w:rsid w:val="0040103B"/>
    <w:rsid w:val="00401EB0"/>
    <w:rsid w:val="00403CEE"/>
    <w:rsid w:val="00403F0E"/>
    <w:rsid w:val="004046AA"/>
    <w:rsid w:val="00404D27"/>
    <w:rsid w:val="00404DD4"/>
    <w:rsid w:val="004057AF"/>
    <w:rsid w:val="00405BE3"/>
    <w:rsid w:val="00406E26"/>
    <w:rsid w:val="004070BA"/>
    <w:rsid w:val="00410051"/>
    <w:rsid w:val="00410C12"/>
    <w:rsid w:val="00411F54"/>
    <w:rsid w:val="00412172"/>
    <w:rsid w:val="00412BCA"/>
    <w:rsid w:val="00413421"/>
    <w:rsid w:val="0041383A"/>
    <w:rsid w:val="00415F69"/>
    <w:rsid w:val="00416400"/>
    <w:rsid w:val="00417310"/>
    <w:rsid w:val="0042009C"/>
    <w:rsid w:val="0042060B"/>
    <w:rsid w:val="00420622"/>
    <w:rsid w:val="0042169D"/>
    <w:rsid w:val="00421B9F"/>
    <w:rsid w:val="00421C6B"/>
    <w:rsid w:val="004224F3"/>
    <w:rsid w:val="0042445B"/>
    <w:rsid w:val="00424463"/>
    <w:rsid w:val="004244D3"/>
    <w:rsid w:val="00424666"/>
    <w:rsid w:val="00425FB1"/>
    <w:rsid w:val="0042757F"/>
    <w:rsid w:val="00427A21"/>
    <w:rsid w:val="0043003C"/>
    <w:rsid w:val="00430161"/>
    <w:rsid w:val="004307D9"/>
    <w:rsid w:val="004313D9"/>
    <w:rsid w:val="004335C4"/>
    <w:rsid w:val="00433752"/>
    <w:rsid w:val="004339A7"/>
    <w:rsid w:val="00433D3C"/>
    <w:rsid w:val="004367B7"/>
    <w:rsid w:val="00437731"/>
    <w:rsid w:val="00437E84"/>
    <w:rsid w:val="004432E9"/>
    <w:rsid w:val="0044333F"/>
    <w:rsid w:val="00444FDD"/>
    <w:rsid w:val="00445AEA"/>
    <w:rsid w:val="004479CF"/>
    <w:rsid w:val="004500DC"/>
    <w:rsid w:val="00450C71"/>
    <w:rsid w:val="00450DDF"/>
    <w:rsid w:val="004517B0"/>
    <w:rsid w:val="00451A34"/>
    <w:rsid w:val="004525E5"/>
    <w:rsid w:val="0045294F"/>
    <w:rsid w:val="00453843"/>
    <w:rsid w:val="00453B4E"/>
    <w:rsid w:val="0045404F"/>
    <w:rsid w:val="00456173"/>
    <w:rsid w:val="004562AE"/>
    <w:rsid w:val="00456913"/>
    <w:rsid w:val="0045748D"/>
    <w:rsid w:val="00457D59"/>
    <w:rsid w:val="00460C80"/>
    <w:rsid w:val="00461B4C"/>
    <w:rsid w:val="00461BAC"/>
    <w:rsid w:val="00461F25"/>
    <w:rsid w:val="00462235"/>
    <w:rsid w:val="004630B2"/>
    <w:rsid w:val="00463D35"/>
    <w:rsid w:val="0046444F"/>
    <w:rsid w:val="0046455C"/>
    <w:rsid w:val="004662BF"/>
    <w:rsid w:val="0047006A"/>
    <w:rsid w:val="004712AA"/>
    <w:rsid w:val="004712E9"/>
    <w:rsid w:val="00471405"/>
    <w:rsid w:val="004714DF"/>
    <w:rsid w:val="0047229D"/>
    <w:rsid w:val="0047337F"/>
    <w:rsid w:val="00474487"/>
    <w:rsid w:val="00475F76"/>
    <w:rsid w:val="0047754E"/>
    <w:rsid w:val="00480971"/>
    <w:rsid w:val="00481903"/>
    <w:rsid w:val="004841D4"/>
    <w:rsid w:val="0048428A"/>
    <w:rsid w:val="004842B1"/>
    <w:rsid w:val="00484FF7"/>
    <w:rsid w:val="0048686E"/>
    <w:rsid w:val="0048734F"/>
    <w:rsid w:val="00487BB3"/>
    <w:rsid w:val="00487CBA"/>
    <w:rsid w:val="00490284"/>
    <w:rsid w:val="00490DED"/>
    <w:rsid w:val="00491654"/>
    <w:rsid w:val="00491840"/>
    <w:rsid w:val="00492638"/>
    <w:rsid w:val="00493FB3"/>
    <w:rsid w:val="0049434B"/>
    <w:rsid w:val="00494421"/>
    <w:rsid w:val="00494CE0"/>
    <w:rsid w:val="00495731"/>
    <w:rsid w:val="004963A4"/>
    <w:rsid w:val="00496812"/>
    <w:rsid w:val="00496975"/>
    <w:rsid w:val="004A0698"/>
    <w:rsid w:val="004A1B19"/>
    <w:rsid w:val="004A2AA3"/>
    <w:rsid w:val="004A5838"/>
    <w:rsid w:val="004A5C38"/>
    <w:rsid w:val="004A629A"/>
    <w:rsid w:val="004A670D"/>
    <w:rsid w:val="004A6823"/>
    <w:rsid w:val="004B1143"/>
    <w:rsid w:val="004B1E4F"/>
    <w:rsid w:val="004B2287"/>
    <w:rsid w:val="004B268F"/>
    <w:rsid w:val="004B2A64"/>
    <w:rsid w:val="004B339B"/>
    <w:rsid w:val="004B4EC5"/>
    <w:rsid w:val="004B693D"/>
    <w:rsid w:val="004B7275"/>
    <w:rsid w:val="004B77FF"/>
    <w:rsid w:val="004B7E5E"/>
    <w:rsid w:val="004C0341"/>
    <w:rsid w:val="004C07A8"/>
    <w:rsid w:val="004C0DEB"/>
    <w:rsid w:val="004C144C"/>
    <w:rsid w:val="004C2350"/>
    <w:rsid w:val="004C4CB2"/>
    <w:rsid w:val="004C564F"/>
    <w:rsid w:val="004C5898"/>
    <w:rsid w:val="004C5D2B"/>
    <w:rsid w:val="004C6CBD"/>
    <w:rsid w:val="004D0029"/>
    <w:rsid w:val="004D1360"/>
    <w:rsid w:val="004D17A4"/>
    <w:rsid w:val="004D19BF"/>
    <w:rsid w:val="004D1AE4"/>
    <w:rsid w:val="004D1C5B"/>
    <w:rsid w:val="004D1DC5"/>
    <w:rsid w:val="004D213F"/>
    <w:rsid w:val="004D3100"/>
    <w:rsid w:val="004D440B"/>
    <w:rsid w:val="004D499B"/>
    <w:rsid w:val="004D4B6F"/>
    <w:rsid w:val="004D51E6"/>
    <w:rsid w:val="004D64EB"/>
    <w:rsid w:val="004D7FAE"/>
    <w:rsid w:val="004E1310"/>
    <w:rsid w:val="004E1B22"/>
    <w:rsid w:val="004E3351"/>
    <w:rsid w:val="004E35E4"/>
    <w:rsid w:val="004E3E1F"/>
    <w:rsid w:val="004E513E"/>
    <w:rsid w:val="004E6600"/>
    <w:rsid w:val="004E6DFC"/>
    <w:rsid w:val="004E7184"/>
    <w:rsid w:val="004E7202"/>
    <w:rsid w:val="004F0861"/>
    <w:rsid w:val="004F0D29"/>
    <w:rsid w:val="004F1468"/>
    <w:rsid w:val="004F1533"/>
    <w:rsid w:val="004F1653"/>
    <w:rsid w:val="004F245C"/>
    <w:rsid w:val="004F3392"/>
    <w:rsid w:val="004F4797"/>
    <w:rsid w:val="004F6353"/>
    <w:rsid w:val="004F74F8"/>
    <w:rsid w:val="004F7C7B"/>
    <w:rsid w:val="00500972"/>
    <w:rsid w:val="005017E7"/>
    <w:rsid w:val="00501DCD"/>
    <w:rsid w:val="00502633"/>
    <w:rsid w:val="00504059"/>
    <w:rsid w:val="005044BE"/>
    <w:rsid w:val="00504791"/>
    <w:rsid w:val="00505F56"/>
    <w:rsid w:val="005075DF"/>
    <w:rsid w:val="00507E25"/>
    <w:rsid w:val="00507FDB"/>
    <w:rsid w:val="00511E02"/>
    <w:rsid w:val="005131C8"/>
    <w:rsid w:val="00513CB4"/>
    <w:rsid w:val="00515A2D"/>
    <w:rsid w:val="00515D45"/>
    <w:rsid w:val="00515E2E"/>
    <w:rsid w:val="0051643B"/>
    <w:rsid w:val="00516478"/>
    <w:rsid w:val="0051650E"/>
    <w:rsid w:val="00516A2B"/>
    <w:rsid w:val="00516C75"/>
    <w:rsid w:val="00516F63"/>
    <w:rsid w:val="00517AA7"/>
    <w:rsid w:val="00517AF7"/>
    <w:rsid w:val="0052072B"/>
    <w:rsid w:val="00520FDD"/>
    <w:rsid w:val="0052132E"/>
    <w:rsid w:val="005213DA"/>
    <w:rsid w:val="00522264"/>
    <w:rsid w:val="00523883"/>
    <w:rsid w:val="00523DDC"/>
    <w:rsid w:val="00523F69"/>
    <w:rsid w:val="0052412A"/>
    <w:rsid w:val="00525A94"/>
    <w:rsid w:val="00526ED4"/>
    <w:rsid w:val="00527886"/>
    <w:rsid w:val="00527C2A"/>
    <w:rsid w:val="00531AE3"/>
    <w:rsid w:val="00531ECA"/>
    <w:rsid w:val="00531FB2"/>
    <w:rsid w:val="005323F7"/>
    <w:rsid w:val="00532684"/>
    <w:rsid w:val="00532AF6"/>
    <w:rsid w:val="0053474E"/>
    <w:rsid w:val="00534B02"/>
    <w:rsid w:val="00536491"/>
    <w:rsid w:val="00536AB3"/>
    <w:rsid w:val="0053719C"/>
    <w:rsid w:val="00540152"/>
    <w:rsid w:val="00540C54"/>
    <w:rsid w:val="005416BC"/>
    <w:rsid w:val="00543187"/>
    <w:rsid w:val="00543997"/>
    <w:rsid w:val="00543ACE"/>
    <w:rsid w:val="005445EF"/>
    <w:rsid w:val="00544B1E"/>
    <w:rsid w:val="005451CD"/>
    <w:rsid w:val="0054573D"/>
    <w:rsid w:val="00546467"/>
    <w:rsid w:val="005470EE"/>
    <w:rsid w:val="0054740B"/>
    <w:rsid w:val="00550841"/>
    <w:rsid w:val="005517B8"/>
    <w:rsid w:val="005527AB"/>
    <w:rsid w:val="00553A4B"/>
    <w:rsid w:val="0055429F"/>
    <w:rsid w:val="00554312"/>
    <w:rsid w:val="00556DB6"/>
    <w:rsid w:val="0056055E"/>
    <w:rsid w:val="00560DD8"/>
    <w:rsid w:val="00562FF5"/>
    <w:rsid w:val="00563536"/>
    <w:rsid w:val="005637BC"/>
    <w:rsid w:val="00563F75"/>
    <w:rsid w:val="0056428B"/>
    <w:rsid w:val="005643E7"/>
    <w:rsid w:val="00565473"/>
    <w:rsid w:val="0056608B"/>
    <w:rsid w:val="00566170"/>
    <w:rsid w:val="0056640D"/>
    <w:rsid w:val="00571497"/>
    <w:rsid w:val="005723A3"/>
    <w:rsid w:val="005746A8"/>
    <w:rsid w:val="00576A19"/>
    <w:rsid w:val="0057706D"/>
    <w:rsid w:val="00577AEA"/>
    <w:rsid w:val="00577F8C"/>
    <w:rsid w:val="00580E56"/>
    <w:rsid w:val="005816AF"/>
    <w:rsid w:val="00581A52"/>
    <w:rsid w:val="00581FDB"/>
    <w:rsid w:val="00582239"/>
    <w:rsid w:val="005828A6"/>
    <w:rsid w:val="00582FD6"/>
    <w:rsid w:val="00583AB3"/>
    <w:rsid w:val="00583E5E"/>
    <w:rsid w:val="00583FAE"/>
    <w:rsid w:val="005849EA"/>
    <w:rsid w:val="00584D51"/>
    <w:rsid w:val="00584F3F"/>
    <w:rsid w:val="00585203"/>
    <w:rsid w:val="005853CD"/>
    <w:rsid w:val="00586ABB"/>
    <w:rsid w:val="00587F75"/>
    <w:rsid w:val="0059008B"/>
    <w:rsid w:val="00590ED3"/>
    <w:rsid w:val="0059129A"/>
    <w:rsid w:val="005921A0"/>
    <w:rsid w:val="00592626"/>
    <w:rsid w:val="00593300"/>
    <w:rsid w:val="0059382A"/>
    <w:rsid w:val="00593F9C"/>
    <w:rsid w:val="00596222"/>
    <w:rsid w:val="00596D7C"/>
    <w:rsid w:val="00597465"/>
    <w:rsid w:val="005A0277"/>
    <w:rsid w:val="005A04CF"/>
    <w:rsid w:val="005A0EB1"/>
    <w:rsid w:val="005A10D7"/>
    <w:rsid w:val="005A2607"/>
    <w:rsid w:val="005A2B59"/>
    <w:rsid w:val="005A372C"/>
    <w:rsid w:val="005A4594"/>
    <w:rsid w:val="005A5ACD"/>
    <w:rsid w:val="005A5BB2"/>
    <w:rsid w:val="005A7181"/>
    <w:rsid w:val="005B04BB"/>
    <w:rsid w:val="005B2712"/>
    <w:rsid w:val="005B3E7E"/>
    <w:rsid w:val="005B3F16"/>
    <w:rsid w:val="005B4B2B"/>
    <w:rsid w:val="005B4C80"/>
    <w:rsid w:val="005B4F17"/>
    <w:rsid w:val="005B5192"/>
    <w:rsid w:val="005B53CB"/>
    <w:rsid w:val="005B5D41"/>
    <w:rsid w:val="005B6043"/>
    <w:rsid w:val="005B676D"/>
    <w:rsid w:val="005B67BA"/>
    <w:rsid w:val="005B68B0"/>
    <w:rsid w:val="005B724B"/>
    <w:rsid w:val="005B72EC"/>
    <w:rsid w:val="005B7316"/>
    <w:rsid w:val="005C1778"/>
    <w:rsid w:val="005C2226"/>
    <w:rsid w:val="005C4AB4"/>
    <w:rsid w:val="005C53FD"/>
    <w:rsid w:val="005C6B8A"/>
    <w:rsid w:val="005C7CED"/>
    <w:rsid w:val="005D0E88"/>
    <w:rsid w:val="005D0EB8"/>
    <w:rsid w:val="005D0F6C"/>
    <w:rsid w:val="005D1B76"/>
    <w:rsid w:val="005D20ED"/>
    <w:rsid w:val="005D2168"/>
    <w:rsid w:val="005D2CDD"/>
    <w:rsid w:val="005D3BE1"/>
    <w:rsid w:val="005D4178"/>
    <w:rsid w:val="005D43EB"/>
    <w:rsid w:val="005D4881"/>
    <w:rsid w:val="005D497E"/>
    <w:rsid w:val="005D4B0F"/>
    <w:rsid w:val="005D55B2"/>
    <w:rsid w:val="005D7A2A"/>
    <w:rsid w:val="005E0417"/>
    <w:rsid w:val="005E18C2"/>
    <w:rsid w:val="005E335D"/>
    <w:rsid w:val="005E3384"/>
    <w:rsid w:val="005E3A84"/>
    <w:rsid w:val="005E3FB1"/>
    <w:rsid w:val="005E4511"/>
    <w:rsid w:val="005E4D4C"/>
    <w:rsid w:val="005E4EB8"/>
    <w:rsid w:val="005E5913"/>
    <w:rsid w:val="005E60AB"/>
    <w:rsid w:val="005E65D4"/>
    <w:rsid w:val="005E7ED9"/>
    <w:rsid w:val="005F03A4"/>
    <w:rsid w:val="005F1C5C"/>
    <w:rsid w:val="005F22D9"/>
    <w:rsid w:val="005F3D20"/>
    <w:rsid w:val="005F41D6"/>
    <w:rsid w:val="005F44FC"/>
    <w:rsid w:val="005F4A8F"/>
    <w:rsid w:val="005F5E8A"/>
    <w:rsid w:val="005F5F1A"/>
    <w:rsid w:val="005F6BD9"/>
    <w:rsid w:val="005F73F3"/>
    <w:rsid w:val="005F79C0"/>
    <w:rsid w:val="005F7D65"/>
    <w:rsid w:val="005F7F4F"/>
    <w:rsid w:val="00600833"/>
    <w:rsid w:val="00600D1A"/>
    <w:rsid w:val="00601CAA"/>
    <w:rsid w:val="00604365"/>
    <w:rsid w:val="00604589"/>
    <w:rsid w:val="00605F99"/>
    <w:rsid w:val="00605FFE"/>
    <w:rsid w:val="00606136"/>
    <w:rsid w:val="00607E5E"/>
    <w:rsid w:val="00610592"/>
    <w:rsid w:val="00610EDF"/>
    <w:rsid w:val="00610F63"/>
    <w:rsid w:val="00611888"/>
    <w:rsid w:val="00611F8F"/>
    <w:rsid w:val="0061234A"/>
    <w:rsid w:val="00613A5B"/>
    <w:rsid w:val="00614049"/>
    <w:rsid w:val="0061451F"/>
    <w:rsid w:val="006158E4"/>
    <w:rsid w:val="00617D15"/>
    <w:rsid w:val="00617ED2"/>
    <w:rsid w:val="00622D78"/>
    <w:rsid w:val="006247A1"/>
    <w:rsid w:val="006249D8"/>
    <w:rsid w:val="00624D35"/>
    <w:rsid w:val="006269A2"/>
    <w:rsid w:val="00630004"/>
    <w:rsid w:val="0063021D"/>
    <w:rsid w:val="00630CC6"/>
    <w:rsid w:val="0063129A"/>
    <w:rsid w:val="00631694"/>
    <w:rsid w:val="00632078"/>
    <w:rsid w:val="00632915"/>
    <w:rsid w:val="00633103"/>
    <w:rsid w:val="00633D40"/>
    <w:rsid w:val="00634CFD"/>
    <w:rsid w:val="0063617E"/>
    <w:rsid w:val="006362BC"/>
    <w:rsid w:val="00636897"/>
    <w:rsid w:val="00637685"/>
    <w:rsid w:val="00637A7A"/>
    <w:rsid w:val="00637EED"/>
    <w:rsid w:val="00641F48"/>
    <w:rsid w:val="00641FEE"/>
    <w:rsid w:val="00642AB8"/>
    <w:rsid w:val="00643C13"/>
    <w:rsid w:val="006441A0"/>
    <w:rsid w:val="006451E3"/>
    <w:rsid w:val="00645937"/>
    <w:rsid w:val="00646DF1"/>
    <w:rsid w:val="00647379"/>
    <w:rsid w:val="00650060"/>
    <w:rsid w:val="00650A23"/>
    <w:rsid w:val="0065127C"/>
    <w:rsid w:val="0065185A"/>
    <w:rsid w:val="00651AAB"/>
    <w:rsid w:val="00652DE2"/>
    <w:rsid w:val="006534C6"/>
    <w:rsid w:val="006539D0"/>
    <w:rsid w:val="00653A2D"/>
    <w:rsid w:val="00654F68"/>
    <w:rsid w:val="00657573"/>
    <w:rsid w:val="006608C9"/>
    <w:rsid w:val="00660DB7"/>
    <w:rsid w:val="0066171B"/>
    <w:rsid w:val="0066234E"/>
    <w:rsid w:val="0066269C"/>
    <w:rsid w:val="00662C98"/>
    <w:rsid w:val="00664FDA"/>
    <w:rsid w:val="00665534"/>
    <w:rsid w:val="006669EF"/>
    <w:rsid w:val="0067034A"/>
    <w:rsid w:val="0067049C"/>
    <w:rsid w:val="006705D6"/>
    <w:rsid w:val="00670EA5"/>
    <w:rsid w:val="00671B28"/>
    <w:rsid w:val="00671D7D"/>
    <w:rsid w:val="006722A4"/>
    <w:rsid w:val="0067360E"/>
    <w:rsid w:val="00673C63"/>
    <w:rsid w:val="00674051"/>
    <w:rsid w:val="00674E9E"/>
    <w:rsid w:val="006754B8"/>
    <w:rsid w:val="006776E8"/>
    <w:rsid w:val="00677C8B"/>
    <w:rsid w:val="00681CF2"/>
    <w:rsid w:val="00682830"/>
    <w:rsid w:val="0068289B"/>
    <w:rsid w:val="00683067"/>
    <w:rsid w:val="00684B78"/>
    <w:rsid w:val="006856CB"/>
    <w:rsid w:val="006857EE"/>
    <w:rsid w:val="00685D75"/>
    <w:rsid w:val="0068696D"/>
    <w:rsid w:val="006879A3"/>
    <w:rsid w:val="006911D1"/>
    <w:rsid w:val="00691B54"/>
    <w:rsid w:val="00692060"/>
    <w:rsid w:val="00692DAA"/>
    <w:rsid w:val="00693381"/>
    <w:rsid w:val="00693D80"/>
    <w:rsid w:val="0069420D"/>
    <w:rsid w:val="00694E3B"/>
    <w:rsid w:val="0069555B"/>
    <w:rsid w:val="00695565"/>
    <w:rsid w:val="00695C73"/>
    <w:rsid w:val="00696357"/>
    <w:rsid w:val="00697466"/>
    <w:rsid w:val="00697496"/>
    <w:rsid w:val="006A0066"/>
    <w:rsid w:val="006A057C"/>
    <w:rsid w:val="006A0B90"/>
    <w:rsid w:val="006A0C9D"/>
    <w:rsid w:val="006A1EC0"/>
    <w:rsid w:val="006A2774"/>
    <w:rsid w:val="006A3775"/>
    <w:rsid w:val="006A3D62"/>
    <w:rsid w:val="006A4D62"/>
    <w:rsid w:val="006A5297"/>
    <w:rsid w:val="006A598C"/>
    <w:rsid w:val="006A5D87"/>
    <w:rsid w:val="006A62E7"/>
    <w:rsid w:val="006B05D1"/>
    <w:rsid w:val="006B241F"/>
    <w:rsid w:val="006B33CF"/>
    <w:rsid w:val="006B342E"/>
    <w:rsid w:val="006B3540"/>
    <w:rsid w:val="006B3FC4"/>
    <w:rsid w:val="006B4FD9"/>
    <w:rsid w:val="006B551A"/>
    <w:rsid w:val="006B560C"/>
    <w:rsid w:val="006B5F52"/>
    <w:rsid w:val="006B7346"/>
    <w:rsid w:val="006B7729"/>
    <w:rsid w:val="006B7CDD"/>
    <w:rsid w:val="006B7ED1"/>
    <w:rsid w:val="006C0517"/>
    <w:rsid w:val="006C15B3"/>
    <w:rsid w:val="006C3424"/>
    <w:rsid w:val="006C3B37"/>
    <w:rsid w:val="006C3B54"/>
    <w:rsid w:val="006C444F"/>
    <w:rsid w:val="006C4682"/>
    <w:rsid w:val="006C70F3"/>
    <w:rsid w:val="006D000E"/>
    <w:rsid w:val="006D037C"/>
    <w:rsid w:val="006D06FA"/>
    <w:rsid w:val="006D0742"/>
    <w:rsid w:val="006D09FE"/>
    <w:rsid w:val="006D3C84"/>
    <w:rsid w:val="006D5900"/>
    <w:rsid w:val="006D61BB"/>
    <w:rsid w:val="006D6CF6"/>
    <w:rsid w:val="006D743B"/>
    <w:rsid w:val="006D7527"/>
    <w:rsid w:val="006D7DD9"/>
    <w:rsid w:val="006E008D"/>
    <w:rsid w:val="006E03E3"/>
    <w:rsid w:val="006E117D"/>
    <w:rsid w:val="006E1221"/>
    <w:rsid w:val="006E1A51"/>
    <w:rsid w:val="006E1E9A"/>
    <w:rsid w:val="006E1F0F"/>
    <w:rsid w:val="006E2E74"/>
    <w:rsid w:val="006E332D"/>
    <w:rsid w:val="006E4595"/>
    <w:rsid w:val="006E4E01"/>
    <w:rsid w:val="006E74AF"/>
    <w:rsid w:val="006E7E9D"/>
    <w:rsid w:val="006F12DB"/>
    <w:rsid w:val="006F1394"/>
    <w:rsid w:val="006F1DCD"/>
    <w:rsid w:val="006F36F9"/>
    <w:rsid w:val="006F3DAF"/>
    <w:rsid w:val="006F5C5C"/>
    <w:rsid w:val="006F5DC3"/>
    <w:rsid w:val="006F6BA4"/>
    <w:rsid w:val="006F743B"/>
    <w:rsid w:val="007002CB"/>
    <w:rsid w:val="0070073C"/>
    <w:rsid w:val="00700C29"/>
    <w:rsid w:val="00700DF1"/>
    <w:rsid w:val="0070110A"/>
    <w:rsid w:val="00701818"/>
    <w:rsid w:val="00704A81"/>
    <w:rsid w:val="0070542C"/>
    <w:rsid w:val="00705F8B"/>
    <w:rsid w:val="0070600A"/>
    <w:rsid w:val="00706B75"/>
    <w:rsid w:val="00706C8C"/>
    <w:rsid w:val="00706E3E"/>
    <w:rsid w:val="007075C5"/>
    <w:rsid w:val="0071058F"/>
    <w:rsid w:val="007105DC"/>
    <w:rsid w:val="007107B7"/>
    <w:rsid w:val="00711130"/>
    <w:rsid w:val="00711D9A"/>
    <w:rsid w:val="00711EC9"/>
    <w:rsid w:val="00712496"/>
    <w:rsid w:val="007139D3"/>
    <w:rsid w:val="00714354"/>
    <w:rsid w:val="00714904"/>
    <w:rsid w:val="00716216"/>
    <w:rsid w:val="00717496"/>
    <w:rsid w:val="007219CC"/>
    <w:rsid w:val="00721B39"/>
    <w:rsid w:val="00721B49"/>
    <w:rsid w:val="00722D7A"/>
    <w:rsid w:val="00723048"/>
    <w:rsid w:val="00723A71"/>
    <w:rsid w:val="00725FFE"/>
    <w:rsid w:val="00726175"/>
    <w:rsid w:val="00727317"/>
    <w:rsid w:val="00727427"/>
    <w:rsid w:val="00727683"/>
    <w:rsid w:val="0072771B"/>
    <w:rsid w:val="0073000B"/>
    <w:rsid w:val="0073026B"/>
    <w:rsid w:val="0073047B"/>
    <w:rsid w:val="00730FC6"/>
    <w:rsid w:val="00730FF1"/>
    <w:rsid w:val="00731C3A"/>
    <w:rsid w:val="0073235F"/>
    <w:rsid w:val="0073278E"/>
    <w:rsid w:val="00734BBA"/>
    <w:rsid w:val="0073508A"/>
    <w:rsid w:val="007352FD"/>
    <w:rsid w:val="00735593"/>
    <w:rsid w:val="00735A53"/>
    <w:rsid w:val="007364AB"/>
    <w:rsid w:val="00737473"/>
    <w:rsid w:val="007376C2"/>
    <w:rsid w:val="00737CD0"/>
    <w:rsid w:val="007408F5"/>
    <w:rsid w:val="00741093"/>
    <w:rsid w:val="00742491"/>
    <w:rsid w:val="007432DC"/>
    <w:rsid w:val="007446DC"/>
    <w:rsid w:val="00744F57"/>
    <w:rsid w:val="00745C27"/>
    <w:rsid w:val="007462C5"/>
    <w:rsid w:val="00746470"/>
    <w:rsid w:val="00746EEC"/>
    <w:rsid w:val="00750BF4"/>
    <w:rsid w:val="00751E16"/>
    <w:rsid w:val="007522D3"/>
    <w:rsid w:val="00754CCE"/>
    <w:rsid w:val="00754DFA"/>
    <w:rsid w:val="00756874"/>
    <w:rsid w:val="00763563"/>
    <w:rsid w:val="007635C8"/>
    <w:rsid w:val="00764188"/>
    <w:rsid w:val="00764687"/>
    <w:rsid w:val="0076685C"/>
    <w:rsid w:val="0076692D"/>
    <w:rsid w:val="00766A96"/>
    <w:rsid w:val="00766ADB"/>
    <w:rsid w:val="0076759E"/>
    <w:rsid w:val="007704D1"/>
    <w:rsid w:val="00770C93"/>
    <w:rsid w:val="00772058"/>
    <w:rsid w:val="007722A9"/>
    <w:rsid w:val="00772A1D"/>
    <w:rsid w:val="007738E9"/>
    <w:rsid w:val="00773FCF"/>
    <w:rsid w:val="0077450F"/>
    <w:rsid w:val="0077480F"/>
    <w:rsid w:val="00774DD1"/>
    <w:rsid w:val="00775446"/>
    <w:rsid w:val="00775A47"/>
    <w:rsid w:val="00775E74"/>
    <w:rsid w:val="0077603A"/>
    <w:rsid w:val="00777341"/>
    <w:rsid w:val="00777BAF"/>
    <w:rsid w:val="00777DCB"/>
    <w:rsid w:val="00777F5C"/>
    <w:rsid w:val="007806DD"/>
    <w:rsid w:val="00782EAD"/>
    <w:rsid w:val="007833D5"/>
    <w:rsid w:val="007851EF"/>
    <w:rsid w:val="00786917"/>
    <w:rsid w:val="00786C80"/>
    <w:rsid w:val="00786D6B"/>
    <w:rsid w:val="00787CBE"/>
    <w:rsid w:val="00787FAF"/>
    <w:rsid w:val="0079090D"/>
    <w:rsid w:val="00791513"/>
    <w:rsid w:val="00791859"/>
    <w:rsid w:val="00791AA3"/>
    <w:rsid w:val="00792BF3"/>
    <w:rsid w:val="00792DA8"/>
    <w:rsid w:val="00793E9A"/>
    <w:rsid w:val="00794039"/>
    <w:rsid w:val="00795BB6"/>
    <w:rsid w:val="0079607F"/>
    <w:rsid w:val="007969DC"/>
    <w:rsid w:val="007975E1"/>
    <w:rsid w:val="007A07A9"/>
    <w:rsid w:val="007A22B5"/>
    <w:rsid w:val="007A32E8"/>
    <w:rsid w:val="007A3A5A"/>
    <w:rsid w:val="007A43B0"/>
    <w:rsid w:val="007A56E4"/>
    <w:rsid w:val="007A5BD2"/>
    <w:rsid w:val="007A7BFC"/>
    <w:rsid w:val="007B0944"/>
    <w:rsid w:val="007B0A52"/>
    <w:rsid w:val="007B0FFA"/>
    <w:rsid w:val="007B1587"/>
    <w:rsid w:val="007B1B56"/>
    <w:rsid w:val="007B1EDF"/>
    <w:rsid w:val="007B1F1D"/>
    <w:rsid w:val="007B229E"/>
    <w:rsid w:val="007B241E"/>
    <w:rsid w:val="007B2478"/>
    <w:rsid w:val="007B2D99"/>
    <w:rsid w:val="007B3395"/>
    <w:rsid w:val="007B35E2"/>
    <w:rsid w:val="007B4FA5"/>
    <w:rsid w:val="007B5412"/>
    <w:rsid w:val="007C0784"/>
    <w:rsid w:val="007C17EB"/>
    <w:rsid w:val="007C183D"/>
    <w:rsid w:val="007C20FA"/>
    <w:rsid w:val="007C231E"/>
    <w:rsid w:val="007C24A1"/>
    <w:rsid w:val="007C25A1"/>
    <w:rsid w:val="007C25A2"/>
    <w:rsid w:val="007C2AC1"/>
    <w:rsid w:val="007C2D90"/>
    <w:rsid w:val="007C3A83"/>
    <w:rsid w:val="007C49AF"/>
    <w:rsid w:val="007C49C7"/>
    <w:rsid w:val="007C4ECA"/>
    <w:rsid w:val="007C5552"/>
    <w:rsid w:val="007C578C"/>
    <w:rsid w:val="007C645B"/>
    <w:rsid w:val="007C645C"/>
    <w:rsid w:val="007C6788"/>
    <w:rsid w:val="007C6E91"/>
    <w:rsid w:val="007C70A6"/>
    <w:rsid w:val="007D028F"/>
    <w:rsid w:val="007D0D98"/>
    <w:rsid w:val="007D11E4"/>
    <w:rsid w:val="007D12DA"/>
    <w:rsid w:val="007D1659"/>
    <w:rsid w:val="007D16F5"/>
    <w:rsid w:val="007D181A"/>
    <w:rsid w:val="007D276A"/>
    <w:rsid w:val="007D2910"/>
    <w:rsid w:val="007D2EA1"/>
    <w:rsid w:val="007D327A"/>
    <w:rsid w:val="007D3346"/>
    <w:rsid w:val="007D4525"/>
    <w:rsid w:val="007D6667"/>
    <w:rsid w:val="007D75AF"/>
    <w:rsid w:val="007D7783"/>
    <w:rsid w:val="007D78E8"/>
    <w:rsid w:val="007E0133"/>
    <w:rsid w:val="007E1BA0"/>
    <w:rsid w:val="007E20BC"/>
    <w:rsid w:val="007E2129"/>
    <w:rsid w:val="007E28AE"/>
    <w:rsid w:val="007E3133"/>
    <w:rsid w:val="007E36C1"/>
    <w:rsid w:val="007E45CC"/>
    <w:rsid w:val="007E557F"/>
    <w:rsid w:val="007E74B3"/>
    <w:rsid w:val="007F16AB"/>
    <w:rsid w:val="007F1F49"/>
    <w:rsid w:val="007F22A9"/>
    <w:rsid w:val="007F26F9"/>
    <w:rsid w:val="007F274D"/>
    <w:rsid w:val="007F4F31"/>
    <w:rsid w:val="007F4F3D"/>
    <w:rsid w:val="007F6794"/>
    <w:rsid w:val="007F74D0"/>
    <w:rsid w:val="00801B3E"/>
    <w:rsid w:val="0080332F"/>
    <w:rsid w:val="00803F3E"/>
    <w:rsid w:val="00804C90"/>
    <w:rsid w:val="00806264"/>
    <w:rsid w:val="008067BF"/>
    <w:rsid w:val="00806884"/>
    <w:rsid w:val="00807230"/>
    <w:rsid w:val="008079B7"/>
    <w:rsid w:val="00807A0A"/>
    <w:rsid w:val="008117F4"/>
    <w:rsid w:val="008124CD"/>
    <w:rsid w:val="00812DB2"/>
    <w:rsid w:val="00813838"/>
    <w:rsid w:val="008166BE"/>
    <w:rsid w:val="0082093F"/>
    <w:rsid w:val="00820E7A"/>
    <w:rsid w:val="00822650"/>
    <w:rsid w:val="00822832"/>
    <w:rsid w:val="008228A3"/>
    <w:rsid w:val="00822B5A"/>
    <w:rsid w:val="00824A45"/>
    <w:rsid w:val="00824DFA"/>
    <w:rsid w:val="008257CC"/>
    <w:rsid w:val="008257EF"/>
    <w:rsid w:val="008259E8"/>
    <w:rsid w:val="00825CDB"/>
    <w:rsid w:val="0082684A"/>
    <w:rsid w:val="008270D8"/>
    <w:rsid w:val="008271C3"/>
    <w:rsid w:val="00827678"/>
    <w:rsid w:val="00832DA4"/>
    <w:rsid w:val="008334FF"/>
    <w:rsid w:val="00833FAB"/>
    <w:rsid w:val="00834210"/>
    <w:rsid w:val="0083536E"/>
    <w:rsid w:val="0083566E"/>
    <w:rsid w:val="00836218"/>
    <w:rsid w:val="00836A5B"/>
    <w:rsid w:val="00837768"/>
    <w:rsid w:val="00837EF1"/>
    <w:rsid w:val="00837F5E"/>
    <w:rsid w:val="0084070A"/>
    <w:rsid w:val="008418D3"/>
    <w:rsid w:val="008425A1"/>
    <w:rsid w:val="008430AE"/>
    <w:rsid w:val="00843603"/>
    <w:rsid w:val="008438FF"/>
    <w:rsid w:val="00843C8F"/>
    <w:rsid w:val="00843DDF"/>
    <w:rsid w:val="0084467D"/>
    <w:rsid w:val="008447D9"/>
    <w:rsid w:val="008448D1"/>
    <w:rsid w:val="00844B91"/>
    <w:rsid w:val="00845544"/>
    <w:rsid w:val="00846775"/>
    <w:rsid w:val="00850ACD"/>
    <w:rsid w:val="0085192E"/>
    <w:rsid w:val="00851C57"/>
    <w:rsid w:val="00852157"/>
    <w:rsid w:val="00852AFF"/>
    <w:rsid w:val="00852C73"/>
    <w:rsid w:val="0085346E"/>
    <w:rsid w:val="00853A32"/>
    <w:rsid w:val="00853CCD"/>
    <w:rsid w:val="00855BDB"/>
    <w:rsid w:val="0085737C"/>
    <w:rsid w:val="008576AF"/>
    <w:rsid w:val="00857B92"/>
    <w:rsid w:val="00857F96"/>
    <w:rsid w:val="00862014"/>
    <w:rsid w:val="008629BD"/>
    <w:rsid w:val="00863207"/>
    <w:rsid w:val="0086327B"/>
    <w:rsid w:val="00863359"/>
    <w:rsid w:val="008633F0"/>
    <w:rsid w:val="0086340D"/>
    <w:rsid w:val="00863592"/>
    <w:rsid w:val="00865B53"/>
    <w:rsid w:val="008660D4"/>
    <w:rsid w:val="0086650F"/>
    <w:rsid w:val="008672BD"/>
    <w:rsid w:val="00867D81"/>
    <w:rsid w:val="00870DED"/>
    <w:rsid w:val="008714C0"/>
    <w:rsid w:val="00873DE5"/>
    <w:rsid w:val="0087582F"/>
    <w:rsid w:val="00875BBC"/>
    <w:rsid w:val="008769FD"/>
    <w:rsid w:val="00877E1E"/>
    <w:rsid w:val="008802D7"/>
    <w:rsid w:val="00880C65"/>
    <w:rsid w:val="00881BDA"/>
    <w:rsid w:val="00881F4A"/>
    <w:rsid w:val="00882F03"/>
    <w:rsid w:val="0088315B"/>
    <w:rsid w:val="00884252"/>
    <w:rsid w:val="0088471B"/>
    <w:rsid w:val="00884BE9"/>
    <w:rsid w:val="0088511B"/>
    <w:rsid w:val="00885CF1"/>
    <w:rsid w:val="00886062"/>
    <w:rsid w:val="00886720"/>
    <w:rsid w:val="008903A7"/>
    <w:rsid w:val="0089057B"/>
    <w:rsid w:val="0089080E"/>
    <w:rsid w:val="00892260"/>
    <w:rsid w:val="008929D0"/>
    <w:rsid w:val="00894EE9"/>
    <w:rsid w:val="008963CE"/>
    <w:rsid w:val="00897DAA"/>
    <w:rsid w:val="008A0613"/>
    <w:rsid w:val="008A0BDE"/>
    <w:rsid w:val="008A1455"/>
    <w:rsid w:val="008A1C50"/>
    <w:rsid w:val="008A45DC"/>
    <w:rsid w:val="008A45F1"/>
    <w:rsid w:val="008A70BF"/>
    <w:rsid w:val="008B16CA"/>
    <w:rsid w:val="008B1CA4"/>
    <w:rsid w:val="008B200F"/>
    <w:rsid w:val="008B2D32"/>
    <w:rsid w:val="008B2E35"/>
    <w:rsid w:val="008B3200"/>
    <w:rsid w:val="008B3D4D"/>
    <w:rsid w:val="008B4C59"/>
    <w:rsid w:val="008B6AED"/>
    <w:rsid w:val="008B6BB5"/>
    <w:rsid w:val="008C02CF"/>
    <w:rsid w:val="008C12DB"/>
    <w:rsid w:val="008C5B4E"/>
    <w:rsid w:val="008D0969"/>
    <w:rsid w:val="008D0CBB"/>
    <w:rsid w:val="008D18AF"/>
    <w:rsid w:val="008D2A67"/>
    <w:rsid w:val="008D2FB7"/>
    <w:rsid w:val="008D307B"/>
    <w:rsid w:val="008D33B4"/>
    <w:rsid w:val="008D3E9B"/>
    <w:rsid w:val="008D7CD9"/>
    <w:rsid w:val="008D7D33"/>
    <w:rsid w:val="008E2E10"/>
    <w:rsid w:val="008E314E"/>
    <w:rsid w:val="008E38D9"/>
    <w:rsid w:val="008E4BAC"/>
    <w:rsid w:val="008E4CD1"/>
    <w:rsid w:val="008E4E12"/>
    <w:rsid w:val="008E5FFC"/>
    <w:rsid w:val="008F08BB"/>
    <w:rsid w:val="008F1733"/>
    <w:rsid w:val="008F1EB9"/>
    <w:rsid w:val="008F23B4"/>
    <w:rsid w:val="008F4B62"/>
    <w:rsid w:val="008F5148"/>
    <w:rsid w:val="008F51E3"/>
    <w:rsid w:val="008F5234"/>
    <w:rsid w:val="008F7306"/>
    <w:rsid w:val="008F79BE"/>
    <w:rsid w:val="009005B5"/>
    <w:rsid w:val="00900B6C"/>
    <w:rsid w:val="009013B4"/>
    <w:rsid w:val="0090169D"/>
    <w:rsid w:val="009059D7"/>
    <w:rsid w:val="0090616F"/>
    <w:rsid w:val="00910D52"/>
    <w:rsid w:val="00911033"/>
    <w:rsid w:val="00911E26"/>
    <w:rsid w:val="00912413"/>
    <w:rsid w:val="00912623"/>
    <w:rsid w:val="00912D09"/>
    <w:rsid w:val="009130A5"/>
    <w:rsid w:val="009154A1"/>
    <w:rsid w:val="00915C7E"/>
    <w:rsid w:val="009161A0"/>
    <w:rsid w:val="00917BE4"/>
    <w:rsid w:val="009215B7"/>
    <w:rsid w:val="00921BEC"/>
    <w:rsid w:val="00923AA0"/>
    <w:rsid w:val="00924872"/>
    <w:rsid w:val="00925471"/>
    <w:rsid w:val="009258B8"/>
    <w:rsid w:val="00926C87"/>
    <w:rsid w:val="00927834"/>
    <w:rsid w:val="00933DCD"/>
    <w:rsid w:val="009340C8"/>
    <w:rsid w:val="00934C8F"/>
    <w:rsid w:val="009365D6"/>
    <w:rsid w:val="00937021"/>
    <w:rsid w:val="00937D59"/>
    <w:rsid w:val="00940159"/>
    <w:rsid w:val="0094025A"/>
    <w:rsid w:val="00940C15"/>
    <w:rsid w:val="00942591"/>
    <w:rsid w:val="00942924"/>
    <w:rsid w:val="00942B62"/>
    <w:rsid w:val="00942C08"/>
    <w:rsid w:val="00944E0F"/>
    <w:rsid w:val="00946277"/>
    <w:rsid w:val="00946611"/>
    <w:rsid w:val="009467D2"/>
    <w:rsid w:val="0094725A"/>
    <w:rsid w:val="0095006C"/>
    <w:rsid w:val="00950AE5"/>
    <w:rsid w:val="00952D33"/>
    <w:rsid w:val="009534F9"/>
    <w:rsid w:val="009536D1"/>
    <w:rsid w:val="009548D9"/>
    <w:rsid w:val="0095621D"/>
    <w:rsid w:val="009604FE"/>
    <w:rsid w:val="00961E5A"/>
    <w:rsid w:val="00962A19"/>
    <w:rsid w:val="00962D36"/>
    <w:rsid w:val="00964A5E"/>
    <w:rsid w:val="00964A88"/>
    <w:rsid w:val="009650C7"/>
    <w:rsid w:val="00965117"/>
    <w:rsid w:val="00965843"/>
    <w:rsid w:val="00965E40"/>
    <w:rsid w:val="009660B1"/>
    <w:rsid w:val="0096783C"/>
    <w:rsid w:val="00970AC9"/>
    <w:rsid w:val="00970E78"/>
    <w:rsid w:val="00970F6D"/>
    <w:rsid w:val="00972FD1"/>
    <w:rsid w:val="00973EEE"/>
    <w:rsid w:val="00974227"/>
    <w:rsid w:val="00974438"/>
    <w:rsid w:val="00974515"/>
    <w:rsid w:val="00975F40"/>
    <w:rsid w:val="00975FF3"/>
    <w:rsid w:val="00976D6E"/>
    <w:rsid w:val="009774A7"/>
    <w:rsid w:val="00977F2F"/>
    <w:rsid w:val="00980B06"/>
    <w:rsid w:val="00981D51"/>
    <w:rsid w:val="0098253C"/>
    <w:rsid w:val="009826ED"/>
    <w:rsid w:val="00983866"/>
    <w:rsid w:val="00984E1D"/>
    <w:rsid w:val="00985CBB"/>
    <w:rsid w:val="00985DF3"/>
    <w:rsid w:val="0098644D"/>
    <w:rsid w:val="00986691"/>
    <w:rsid w:val="00987B28"/>
    <w:rsid w:val="00990292"/>
    <w:rsid w:val="0099044B"/>
    <w:rsid w:val="00990518"/>
    <w:rsid w:val="009907FC"/>
    <w:rsid w:val="009920EB"/>
    <w:rsid w:val="00992852"/>
    <w:rsid w:val="00993237"/>
    <w:rsid w:val="00993CBC"/>
    <w:rsid w:val="009940B9"/>
    <w:rsid w:val="009962BD"/>
    <w:rsid w:val="00996879"/>
    <w:rsid w:val="00997479"/>
    <w:rsid w:val="009A01D4"/>
    <w:rsid w:val="009A1599"/>
    <w:rsid w:val="009A1625"/>
    <w:rsid w:val="009A22D6"/>
    <w:rsid w:val="009A386B"/>
    <w:rsid w:val="009A41E8"/>
    <w:rsid w:val="009A42F5"/>
    <w:rsid w:val="009A533F"/>
    <w:rsid w:val="009A5814"/>
    <w:rsid w:val="009A65B0"/>
    <w:rsid w:val="009A6742"/>
    <w:rsid w:val="009A6FC6"/>
    <w:rsid w:val="009A7E9D"/>
    <w:rsid w:val="009B04B8"/>
    <w:rsid w:val="009B0509"/>
    <w:rsid w:val="009B0B3E"/>
    <w:rsid w:val="009B0BD2"/>
    <w:rsid w:val="009B100E"/>
    <w:rsid w:val="009B1202"/>
    <w:rsid w:val="009B15D4"/>
    <w:rsid w:val="009B1CF3"/>
    <w:rsid w:val="009B2FBF"/>
    <w:rsid w:val="009B3712"/>
    <w:rsid w:val="009B42C6"/>
    <w:rsid w:val="009B5308"/>
    <w:rsid w:val="009B56A9"/>
    <w:rsid w:val="009B7B76"/>
    <w:rsid w:val="009B7F98"/>
    <w:rsid w:val="009C085C"/>
    <w:rsid w:val="009C2FCB"/>
    <w:rsid w:val="009C3602"/>
    <w:rsid w:val="009C3B70"/>
    <w:rsid w:val="009C4B94"/>
    <w:rsid w:val="009C59B6"/>
    <w:rsid w:val="009C748B"/>
    <w:rsid w:val="009C79BA"/>
    <w:rsid w:val="009C7E55"/>
    <w:rsid w:val="009D0224"/>
    <w:rsid w:val="009D054D"/>
    <w:rsid w:val="009D0C5C"/>
    <w:rsid w:val="009D13EE"/>
    <w:rsid w:val="009D1F38"/>
    <w:rsid w:val="009D326D"/>
    <w:rsid w:val="009D472E"/>
    <w:rsid w:val="009D49F9"/>
    <w:rsid w:val="009D4D52"/>
    <w:rsid w:val="009D5512"/>
    <w:rsid w:val="009D5B2C"/>
    <w:rsid w:val="009D65D8"/>
    <w:rsid w:val="009D737E"/>
    <w:rsid w:val="009D76EC"/>
    <w:rsid w:val="009E0096"/>
    <w:rsid w:val="009E0494"/>
    <w:rsid w:val="009E1215"/>
    <w:rsid w:val="009E18CC"/>
    <w:rsid w:val="009E1BDA"/>
    <w:rsid w:val="009E1CF3"/>
    <w:rsid w:val="009E22E2"/>
    <w:rsid w:val="009E2AA5"/>
    <w:rsid w:val="009E2E4F"/>
    <w:rsid w:val="009E33CD"/>
    <w:rsid w:val="009E3967"/>
    <w:rsid w:val="009E412F"/>
    <w:rsid w:val="009E4619"/>
    <w:rsid w:val="009E5578"/>
    <w:rsid w:val="009E663B"/>
    <w:rsid w:val="009F3500"/>
    <w:rsid w:val="009F35CF"/>
    <w:rsid w:val="009F47E5"/>
    <w:rsid w:val="009F4E54"/>
    <w:rsid w:val="009F5338"/>
    <w:rsid w:val="009F5A80"/>
    <w:rsid w:val="009F6548"/>
    <w:rsid w:val="009F659F"/>
    <w:rsid w:val="009F6865"/>
    <w:rsid w:val="00A01DBE"/>
    <w:rsid w:val="00A021C1"/>
    <w:rsid w:val="00A025E4"/>
    <w:rsid w:val="00A02602"/>
    <w:rsid w:val="00A043E4"/>
    <w:rsid w:val="00A04F9A"/>
    <w:rsid w:val="00A05CAA"/>
    <w:rsid w:val="00A06EC6"/>
    <w:rsid w:val="00A07B0D"/>
    <w:rsid w:val="00A1036E"/>
    <w:rsid w:val="00A1063B"/>
    <w:rsid w:val="00A13AFB"/>
    <w:rsid w:val="00A146CD"/>
    <w:rsid w:val="00A1643F"/>
    <w:rsid w:val="00A166B7"/>
    <w:rsid w:val="00A170A5"/>
    <w:rsid w:val="00A17140"/>
    <w:rsid w:val="00A17E39"/>
    <w:rsid w:val="00A20234"/>
    <w:rsid w:val="00A21335"/>
    <w:rsid w:val="00A21425"/>
    <w:rsid w:val="00A2247B"/>
    <w:rsid w:val="00A23869"/>
    <w:rsid w:val="00A23D87"/>
    <w:rsid w:val="00A25D56"/>
    <w:rsid w:val="00A2604D"/>
    <w:rsid w:val="00A279E8"/>
    <w:rsid w:val="00A27B3A"/>
    <w:rsid w:val="00A30485"/>
    <w:rsid w:val="00A30996"/>
    <w:rsid w:val="00A30DCF"/>
    <w:rsid w:val="00A30F33"/>
    <w:rsid w:val="00A3196E"/>
    <w:rsid w:val="00A3268F"/>
    <w:rsid w:val="00A32D16"/>
    <w:rsid w:val="00A335EA"/>
    <w:rsid w:val="00A33A8E"/>
    <w:rsid w:val="00A33AE6"/>
    <w:rsid w:val="00A33F85"/>
    <w:rsid w:val="00A3663B"/>
    <w:rsid w:val="00A379B7"/>
    <w:rsid w:val="00A37A20"/>
    <w:rsid w:val="00A37A52"/>
    <w:rsid w:val="00A4041D"/>
    <w:rsid w:val="00A40437"/>
    <w:rsid w:val="00A40D4A"/>
    <w:rsid w:val="00A41FAA"/>
    <w:rsid w:val="00A420B1"/>
    <w:rsid w:val="00A44348"/>
    <w:rsid w:val="00A443AE"/>
    <w:rsid w:val="00A44B0F"/>
    <w:rsid w:val="00A4546C"/>
    <w:rsid w:val="00A46488"/>
    <w:rsid w:val="00A46BE1"/>
    <w:rsid w:val="00A475FD"/>
    <w:rsid w:val="00A47814"/>
    <w:rsid w:val="00A479C3"/>
    <w:rsid w:val="00A5019C"/>
    <w:rsid w:val="00A5093A"/>
    <w:rsid w:val="00A50D7E"/>
    <w:rsid w:val="00A512F8"/>
    <w:rsid w:val="00A513DD"/>
    <w:rsid w:val="00A519DE"/>
    <w:rsid w:val="00A51ECB"/>
    <w:rsid w:val="00A520F3"/>
    <w:rsid w:val="00A52E48"/>
    <w:rsid w:val="00A5300D"/>
    <w:rsid w:val="00A53EC6"/>
    <w:rsid w:val="00A54B77"/>
    <w:rsid w:val="00A54B9D"/>
    <w:rsid w:val="00A54C7B"/>
    <w:rsid w:val="00A54EA0"/>
    <w:rsid w:val="00A55368"/>
    <w:rsid w:val="00A563E9"/>
    <w:rsid w:val="00A5668D"/>
    <w:rsid w:val="00A57703"/>
    <w:rsid w:val="00A57ADE"/>
    <w:rsid w:val="00A57C5C"/>
    <w:rsid w:val="00A60546"/>
    <w:rsid w:val="00A60EC3"/>
    <w:rsid w:val="00A61B27"/>
    <w:rsid w:val="00A63EC5"/>
    <w:rsid w:val="00A653AA"/>
    <w:rsid w:val="00A66DF1"/>
    <w:rsid w:val="00A67342"/>
    <w:rsid w:val="00A67A54"/>
    <w:rsid w:val="00A702E4"/>
    <w:rsid w:val="00A70C58"/>
    <w:rsid w:val="00A71D6A"/>
    <w:rsid w:val="00A739DB"/>
    <w:rsid w:val="00A73B52"/>
    <w:rsid w:val="00A73BA1"/>
    <w:rsid w:val="00A73BC8"/>
    <w:rsid w:val="00A73DF8"/>
    <w:rsid w:val="00A74257"/>
    <w:rsid w:val="00A74413"/>
    <w:rsid w:val="00A74E8F"/>
    <w:rsid w:val="00A75876"/>
    <w:rsid w:val="00A7722F"/>
    <w:rsid w:val="00A80776"/>
    <w:rsid w:val="00A835E2"/>
    <w:rsid w:val="00A83B4F"/>
    <w:rsid w:val="00A8428D"/>
    <w:rsid w:val="00A849B5"/>
    <w:rsid w:val="00A857B4"/>
    <w:rsid w:val="00A9099F"/>
    <w:rsid w:val="00A91582"/>
    <w:rsid w:val="00A926DA"/>
    <w:rsid w:val="00A93AA7"/>
    <w:rsid w:val="00A93CAC"/>
    <w:rsid w:val="00A94F87"/>
    <w:rsid w:val="00A96411"/>
    <w:rsid w:val="00A9663B"/>
    <w:rsid w:val="00A9695A"/>
    <w:rsid w:val="00A96FF6"/>
    <w:rsid w:val="00A977E6"/>
    <w:rsid w:val="00AA0062"/>
    <w:rsid w:val="00AA0069"/>
    <w:rsid w:val="00AA0E91"/>
    <w:rsid w:val="00AA0FFF"/>
    <w:rsid w:val="00AA1842"/>
    <w:rsid w:val="00AA239E"/>
    <w:rsid w:val="00AA2672"/>
    <w:rsid w:val="00AA2D0C"/>
    <w:rsid w:val="00AA459C"/>
    <w:rsid w:val="00AA5AA3"/>
    <w:rsid w:val="00AA6C07"/>
    <w:rsid w:val="00AA6C47"/>
    <w:rsid w:val="00AA70BB"/>
    <w:rsid w:val="00AB005B"/>
    <w:rsid w:val="00AB06CF"/>
    <w:rsid w:val="00AB1B0C"/>
    <w:rsid w:val="00AB1D3C"/>
    <w:rsid w:val="00AB1F6F"/>
    <w:rsid w:val="00AB1FB0"/>
    <w:rsid w:val="00AB22FF"/>
    <w:rsid w:val="00AB2E44"/>
    <w:rsid w:val="00AB31EC"/>
    <w:rsid w:val="00AB35E4"/>
    <w:rsid w:val="00AB3B49"/>
    <w:rsid w:val="00AB5427"/>
    <w:rsid w:val="00AB5993"/>
    <w:rsid w:val="00AB5A3E"/>
    <w:rsid w:val="00AB6EC8"/>
    <w:rsid w:val="00AC09DB"/>
    <w:rsid w:val="00AC10F5"/>
    <w:rsid w:val="00AC11D9"/>
    <w:rsid w:val="00AC216B"/>
    <w:rsid w:val="00AC2FE1"/>
    <w:rsid w:val="00AC4C57"/>
    <w:rsid w:val="00AC4CF2"/>
    <w:rsid w:val="00AC7093"/>
    <w:rsid w:val="00AC712E"/>
    <w:rsid w:val="00AC78A0"/>
    <w:rsid w:val="00AD0A42"/>
    <w:rsid w:val="00AD1D63"/>
    <w:rsid w:val="00AD2306"/>
    <w:rsid w:val="00AD320B"/>
    <w:rsid w:val="00AD598A"/>
    <w:rsid w:val="00AD6169"/>
    <w:rsid w:val="00AD7A21"/>
    <w:rsid w:val="00AE131D"/>
    <w:rsid w:val="00AE1970"/>
    <w:rsid w:val="00AE1D34"/>
    <w:rsid w:val="00AE1EFC"/>
    <w:rsid w:val="00AE2637"/>
    <w:rsid w:val="00AE2C66"/>
    <w:rsid w:val="00AE319D"/>
    <w:rsid w:val="00AE4F82"/>
    <w:rsid w:val="00AE5922"/>
    <w:rsid w:val="00AE5CE9"/>
    <w:rsid w:val="00AE6B8D"/>
    <w:rsid w:val="00AF07D9"/>
    <w:rsid w:val="00AF399B"/>
    <w:rsid w:val="00AF3EF3"/>
    <w:rsid w:val="00AF44B9"/>
    <w:rsid w:val="00AF4840"/>
    <w:rsid w:val="00AF5060"/>
    <w:rsid w:val="00AF59FC"/>
    <w:rsid w:val="00AF5A03"/>
    <w:rsid w:val="00AF5F59"/>
    <w:rsid w:val="00AF68C7"/>
    <w:rsid w:val="00AF7943"/>
    <w:rsid w:val="00AF7A9F"/>
    <w:rsid w:val="00AF7FEF"/>
    <w:rsid w:val="00B009E6"/>
    <w:rsid w:val="00B00C67"/>
    <w:rsid w:val="00B00F32"/>
    <w:rsid w:val="00B0160F"/>
    <w:rsid w:val="00B018F5"/>
    <w:rsid w:val="00B01A49"/>
    <w:rsid w:val="00B02916"/>
    <w:rsid w:val="00B03084"/>
    <w:rsid w:val="00B03BEC"/>
    <w:rsid w:val="00B03C12"/>
    <w:rsid w:val="00B04D13"/>
    <w:rsid w:val="00B04D67"/>
    <w:rsid w:val="00B05EF1"/>
    <w:rsid w:val="00B0627E"/>
    <w:rsid w:val="00B06A3C"/>
    <w:rsid w:val="00B06AE1"/>
    <w:rsid w:val="00B07C4B"/>
    <w:rsid w:val="00B07DDE"/>
    <w:rsid w:val="00B10E5C"/>
    <w:rsid w:val="00B11A13"/>
    <w:rsid w:val="00B12302"/>
    <w:rsid w:val="00B1339F"/>
    <w:rsid w:val="00B137AF"/>
    <w:rsid w:val="00B1440B"/>
    <w:rsid w:val="00B15F71"/>
    <w:rsid w:val="00B1605A"/>
    <w:rsid w:val="00B174AB"/>
    <w:rsid w:val="00B17D2F"/>
    <w:rsid w:val="00B2066C"/>
    <w:rsid w:val="00B20898"/>
    <w:rsid w:val="00B21680"/>
    <w:rsid w:val="00B2365B"/>
    <w:rsid w:val="00B264CD"/>
    <w:rsid w:val="00B265EC"/>
    <w:rsid w:val="00B30248"/>
    <w:rsid w:val="00B30353"/>
    <w:rsid w:val="00B30BEA"/>
    <w:rsid w:val="00B31B86"/>
    <w:rsid w:val="00B320E0"/>
    <w:rsid w:val="00B32113"/>
    <w:rsid w:val="00B32FA8"/>
    <w:rsid w:val="00B333D8"/>
    <w:rsid w:val="00B33702"/>
    <w:rsid w:val="00B33B7A"/>
    <w:rsid w:val="00B36D35"/>
    <w:rsid w:val="00B418F5"/>
    <w:rsid w:val="00B41B9B"/>
    <w:rsid w:val="00B42AE0"/>
    <w:rsid w:val="00B433D8"/>
    <w:rsid w:val="00B4531A"/>
    <w:rsid w:val="00B46DC3"/>
    <w:rsid w:val="00B47C43"/>
    <w:rsid w:val="00B47EC8"/>
    <w:rsid w:val="00B504CF"/>
    <w:rsid w:val="00B511F3"/>
    <w:rsid w:val="00B513EE"/>
    <w:rsid w:val="00B51667"/>
    <w:rsid w:val="00B524F2"/>
    <w:rsid w:val="00B5279D"/>
    <w:rsid w:val="00B53D8C"/>
    <w:rsid w:val="00B5457F"/>
    <w:rsid w:val="00B55CA8"/>
    <w:rsid w:val="00B55ED5"/>
    <w:rsid w:val="00B561F5"/>
    <w:rsid w:val="00B57292"/>
    <w:rsid w:val="00B5772D"/>
    <w:rsid w:val="00B60255"/>
    <w:rsid w:val="00B60264"/>
    <w:rsid w:val="00B60398"/>
    <w:rsid w:val="00B6043F"/>
    <w:rsid w:val="00B61864"/>
    <w:rsid w:val="00B61C9D"/>
    <w:rsid w:val="00B62E8F"/>
    <w:rsid w:val="00B63F4C"/>
    <w:rsid w:val="00B65F34"/>
    <w:rsid w:val="00B6672D"/>
    <w:rsid w:val="00B66BFC"/>
    <w:rsid w:val="00B672DC"/>
    <w:rsid w:val="00B67CAE"/>
    <w:rsid w:val="00B70A33"/>
    <w:rsid w:val="00B72513"/>
    <w:rsid w:val="00B7271F"/>
    <w:rsid w:val="00B774DF"/>
    <w:rsid w:val="00B77769"/>
    <w:rsid w:val="00B80473"/>
    <w:rsid w:val="00B81A00"/>
    <w:rsid w:val="00B82F00"/>
    <w:rsid w:val="00B85A53"/>
    <w:rsid w:val="00B861DE"/>
    <w:rsid w:val="00B86202"/>
    <w:rsid w:val="00B86AA1"/>
    <w:rsid w:val="00B86EA2"/>
    <w:rsid w:val="00B870A5"/>
    <w:rsid w:val="00B876CF"/>
    <w:rsid w:val="00B90324"/>
    <w:rsid w:val="00B90511"/>
    <w:rsid w:val="00B90567"/>
    <w:rsid w:val="00B912FA"/>
    <w:rsid w:val="00B91663"/>
    <w:rsid w:val="00B91929"/>
    <w:rsid w:val="00B933F2"/>
    <w:rsid w:val="00B93539"/>
    <w:rsid w:val="00B93863"/>
    <w:rsid w:val="00B93E31"/>
    <w:rsid w:val="00B94F70"/>
    <w:rsid w:val="00B97460"/>
    <w:rsid w:val="00BA0985"/>
    <w:rsid w:val="00BA12F8"/>
    <w:rsid w:val="00BA1640"/>
    <w:rsid w:val="00BA19D5"/>
    <w:rsid w:val="00BA1CAC"/>
    <w:rsid w:val="00BA4937"/>
    <w:rsid w:val="00BA4E05"/>
    <w:rsid w:val="00BA50AC"/>
    <w:rsid w:val="00BA5C27"/>
    <w:rsid w:val="00BA67DE"/>
    <w:rsid w:val="00BA6DEE"/>
    <w:rsid w:val="00BA6F8E"/>
    <w:rsid w:val="00BA7057"/>
    <w:rsid w:val="00BA794B"/>
    <w:rsid w:val="00BA79A8"/>
    <w:rsid w:val="00BB0328"/>
    <w:rsid w:val="00BB056B"/>
    <w:rsid w:val="00BB0957"/>
    <w:rsid w:val="00BB15A7"/>
    <w:rsid w:val="00BB2643"/>
    <w:rsid w:val="00BB42E7"/>
    <w:rsid w:val="00BB4B7F"/>
    <w:rsid w:val="00BB5372"/>
    <w:rsid w:val="00BB5F50"/>
    <w:rsid w:val="00BB602D"/>
    <w:rsid w:val="00BC05D7"/>
    <w:rsid w:val="00BC09D4"/>
    <w:rsid w:val="00BC0B69"/>
    <w:rsid w:val="00BC0D17"/>
    <w:rsid w:val="00BC186E"/>
    <w:rsid w:val="00BC371E"/>
    <w:rsid w:val="00BC3E1C"/>
    <w:rsid w:val="00BC47ED"/>
    <w:rsid w:val="00BD24E9"/>
    <w:rsid w:val="00BD292F"/>
    <w:rsid w:val="00BD4479"/>
    <w:rsid w:val="00BD4662"/>
    <w:rsid w:val="00BD5EBA"/>
    <w:rsid w:val="00BD7D3C"/>
    <w:rsid w:val="00BE0777"/>
    <w:rsid w:val="00BE1467"/>
    <w:rsid w:val="00BE2A9B"/>
    <w:rsid w:val="00BE2F0A"/>
    <w:rsid w:val="00BE304B"/>
    <w:rsid w:val="00BE3D98"/>
    <w:rsid w:val="00BE4B66"/>
    <w:rsid w:val="00BE6B6A"/>
    <w:rsid w:val="00BE6C53"/>
    <w:rsid w:val="00BE6D78"/>
    <w:rsid w:val="00BE76BD"/>
    <w:rsid w:val="00BE7E5C"/>
    <w:rsid w:val="00BF060D"/>
    <w:rsid w:val="00BF07D4"/>
    <w:rsid w:val="00BF12CB"/>
    <w:rsid w:val="00BF2423"/>
    <w:rsid w:val="00BF287F"/>
    <w:rsid w:val="00BF30E7"/>
    <w:rsid w:val="00BF3CEF"/>
    <w:rsid w:val="00BF4B40"/>
    <w:rsid w:val="00BF5821"/>
    <w:rsid w:val="00BF6075"/>
    <w:rsid w:val="00BF61DE"/>
    <w:rsid w:val="00BF6421"/>
    <w:rsid w:val="00BF6C5C"/>
    <w:rsid w:val="00C02019"/>
    <w:rsid w:val="00C02A41"/>
    <w:rsid w:val="00C035FF"/>
    <w:rsid w:val="00C041D7"/>
    <w:rsid w:val="00C043A1"/>
    <w:rsid w:val="00C04E1B"/>
    <w:rsid w:val="00C05303"/>
    <w:rsid w:val="00C05C1B"/>
    <w:rsid w:val="00C06283"/>
    <w:rsid w:val="00C06541"/>
    <w:rsid w:val="00C070F4"/>
    <w:rsid w:val="00C10412"/>
    <w:rsid w:val="00C1146D"/>
    <w:rsid w:val="00C11587"/>
    <w:rsid w:val="00C117C8"/>
    <w:rsid w:val="00C12765"/>
    <w:rsid w:val="00C128E7"/>
    <w:rsid w:val="00C129AD"/>
    <w:rsid w:val="00C13C66"/>
    <w:rsid w:val="00C13CD5"/>
    <w:rsid w:val="00C16C1E"/>
    <w:rsid w:val="00C1765A"/>
    <w:rsid w:val="00C17839"/>
    <w:rsid w:val="00C207A8"/>
    <w:rsid w:val="00C208E4"/>
    <w:rsid w:val="00C20B11"/>
    <w:rsid w:val="00C20C3C"/>
    <w:rsid w:val="00C21357"/>
    <w:rsid w:val="00C2274B"/>
    <w:rsid w:val="00C22A82"/>
    <w:rsid w:val="00C22B3E"/>
    <w:rsid w:val="00C236F6"/>
    <w:rsid w:val="00C23937"/>
    <w:rsid w:val="00C24EDA"/>
    <w:rsid w:val="00C251E3"/>
    <w:rsid w:val="00C25A2A"/>
    <w:rsid w:val="00C261BE"/>
    <w:rsid w:val="00C26E53"/>
    <w:rsid w:val="00C27304"/>
    <w:rsid w:val="00C27310"/>
    <w:rsid w:val="00C2751E"/>
    <w:rsid w:val="00C277E4"/>
    <w:rsid w:val="00C27CD7"/>
    <w:rsid w:val="00C3012A"/>
    <w:rsid w:val="00C31701"/>
    <w:rsid w:val="00C31877"/>
    <w:rsid w:val="00C323A1"/>
    <w:rsid w:val="00C32507"/>
    <w:rsid w:val="00C32B48"/>
    <w:rsid w:val="00C33AFE"/>
    <w:rsid w:val="00C3545A"/>
    <w:rsid w:val="00C35D50"/>
    <w:rsid w:val="00C35E0D"/>
    <w:rsid w:val="00C3693C"/>
    <w:rsid w:val="00C373C4"/>
    <w:rsid w:val="00C37E5C"/>
    <w:rsid w:val="00C409F6"/>
    <w:rsid w:val="00C40F83"/>
    <w:rsid w:val="00C410F7"/>
    <w:rsid w:val="00C4136F"/>
    <w:rsid w:val="00C4178D"/>
    <w:rsid w:val="00C43522"/>
    <w:rsid w:val="00C4378E"/>
    <w:rsid w:val="00C43999"/>
    <w:rsid w:val="00C442CD"/>
    <w:rsid w:val="00C4505C"/>
    <w:rsid w:val="00C45243"/>
    <w:rsid w:val="00C458E6"/>
    <w:rsid w:val="00C4666F"/>
    <w:rsid w:val="00C46947"/>
    <w:rsid w:val="00C50E4A"/>
    <w:rsid w:val="00C51875"/>
    <w:rsid w:val="00C51A1C"/>
    <w:rsid w:val="00C524B2"/>
    <w:rsid w:val="00C52D01"/>
    <w:rsid w:val="00C53197"/>
    <w:rsid w:val="00C534B1"/>
    <w:rsid w:val="00C53EDF"/>
    <w:rsid w:val="00C54234"/>
    <w:rsid w:val="00C543A4"/>
    <w:rsid w:val="00C54F71"/>
    <w:rsid w:val="00C55C13"/>
    <w:rsid w:val="00C610CE"/>
    <w:rsid w:val="00C612FE"/>
    <w:rsid w:val="00C61F0E"/>
    <w:rsid w:val="00C62418"/>
    <w:rsid w:val="00C62D86"/>
    <w:rsid w:val="00C63672"/>
    <w:rsid w:val="00C63812"/>
    <w:rsid w:val="00C64463"/>
    <w:rsid w:val="00C65D8F"/>
    <w:rsid w:val="00C6612F"/>
    <w:rsid w:val="00C6616C"/>
    <w:rsid w:val="00C661EA"/>
    <w:rsid w:val="00C66871"/>
    <w:rsid w:val="00C677DC"/>
    <w:rsid w:val="00C70618"/>
    <w:rsid w:val="00C7110B"/>
    <w:rsid w:val="00C71EFF"/>
    <w:rsid w:val="00C722ED"/>
    <w:rsid w:val="00C72497"/>
    <w:rsid w:val="00C732CE"/>
    <w:rsid w:val="00C73D86"/>
    <w:rsid w:val="00C7520F"/>
    <w:rsid w:val="00C75D2B"/>
    <w:rsid w:val="00C7673D"/>
    <w:rsid w:val="00C77CFC"/>
    <w:rsid w:val="00C77EA2"/>
    <w:rsid w:val="00C8219B"/>
    <w:rsid w:val="00C822EE"/>
    <w:rsid w:val="00C83A6C"/>
    <w:rsid w:val="00C8430A"/>
    <w:rsid w:val="00C844F5"/>
    <w:rsid w:val="00C85583"/>
    <w:rsid w:val="00C86A25"/>
    <w:rsid w:val="00C86DAF"/>
    <w:rsid w:val="00C871D5"/>
    <w:rsid w:val="00C903AB"/>
    <w:rsid w:val="00C906BB"/>
    <w:rsid w:val="00C91507"/>
    <w:rsid w:val="00C91548"/>
    <w:rsid w:val="00C92C79"/>
    <w:rsid w:val="00C93891"/>
    <w:rsid w:val="00C93BED"/>
    <w:rsid w:val="00C941A9"/>
    <w:rsid w:val="00C943EF"/>
    <w:rsid w:val="00C94681"/>
    <w:rsid w:val="00C94E6D"/>
    <w:rsid w:val="00C95E65"/>
    <w:rsid w:val="00C96B24"/>
    <w:rsid w:val="00C97341"/>
    <w:rsid w:val="00C97B54"/>
    <w:rsid w:val="00CA0275"/>
    <w:rsid w:val="00CA02C5"/>
    <w:rsid w:val="00CA05AE"/>
    <w:rsid w:val="00CA1498"/>
    <w:rsid w:val="00CA1545"/>
    <w:rsid w:val="00CA166F"/>
    <w:rsid w:val="00CA27F1"/>
    <w:rsid w:val="00CA2877"/>
    <w:rsid w:val="00CA297D"/>
    <w:rsid w:val="00CA2A9A"/>
    <w:rsid w:val="00CA2C67"/>
    <w:rsid w:val="00CA3013"/>
    <w:rsid w:val="00CA32AA"/>
    <w:rsid w:val="00CA32C9"/>
    <w:rsid w:val="00CA3778"/>
    <w:rsid w:val="00CA3889"/>
    <w:rsid w:val="00CA50C7"/>
    <w:rsid w:val="00CA5612"/>
    <w:rsid w:val="00CA58AD"/>
    <w:rsid w:val="00CA5AEB"/>
    <w:rsid w:val="00CA5C09"/>
    <w:rsid w:val="00CA6CE5"/>
    <w:rsid w:val="00CA7018"/>
    <w:rsid w:val="00CA7852"/>
    <w:rsid w:val="00CB0AE0"/>
    <w:rsid w:val="00CB1F87"/>
    <w:rsid w:val="00CB27D6"/>
    <w:rsid w:val="00CB3893"/>
    <w:rsid w:val="00CB3A48"/>
    <w:rsid w:val="00CB40F8"/>
    <w:rsid w:val="00CB4BD3"/>
    <w:rsid w:val="00CB4FD7"/>
    <w:rsid w:val="00CB51E6"/>
    <w:rsid w:val="00CB52A4"/>
    <w:rsid w:val="00CB632D"/>
    <w:rsid w:val="00CB6819"/>
    <w:rsid w:val="00CB6F79"/>
    <w:rsid w:val="00CB73D2"/>
    <w:rsid w:val="00CB7514"/>
    <w:rsid w:val="00CB767A"/>
    <w:rsid w:val="00CB7B42"/>
    <w:rsid w:val="00CC0ECF"/>
    <w:rsid w:val="00CC3095"/>
    <w:rsid w:val="00CC3901"/>
    <w:rsid w:val="00CC3D7B"/>
    <w:rsid w:val="00CC43F8"/>
    <w:rsid w:val="00CC4472"/>
    <w:rsid w:val="00CC61F8"/>
    <w:rsid w:val="00CD0447"/>
    <w:rsid w:val="00CD0863"/>
    <w:rsid w:val="00CD1A9B"/>
    <w:rsid w:val="00CD2BE3"/>
    <w:rsid w:val="00CD5358"/>
    <w:rsid w:val="00CD5B4D"/>
    <w:rsid w:val="00CD6078"/>
    <w:rsid w:val="00CD67CE"/>
    <w:rsid w:val="00CD7596"/>
    <w:rsid w:val="00CE06AE"/>
    <w:rsid w:val="00CE0F6A"/>
    <w:rsid w:val="00CE11C0"/>
    <w:rsid w:val="00CE2842"/>
    <w:rsid w:val="00CE35C9"/>
    <w:rsid w:val="00CE51B1"/>
    <w:rsid w:val="00CE5A1E"/>
    <w:rsid w:val="00CE5C37"/>
    <w:rsid w:val="00CE5D05"/>
    <w:rsid w:val="00CF256A"/>
    <w:rsid w:val="00CF25BF"/>
    <w:rsid w:val="00CF3AF5"/>
    <w:rsid w:val="00CF4766"/>
    <w:rsid w:val="00CF5122"/>
    <w:rsid w:val="00CF6CE6"/>
    <w:rsid w:val="00CF6DBE"/>
    <w:rsid w:val="00D0017C"/>
    <w:rsid w:val="00D00EC2"/>
    <w:rsid w:val="00D01A33"/>
    <w:rsid w:val="00D02148"/>
    <w:rsid w:val="00D034D8"/>
    <w:rsid w:val="00D04248"/>
    <w:rsid w:val="00D050A1"/>
    <w:rsid w:val="00D0597E"/>
    <w:rsid w:val="00D06253"/>
    <w:rsid w:val="00D07369"/>
    <w:rsid w:val="00D104E3"/>
    <w:rsid w:val="00D107C9"/>
    <w:rsid w:val="00D110FF"/>
    <w:rsid w:val="00D114E7"/>
    <w:rsid w:val="00D115A4"/>
    <w:rsid w:val="00D133B6"/>
    <w:rsid w:val="00D1588B"/>
    <w:rsid w:val="00D162B9"/>
    <w:rsid w:val="00D16CD5"/>
    <w:rsid w:val="00D20497"/>
    <w:rsid w:val="00D20F45"/>
    <w:rsid w:val="00D21270"/>
    <w:rsid w:val="00D23742"/>
    <w:rsid w:val="00D23B29"/>
    <w:rsid w:val="00D24300"/>
    <w:rsid w:val="00D24F9B"/>
    <w:rsid w:val="00D25106"/>
    <w:rsid w:val="00D255C4"/>
    <w:rsid w:val="00D256E3"/>
    <w:rsid w:val="00D25C5E"/>
    <w:rsid w:val="00D270E6"/>
    <w:rsid w:val="00D271B9"/>
    <w:rsid w:val="00D31890"/>
    <w:rsid w:val="00D31946"/>
    <w:rsid w:val="00D33962"/>
    <w:rsid w:val="00D34119"/>
    <w:rsid w:val="00D34BC2"/>
    <w:rsid w:val="00D35DB2"/>
    <w:rsid w:val="00D37561"/>
    <w:rsid w:val="00D37741"/>
    <w:rsid w:val="00D37875"/>
    <w:rsid w:val="00D40337"/>
    <w:rsid w:val="00D40613"/>
    <w:rsid w:val="00D41D72"/>
    <w:rsid w:val="00D424A6"/>
    <w:rsid w:val="00D4272C"/>
    <w:rsid w:val="00D42A44"/>
    <w:rsid w:val="00D42AF3"/>
    <w:rsid w:val="00D4378D"/>
    <w:rsid w:val="00D43B66"/>
    <w:rsid w:val="00D462F9"/>
    <w:rsid w:val="00D4771A"/>
    <w:rsid w:val="00D50709"/>
    <w:rsid w:val="00D50E20"/>
    <w:rsid w:val="00D519DC"/>
    <w:rsid w:val="00D519EE"/>
    <w:rsid w:val="00D51E98"/>
    <w:rsid w:val="00D524D5"/>
    <w:rsid w:val="00D52639"/>
    <w:rsid w:val="00D52B2B"/>
    <w:rsid w:val="00D52EF4"/>
    <w:rsid w:val="00D539B6"/>
    <w:rsid w:val="00D54463"/>
    <w:rsid w:val="00D5510D"/>
    <w:rsid w:val="00D55D07"/>
    <w:rsid w:val="00D55D24"/>
    <w:rsid w:val="00D566F6"/>
    <w:rsid w:val="00D56C54"/>
    <w:rsid w:val="00D601DE"/>
    <w:rsid w:val="00D614EE"/>
    <w:rsid w:val="00D61634"/>
    <w:rsid w:val="00D6208D"/>
    <w:rsid w:val="00D63527"/>
    <w:rsid w:val="00D63DA0"/>
    <w:rsid w:val="00D65F57"/>
    <w:rsid w:val="00D66012"/>
    <w:rsid w:val="00D7002E"/>
    <w:rsid w:val="00D70653"/>
    <w:rsid w:val="00D70D2A"/>
    <w:rsid w:val="00D713E4"/>
    <w:rsid w:val="00D71B03"/>
    <w:rsid w:val="00D71EEE"/>
    <w:rsid w:val="00D72C21"/>
    <w:rsid w:val="00D72F37"/>
    <w:rsid w:val="00D73B28"/>
    <w:rsid w:val="00D73FE7"/>
    <w:rsid w:val="00D74025"/>
    <w:rsid w:val="00D74034"/>
    <w:rsid w:val="00D7441C"/>
    <w:rsid w:val="00D75503"/>
    <w:rsid w:val="00D75BEB"/>
    <w:rsid w:val="00D76936"/>
    <w:rsid w:val="00D77054"/>
    <w:rsid w:val="00D806E6"/>
    <w:rsid w:val="00D808B4"/>
    <w:rsid w:val="00D80D52"/>
    <w:rsid w:val="00D8234F"/>
    <w:rsid w:val="00D8301F"/>
    <w:rsid w:val="00D83C95"/>
    <w:rsid w:val="00D855DC"/>
    <w:rsid w:val="00D87CF8"/>
    <w:rsid w:val="00D902CA"/>
    <w:rsid w:val="00D906F0"/>
    <w:rsid w:val="00D91C62"/>
    <w:rsid w:val="00D92491"/>
    <w:rsid w:val="00D94FDB"/>
    <w:rsid w:val="00D95C1B"/>
    <w:rsid w:val="00D95C8B"/>
    <w:rsid w:val="00D95DE5"/>
    <w:rsid w:val="00D963D7"/>
    <w:rsid w:val="00DA0906"/>
    <w:rsid w:val="00DA2783"/>
    <w:rsid w:val="00DA3117"/>
    <w:rsid w:val="00DA353B"/>
    <w:rsid w:val="00DA3A5F"/>
    <w:rsid w:val="00DA3BC0"/>
    <w:rsid w:val="00DA47B6"/>
    <w:rsid w:val="00DA55D5"/>
    <w:rsid w:val="00DA65EC"/>
    <w:rsid w:val="00DA6636"/>
    <w:rsid w:val="00DA6CC8"/>
    <w:rsid w:val="00DA7353"/>
    <w:rsid w:val="00DA7B64"/>
    <w:rsid w:val="00DB07EB"/>
    <w:rsid w:val="00DB09A4"/>
    <w:rsid w:val="00DB15C1"/>
    <w:rsid w:val="00DB1668"/>
    <w:rsid w:val="00DB1B73"/>
    <w:rsid w:val="00DB1C8F"/>
    <w:rsid w:val="00DB215A"/>
    <w:rsid w:val="00DB290C"/>
    <w:rsid w:val="00DB2CA3"/>
    <w:rsid w:val="00DB3378"/>
    <w:rsid w:val="00DB5146"/>
    <w:rsid w:val="00DB548A"/>
    <w:rsid w:val="00DB595D"/>
    <w:rsid w:val="00DB59BE"/>
    <w:rsid w:val="00DB5A91"/>
    <w:rsid w:val="00DB68F7"/>
    <w:rsid w:val="00DB6FB6"/>
    <w:rsid w:val="00DB7693"/>
    <w:rsid w:val="00DC1660"/>
    <w:rsid w:val="00DC19F5"/>
    <w:rsid w:val="00DC3760"/>
    <w:rsid w:val="00DC383E"/>
    <w:rsid w:val="00DC6000"/>
    <w:rsid w:val="00DC6D6D"/>
    <w:rsid w:val="00DC70D4"/>
    <w:rsid w:val="00DD1E2A"/>
    <w:rsid w:val="00DD2427"/>
    <w:rsid w:val="00DD2473"/>
    <w:rsid w:val="00DD2A63"/>
    <w:rsid w:val="00DD3397"/>
    <w:rsid w:val="00DD5004"/>
    <w:rsid w:val="00DD53F9"/>
    <w:rsid w:val="00DD58C6"/>
    <w:rsid w:val="00DD5EE2"/>
    <w:rsid w:val="00DD6C4F"/>
    <w:rsid w:val="00DE0105"/>
    <w:rsid w:val="00DE0C66"/>
    <w:rsid w:val="00DE0E36"/>
    <w:rsid w:val="00DE2132"/>
    <w:rsid w:val="00DE3D7C"/>
    <w:rsid w:val="00DE573D"/>
    <w:rsid w:val="00DE682E"/>
    <w:rsid w:val="00DE722F"/>
    <w:rsid w:val="00DE73F3"/>
    <w:rsid w:val="00DE7BBF"/>
    <w:rsid w:val="00DF0BE8"/>
    <w:rsid w:val="00DF12FF"/>
    <w:rsid w:val="00DF18D7"/>
    <w:rsid w:val="00DF2D53"/>
    <w:rsid w:val="00DF4D4B"/>
    <w:rsid w:val="00DF503B"/>
    <w:rsid w:val="00DF51EE"/>
    <w:rsid w:val="00DF57DF"/>
    <w:rsid w:val="00DF5BF0"/>
    <w:rsid w:val="00DF5E39"/>
    <w:rsid w:val="00DF7196"/>
    <w:rsid w:val="00DF7691"/>
    <w:rsid w:val="00DF7F01"/>
    <w:rsid w:val="00E0074E"/>
    <w:rsid w:val="00E008F7"/>
    <w:rsid w:val="00E01214"/>
    <w:rsid w:val="00E012EF"/>
    <w:rsid w:val="00E0132C"/>
    <w:rsid w:val="00E01C5A"/>
    <w:rsid w:val="00E01D95"/>
    <w:rsid w:val="00E023D3"/>
    <w:rsid w:val="00E0293A"/>
    <w:rsid w:val="00E04DCE"/>
    <w:rsid w:val="00E05546"/>
    <w:rsid w:val="00E07313"/>
    <w:rsid w:val="00E10D5B"/>
    <w:rsid w:val="00E11227"/>
    <w:rsid w:val="00E11F1B"/>
    <w:rsid w:val="00E12508"/>
    <w:rsid w:val="00E13802"/>
    <w:rsid w:val="00E13853"/>
    <w:rsid w:val="00E14F10"/>
    <w:rsid w:val="00E15334"/>
    <w:rsid w:val="00E15E0D"/>
    <w:rsid w:val="00E16303"/>
    <w:rsid w:val="00E172F4"/>
    <w:rsid w:val="00E17B68"/>
    <w:rsid w:val="00E17DF4"/>
    <w:rsid w:val="00E2024D"/>
    <w:rsid w:val="00E20263"/>
    <w:rsid w:val="00E20494"/>
    <w:rsid w:val="00E207D7"/>
    <w:rsid w:val="00E23851"/>
    <w:rsid w:val="00E24EA3"/>
    <w:rsid w:val="00E24FFA"/>
    <w:rsid w:val="00E25390"/>
    <w:rsid w:val="00E265E0"/>
    <w:rsid w:val="00E26711"/>
    <w:rsid w:val="00E2687C"/>
    <w:rsid w:val="00E27094"/>
    <w:rsid w:val="00E27A1B"/>
    <w:rsid w:val="00E27A43"/>
    <w:rsid w:val="00E27FCE"/>
    <w:rsid w:val="00E31448"/>
    <w:rsid w:val="00E31537"/>
    <w:rsid w:val="00E31708"/>
    <w:rsid w:val="00E31A19"/>
    <w:rsid w:val="00E32345"/>
    <w:rsid w:val="00E33007"/>
    <w:rsid w:val="00E34B96"/>
    <w:rsid w:val="00E34BF8"/>
    <w:rsid w:val="00E35129"/>
    <w:rsid w:val="00E3514B"/>
    <w:rsid w:val="00E35E05"/>
    <w:rsid w:val="00E35ECF"/>
    <w:rsid w:val="00E36C51"/>
    <w:rsid w:val="00E374AE"/>
    <w:rsid w:val="00E37C3A"/>
    <w:rsid w:val="00E402E8"/>
    <w:rsid w:val="00E40D6B"/>
    <w:rsid w:val="00E40E7B"/>
    <w:rsid w:val="00E426DF"/>
    <w:rsid w:val="00E42E8B"/>
    <w:rsid w:val="00E42FA8"/>
    <w:rsid w:val="00E432CA"/>
    <w:rsid w:val="00E435AA"/>
    <w:rsid w:val="00E442D1"/>
    <w:rsid w:val="00E444D8"/>
    <w:rsid w:val="00E45B85"/>
    <w:rsid w:val="00E466B9"/>
    <w:rsid w:val="00E46E73"/>
    <w:rsid w:val="00E46F99"/>
    <w:rsid w:val="00E4736C"/>
    <w:rsid w:val="00E4745C"/>
    <w:rsid w:val="00E47B91"/>
    <w:rsid w:val="00E500ED"/>
    <w:rsid w:val="00E51A25"/>
    <w:rsid w:val="00E5281C"/>
    <w:rsid w:val="00E540C2"/>
    <w:rsid w:val="00E551C6"/>
    <w:rsid w:val="00E5558E"/>
    <w:rsid w:val="00E55791"/>
    <w:rsid w:val="00E56EB1"/>
    <w:rsid w:val="00E56F10"/>
    <w:rsid w:val="00E574E8"/>
    <w:rsid w:val="00E578DD"/>
    <w:rsid w:val="00E617B4"/>
    <w:rsid w:val="00E61AA2"/>
    <w:rsid w:val="00E627DF"/>
    <w:rsid w:val="00E6338B"/>
    <w:rsid w:val="00E6371F"/>
    <w:rsid w:val="00E643EB"/>
    <w:rsid w:val="00E645D4"/>
    <w:rsid w:val="00E649A7"/>
    <w:rsid w:val="00E64BDD"/>
    <w:rsid w:val="00E64E0B"/>
    <w:rsid w:val="00E70D79"/>
    <w:rsid w:val="00E70E70"/>
    <w:rsid w:val="00E7213F"/>
    <w:rsid w:val="00E7223D"/>
    <w:rsid w:val="00E74047"/>
    <w:rsid w:val="00E744F4"/>
    <w:rsid w:val="00E74DAA"/>
    <w:rsid w:val="00E77D6D"/>
    <w:rsid w:val="00E8012F"/>
    <w:rsid w:val="00E80545"/>
    <w:rsid w:val="00E80AD9"/>
    <w:rsid w:val="00E80FB3"/>
    <w:rsid w:val="00E82117"/>
    <w:rsid w:val="00E82938"/>
    <w:rsid w:val="00E82C17"/>
    <w:rsid w:val="00E82F6C"/>
    <w:rsid w:val="00E83C9B"/>
    <w:rsid w:val="00E8667B"/>
    <w:rsid w:val="00E86EBD"/>
    <w:rsid w:val="00E91C16"/>
    <w:rsid w:val="00E92D79"/>
    <w:rsid w:val="00E92E53"/>
    <w:rsid w:val="00E93C10"/>
    <w:rsid w:val="00E94DF2"/>
    <w:rsid w:val="00E96014"/>
    <w:rsid w:val="00E960DB"/>
    <w:rsid w:val="00E96443"/>
    <w:rsid w:val="00E977D2"/>
    <w:rsid w:val="00E97ED1"/>
    <w:rsid w:val="00EA0F96"/>
    <w:rsid w:val="00EA17CC"/>
    <w:rsid w:val="00EA1B2C"/>
    <w:rsid w:val="00EA2328"/>
    <w:rsid w:val="00EA4F48"/>
    <w:rsid w:val="00EA6835"/>
    <w:rsid w:val="00EB011B"/>
    <w:rsid w:val="00EB0779"/>
    <w:rsid w:val="00EB24B5"/>
    <w:rsid w:val="00EB3812"/>
    <w:rsid w:val="00EB3F99"/>
    <w:rsid w:val="00EB6022"/>
    <w:rsid w:val="00EB78E2"/>
    <w:rsid w:val="00EC10E9"/>
    <w:rsid w:val="00EC1F74"/>
    <w:rsid w:val="00EC2637"/>
    <w:rsid w:val="00EC287F"/>
    <w:rsid w:val="00EC31EC"/>
    <w:rsid w:val="00EC44F3"/>
    <w:rsid w:val="00EC552B"/>
    <w:rsid w:val="00EC5610"/>
    <w:rsid w:val="00EC6907"/>
    <w:rsid w:val="00EC7400"/>
    <w:rsid w:val="00ED0A8E"/>
    <w:rsid w:val="00ED0BB9"/>
    <w:rsid w:val="00ED189A"/>
    <w:rsid w:val="00ED1AAB"/>
    <w:rsid w:val="00ED31C7"/>
    <w:rsid w:val="00ED3656"/>
    <w:rsid w:val="00ED4CBC"/>
    <w:rsid w:val="00ED54F2"/>
    <w:rsid w:val="00ED551A"/>
    <w:rsid w:val="00ED56CE"/>
    <w:rsid w:val="00ED5916"/>
    <w:rsid w:val="00ED5F23"/>
    <w:rsid w:val="00ED682A"/>
    <w:rsid w:val="00ED6DCA"/>
    <w:rsid w:val="00EE0575"/>
    <w:rsid w:val="00EE0667"/>
    <w:rsid w:val="00EE21A8"/>
    <w:rsid w:val="00EE220C"/>
    <w:rsid w:val="00EE2AB6"/>
    <w:rsid w:val="00EE2CC5"/>
    <w:rsid w:val="00EE2DA8"/>
    <w:rsid w:val="00EE32A0"/>
    <w:rsid w:val="00EE5D6E"/>
    <w:rsid w:val="00EE6A27"/>
    <w:rsid w:val="00EE72C8"/>
    <w:rsid w:val="00EF171D"/>
    <w:rsid w:val="00EF2770"/>
    <w:rsid w:val="00EF2F0A"/>
    <w:rsid w:val="00EF3D44"/>
    <w:rsid w:val="00EF4A3D"/>
    <w:rsid w:val="00EF5067"/>
    <w:rsid w:val="00EF51D8"/>
    <w:rsid w:val="00EF56F4"/>
    <w:rsid w:val="00EF592D"/>
    <w:rsid w:val="00EF5E12"/>
    <w:rsid w:val="00EF71D7"/>
    <w:rsid w:val="00EF74A0"/>
    <w:rsid w:val="00F00252"/>
    <w:rsid w:val="00F00586"/>
    <w:rsid w:val="00F0130E"/>
    <w:rsid w:val="00F020F3"/>
    <w:rsid w:val="00F0235C"/>
    <w:rsid w:val="00F03324"/>
    <w:rsid w:val="00F048A6"/>
    <w:rsid w:val="00F04902"/>
    <w:rsid w:val="00F04BEB"/>
    <w:rsid w:val="00F04EB8"/>
    <w:rsid w:val="00F056F0"/>
    <w:rsid w:val="00F05BE9"/>
    <w:rsid w:val="00F06132"/>
    <w:rsid w:val="00F069B8"/>
    <w:rsid w:val="00F06F6D"/>
    <w:rsid w:val="00F0784B"/>
    <w:rsid w:val="00F10179"/>
    <w:rsid w:val="00F1096F"/>
    <w:rsid w:val="00F10B4D"/>
    <w:rsid w:val="00F122F8"/>
    <w:rsid w:val="00F13617"/>
    <w:rsid w:val="00F13CC6"/>
    <w:rsid w:val="00F14060"/>
    <w:rsid w:val="00F14E46"/>
    <w:rsid w:val="00F15C08"/>
    <w:rsid w:val="00F167D9"/>
    <w:rsid w:val="00F1708E"/>
    <w:rsid w:val="00F179D8"/>
    <w:rsid w:val="00F17B48"/>
    <w:rsid w:val="00F2037C"/>
    <w:rsid w:val="00F2099F"/>
    <w:rsid w:val="00F2150F"/>
    <w:rsid w:val="00F216F3"/>
    <w:rsid w:val="00F21F08"/>
    <w:rsid w:val="00F21F51"/>
    <w:rsid w:val="00F22A47"/>
    <w:rsid w:val="00F23A07"/>
    <w:rsid w:val="00F2405E"/>
    <w:rsid w:val="00F241C0"/>
    <w:rsid w:val="00F24BCA"/>
    <w:rsid w:val="00F25DA1"/>
    <w:rsid w:val="00F2676F"/>
    <w:rsid w:val="00F2788A"/>
    <w:rsid w:val="00F30068"/>
    <w:rsid w:val="00F30614"/>
    <w:rsid w:val="00F316E0"/>
    <w:rsid w:val="00F316E2"/>
    <w:rsid w:val="00F33910"/>
    <w:rsid w:val="00F359EC"/>
    <w:rsid w:val="00F35FE8"/>
    <w:rsid w:val="00F36873"/>
    <w:rsid w:val="00F36EA7"/>
    <w:rsid w:val="00F37584"/>
    <w:rsid w:val="00F379A2"/>
    <w:rsid w:val="00F37BCB"/>
    <w:rsid w:val="00F402BF"/>
    <w:rsid w:val="00F41E70"/>
    <w:rsid w:val="00F42268"/>
    <w:rsid w:val="00F4288D"/>
    <w:rsid w:val="00F437A2"/>
    <w:rsid w:val="00F43CA7"/>
    <w:rsid w:val="00F43D4E"/>
    <w:rsid w:val="00F44474"/>
    <w:rsid w:val="00F44489"/>
    <w:rsid w:val="00F444FB"/>
    <w:rsid w:val="00F44939"/>
    <w:rsid w:val="00F44B96"/>
    <w:rsid w:val="00F44C47"/>
    <w:rsid w:val="00F44EC9"/>
    <w:rsid w:val="00F44F82"/>
    <w:rsid w:val="00F46028"/>
    <w:rsid w:val="00F467CB"/>
    <w:rsid w:val="00F46B2A"/>
    <w:rsid w:val="00F47007"/>
    <w:rsid w:val="00F47B5B"/>
    <w:rsid w:val="00F5002C"/>
    <w:rsid w:val="00F50E56"/>
    <w:rsid w:val="00F51E71"/>
    <w:rsid w:val="00F520D8"/>
    <w:rsid w:val="00F52138"/>
    <w:rsid w:val="00F53493"/>
    <w:rsid w:val="00F53590"/>
    <w:rsid w:val="00F53E64"/>
    <w:rsid w:val="00F555E1"/>
    <w:rsid w:val="00F57B0A"/>
    <w:rsid w:val="00F602EC"/>
    <w:rsid w:val="00F609D3"/>
    <w:rsid w:val="00F613D0"/>
    <w:rsid w:val="00F61F1E"/>
    <w:rsid w:val="00F6253D"/>
    <w:rsid w:val="00F62F73"/>
    <w:rsid w:val="00F63C77"/>
    <w:rsid w:val="00F63EE0"/>
    <w:rsid w:val="00F63F53"/>
    <w:rsid w:val="00F642B3"/>
    <w:rsid w:val="00F6541D"/>
    <w:rsid w:val="00F65ABD"/>
    <w:rsid w:val="00F65E82"/>
    <w:rsid w:val="00F66ABC"/>
    <w:rsid w:val="00F66F7A"/>
    <w:rsid w:val="00F67877"/>
    <w:rsid w:val="00F67E52"/>
    <w:rsid w:val="00F67EB2"/>
    <w:rsid w:val="00F701E1"/>
    <w:rsid w:val="00F7093D"/>
    <w:rsid w:val="00F714FD"/>
    <w:rsid w:val="00F728AA"/>
    <w:rsid w:val="00F731FC"/>
    <w:rsid w:val="00F732D9"/>
    <w:rsid w:val="00F74AFF"/>
    <w:rsid w:val="00F74B76"/>
    <w:rsid w:val="00F766B0"/>
    <w:rsid w:val="00F7696A"/>
    <w:rsid w:val="00F7726E"/>
    <w:rsid w:val="00F77784"/>
    <w:rsid w:val="00F80F1D"/>
    <w:rsid w:val="00F80FC7"/>
    <w:rsid w:val="00F81D3B"/>
    <w:rsid w:val="00F827DA"/>
    <w:rsid w:val="00F82A0A"/>
    <w:rsid w:val="00F83B7D"/>
    <w:rsid w:val="00F84623"/>
    <w:rsid w:val="00F84ADF"/>
    <w:rsid w:val="00F85121"/>
    <w:rsid w:val="00F8627A"/>
    <w:rsid w:val="00F86503"/>
    <w:rsid w:val="00F90052"/>
    <w:rsid w:val="00F9067B"/>
    <w:rsid w:val="00F906A2"/>
    <w:rsid w:val="00F921D6"/>
    <w:rsid w:val="00F92547"/>
    <w:rsid w:val="00F949E7"/>
    <w:rsid w:val="00F95880"/>
    <w:rsid w:val="00F960AB"/>
    <w:rsid w:val="00F96D85"/>
    <w:rsid w:val="00F96DEE"/>
    <w:rsid w:val="00F96F56"/>
    <w:rsid w:val="00F974A9"/>
    <w:rsid w:val="00FA0AAD"/>
    <w:rsid w:val="00FA159F"/>
    <w:rsid w:val="00FA2EA8"/>
    <w:rsid w:val="00FA2FA0"/>
    <w:rsid w:val="00FA4A33"/>
    <w:rsid w:val="00FA4ECA"/>
    <w:rsid w:val="00FA53C3"/>
    <w:rsid w:val="00FA57CC"/>
    <w:rsid w:val="00FA6022"/>
    <w:rsid w:val="00FA76C0"/>
    <w:rsid w:val="00FB04FA"/>
    <w:rsid w:val="00FB153D"/>
    <w:rsid w:val="00FB2B6D"/>
    <w:rsid w:val="00FB2E53"/>
    <w:rsid w:val="00FB380A"/>
    <w:rsid w:val="00FB5222"/>
    <w:rsid w:val="00FB6DF3"/>
    <w:rsid w:val="00FB728D"/>
    <w:rsid w:val="00FC1639"/>
    <w:rsid w:val="00FC3476"/>
    <w:rsid w:val="00FC3E90"/>
    <w:rsid w:val="00FC491E"/>
    <w:rsid w:val="00FC5102"/>
    <w:rsid w:val="00FC5C4E"/>
    <w:rsid w:val="00FC5F92"/>
    <w:rsid w:val="00FC7297"/>
    <w:rsid w:val="00FD2795"/>
    <w:rsid w:val="00FD3A65"/>
    <w:rsid w:val="00FD444E"/>
    <w:rsid w:val="00FD4D56"/>
    <w:rsid w:val="00FD6BCE"/>
    <w:rsid w:val="00FD73A7"/>
    <w:rsid w:val="00FE035C"/>
    <w:rsid w:val="00FE039B"/>
    <w:rsid w:val="00FE0544"/>
    <w:rsid w:val="00FE055C"/>
    <w:rsid w:val="00FE0C79"/>
    <w:rsid w:val="00FE13DC"/>
    <w:rsid w:val="00FE2135"/>
    <w:rsid w:val="00FE24C3"/>
    <w:rsid w:val="00FE2833"/>
    <w:rsid w:val="00FE2E71"/>
    <w:rsid w:val="00FE3D16"/>
    <w:rsid w:val="00FE4101"/>
    <w:rsid w:val="00FE4A77"/>
    <w:rsid w:val="00FE5A62"/>
    <w:rsid w:val="00FE61D5"/>
    <w:rsid w:val="00FE6846"/>
    <w:rsid w:val="00FE78F6"/>
    <w:rsid w:val="00FE7D6E"/>
    <w:rsid w:val="00FE7E28"/>
    <w:rsid w:val="00FF0F22"/>
    <w:rsid w:val="00FF1337"/>
    <w:rsid w:val="00FF30FA"/>
    <w:rsid w:val="00FF44AA"/>
    <w:rsid w:val="00FF513C"/>
    <w:rsid w:val="00FF56E9"/>
    <w:rsid w:val="00FF63A9"/>
    <w:rsid w:val="00FF6AC9"/>
    <w:rsid w:val="00FF7515"/>
    <w:rsid w:val="00FF7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34A20-CA49-4E9F-89C7-2E9135C6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6FE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279E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C72497"/>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312A52"/>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style>
  <w:style w:type="paragraph" w:styleId="a4">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
    <w:link w:val="a5"/>
    <w:uiPriority w:val="34"/>
    <w:qFormat/>
    <w:rsid w:val="001B09B6"/>
    <w:pPr>
      <w:ind w:left="720"/>
      <w:contextualSpacing/>
    </w:pPr>
  </w:style>
  <w:style w:type="character" w:customStyle="1" w:styleId="a5">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a0"/>
    <w:link w:val="a4"/>
    <w:uiPriority w:val="34"/>
    <w:rsid w:val="001B09B6"/>
    <w:rPr>
      <w:rFonts w:ascii="Times New Roman" w:eastAsia="Times New Roman" w:hAnsi="Times New Roman" w:cs="Times New Roman"/>
      <w:sz w:val="24"/>
      <w:szCs w:val="24"/>
      <w:lang w:eastAsia="ru-RU"/>
    </w:rPr>
  </w:style>
  <w:style w:type="table" w:styleId="a6">
    <w:name w:val="Table Grid"/>
    <w:basedOn w:val="a1"/>
    <w:uiPriority w:val="59"/>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3">
    <w:name w:val="s_3"/>
    <w:basedOn w:val="a"/>
    <w:rsid w:val="001B09B6"/>
    <w:pPr>
      <w:spacing w:before="100" w:beforeAutospacing="1" w:after="100" w:afterAutospacing="1"/>
    </w:pPr>
  </w:style>
  <w:style w:type="paragraph" w:styleId="a7">
    <w:name w:val="Balloon Text"/>
    <w:basedOn w:val="a"/>
    <w:link w:val="a8"/>
    <w:uiPriority w:val="99"/>
    <w:semiHidden/>
    <w:unhideWhenUsed/>
    <w:rsid w:val="0013442A"/>
    <w:rPr>
      <w:rFonts w:ascii="Segoe UI" w:hAnsi="Segoe UI" w:cs="Segoe UI"/>
      <w:sz w:val="18"/>
      <w:szCs w:val="18"/>
    </w:rPr>
  </w:style>
  <w:style w:type="character" w:customStyle="1" w:styleId="a8">
    <w:name w:val="Текст выноски Знак"/>
    <w:basedOn w:val="a0"/>
    <w:link w:val="a7"/>
    <w:uiPriority w:val="99"/>
    <w:semiHidden/>
    <w:rsid w:val="0013442A"/>
    <w:rPr>
      <w:rFonts w:ascii="Segoe UI" w:eastAsia="Calibri" w:hAnsi="Segoe UI" w:cs="Segoe UI"/>
      <w:sz w:val="18"/>
      <w:szCs w:val="18"/>
    </w:rPr>
  </w:style>
  <w:style w:type="character" w:styleId="a9">
    <w:name w:val="Strong"/>
    <w:basedOn w:val="a0"/>
    <w:uiPriority w:val="22"/>
    <w:qFormat/>
    <w:rsid w:val="00993237"/>
    <w:rPr>
      <w:b/>
      <w:bCs/>
    </w:rPr>
  </w:style>
  <w:style w:type="character" w:styleId="aa">
    <w:name w:val="Hyperlink"/>
    <w:basedOn w:val="a0"/>
    <w:uiPriority w:val="99"/>
    <w:unhideWhenUsed/>
    <w:rsid w:val="00993237"/>
    <w:rPr>
      <w:color w:val="0000FF"/>
      <w:u w:val="single"/>
    </w:rPr>
  </w:style>
  <w:style w:type="paragraph" w:styleId="ab">
    <w:name w:val="Normal (Web)"/>
    <w:basedOn w:val="a"/>
    <w:uiPriority w:val="99"/>
    <w:unhideWhenUsed/>
    <w:rsid w:val="007408F5"/>
    <w:pPr>
      <w:spacing w:before="100" w:beforeAutospacing="1" w:after="100" w:afterAutospacing="1"/>
    </w:pPr>
  </w:style>
  <w:style w:type="character" w:styleId="ac">
    <w:name w:val="Emphasis"/>
    <w:basedOn w:val="a0"/>
    <w:uiPriority w:val="20"/>
    <w:qFormat/>
    <w:rsid w:val="00531AE3"/>
    <w:rPr>
      <w:i/>
      <w:iCs/>
    </w:rPr>
  </w:style>
  <w:style w:type="character" w:customStyle="1" w:styleId="20">
    <w:name w:val="Заголовок 2 Знак"/>
    <w:basedOn w:val="a0"/>
    <w:link w:val="2"/>
    <w:uiPriority w:val="9"/>
    <w:rsid w:val="00C72497"/>
    <w:rPr>
      <w:rFonts w:ascii="Times New Roman" w:eastAsia="Times New Roman" w:hAnsi="Times New Roman" w:cs="Times New Roman"/>
      <w:b/>
      <w:bCs/>
      <w:sz w:val="36"/>
      <w:szCs w:val="36"/>
      <w:lang w:eastAsia="ru-RU"/>
    </w:rPr>
  </w:style>
  <w:style w:type="character" w:customStyle="1" w:styleId="oznaimen">
    <w:name w:val="oz_naimen"/>
    <w:basedOn w:val="a0"/>
    <w:rsid w:val="00C33AFE"/>
  </w:style>
  <w:style w:type="character" w:styleId="ad">
    <w:name w:val="FollowedHyperlink"/>
    <w:basedOn w:val="a0"/>
    <w:uiPriority w:val="99"/>
    <w:semiHidden/>
    <w:unhideWhenUsed/>
    <w:rsid w:val="00A653AA"/>
    <w:rPr>
      <w:color w:val="954F72" w:themeColor="followedHyperlink"/>
      <w:u w:val="single"/>
    </w:rPr>
  </w:style>
  <w:style w:type="character" w:customStyle="1" w:styleId="11">
    <w:name w:val="Неразрешенное упоминание1"/>
    <w:basedOn w:val="a0"/>
    <w:uiPriority w:val="99"/>
    <w:semiHidden/>
    <w:unhideWhenUsed/>
    <w:rsid w:val="003856BC"/>
    <w:rPr>
      <w:color w:val="605E5C"/>
      <w:shd w:val="clear" w:color="auto" w:fill="E1DFDD"/>
    </w:rPr>
  </w:style>
  <w:style w:type="character" w:customStyle="1" w:styleId="30">
    <w:name w:val="Заголовок 3 Знак"/>
    <w:basedOn w:val="a0"/>
    <w:link w:val="3"/>
    <w:uiPriority w:val="9"/>
    <w:semiHidden/>
    <w:rsid w:val="00312A52"/>
    <w:rPr>
      <w:rFonts w:asciiTheme="majorHAnsi" w:eastAsiaTheme="majorEastAsia" w:hAnsiTheme="majorHAnsi" w:cstheme="majorBidi"/>
      <w:color w:val="1F4D78" w:themeColor="accent1" w:themeShade="7F"/>
      <w:sz w:val="24"/>
      <w:szCs w:val="24"/>
      <w:lang w:eastAsia="ru-RU"/>
    </w:rPr>
  </w:style>
  <w:style w:type="character" w:customStyle="1" w:styleId="10">
    <w:name w:val="Заголовок 1 Знак"/>
    <w:basedOn w:val="a0"/>
    <w:link w:val="1"/>
    <w:uiPriority w:val="9"/>
    <w:rsid w:val="00A279E8"/>
    <w:rPr>
      <w:rFonts w:asciiTheme="majorHAnsi" w:eastAsiaTheme="majorEastAsia" w:hAnsiTheme="majorHAnsi" w:cstheme="majorBidi"/>
      <w:color w:val="2E74B5" w:themeColor="accent1" w:themeShade="BF"/>
      <w:sz w:val="32"/>
      <w:szCs w:val="32"/>
      <w:lang w:eastAsia="ru-RU"/>
    </w:rPr>
  </w:style>
  <w:style w:type="character" w:customStyle="1" w:styleId="doccaption">
    <w:name w:val="doccaption"/>
    <w:basedOn w:val="a0"/>
    <w:rsid w:val="00A279E8"/>
  </w:style>
  <w:style w:type="character" w:customStyle="1" w:styleId="publicviewnpadepartmenttitle">
    <w:name w:val="public_view_npa_department_title"/>
    <w:basedOn w:val="a0"/>
    <w:rsid w:val="00BA67DE"/>
  </w:style>
  <w:style w:type="character" w:customStyle="1" w:styleId="publicviewnpaidwrappertext">
    <w:name w:val="public_view_npa_id_wrapper_text"/>
    <w:basedOn w:val="a0"/>
    <w:rsid w:val="00C236F6"/>
  </w:style>
  <w:style w:type="paragraph" w:styleId="ae">
    <w:name w:val="header"/>
    <w:basedOn w:val="a"/>
    <w:link w:val="af"/>
    <w:uiPriority w:val="99"/>
    <w:unhideWhenUsed/>
    <w:rsid w:val="00DF12FF"/>
    <w:pPr>
      <w:tabs>
        <w:tab w:val="center" w:pos="4677"/>
        <w:tab w:val="right" w:pos="9355"/>
      </w:tabs>
    </w:pPr>
  </w:style>
  <w:style w:type="character" w:customStyle="1" w:styleId="af">
    <w:name w:val="Верхний колонтитул Знак"/>
    <w:basedOn w:val="a0"/>
    <w:link w:val="ae"/>
    <w:uiPriority w:val="99"/>
    <w:rsid w:val="00DF12FF"/>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DF12FF"/>
    <w:pPr>
      <w:tabs>
        <w:tab w:val="center" w:pos="4677"/>
        <w:tab w:val="right" w:pos="9355"/>
      </w:tabs>
    </w:pPr>
  </w:style>
  <w:style w:type="character" w:customStyle="1" w:styleId="af1">
    <w:name w:val="Нижний колонтитул Знак"/>
    <w:basedOn w:val="a0"/>
    <w:link w:val="af0"/>
    <w:uiPriority w:val="99"/>
    <w:rsid w:val="00DF12FF"/>
    <w:rPr>
      <w:rFonts w:ascii="Times New Roman" w:eastAsia="Times New Roman" w:hAnsi="Times New Roman" w:cs="Times New Roman"/>
      <w:sz w:val="24"/>
      <w:szCs w:val="24"/>
      <w:lang w:eastAsia="ru-RU"/>
    </w:rPr>
  </w:style>
  <w:style w:type="character" w:customStyle="1" w:styleId="publicviewnpaid">
    <w:name w:val="public_view_npa_id"/>
    <w:basedOn w:val="a0"/>
    <w:rsid w:val="00474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754">
      <w:bodyDiv w:val="1"/>
      <w:marLeft w:val="0"/>
      <w:marRight w:val="0"/>
      <w:marTop w:val="0"/>
      <w:marBottom w:val="0"/>
      <w:divBdr>
        <w:top w:val="none" w:sz="0" w:space="0" w:color="auto"/>
        <w:left w:val="none" w:sz="0" w:space="0" w:color="auto"/>
        <w:bottom w:val="none" w:sz="0" w:space="0" w:color="auto"/>
        <w:right w:val="none" w:sz="0" w:space="0" w:color="auto"/>
      </w:divBdr>
    </w:div>
    <w:div w:id="3553733">
      <w:bodyDiv w:val="1"/>
      <w:marLeft w:val="0"/>
      <w:marRight w:val="0"/>
      <w:marTop w:val="0"/>
      <w:marBottom w:val="0"/>
      <w:divBdr>
        <w:top w:val="none" w:sz="0" w:space="0" w:color="auto"/>
        <w:left w:val="none" w:sz="0" w:space="0" w:color="auto"/>
        <w:bottom w:val="none" w:sz="0" w:space="0" w:color="auto"/>
        <w:right w:val="none" w:sz="0" w:space="0" w:color="auto"/>
      </w:divBdr>
    </w:div>
    <w:div w:id="16516351">
      <w:bodyDiv w:val="1"/>
      <w:marLeft w:val="0"/>
      <w:marRight w:val="0"/>
      <w:marTop w:val="0"/>
      <w:marBottom w:val="0"/>
      <w:divBdr>
        <w:top w:val="none" w:sz="0" w:space="0" w:color="auto"/>
        <w:left w:val="none" w:sz="0" w:space="0" w:color="auto"/>
        <w:bottom w:val="none" w:sz="0" w:space="0" w:color="auto"/>
        <w:right w:val="none" w:sz="0" w:space="0" w:color="auto"/>
      </w:divBdr>
    </w:div>
    <w:div w:id="16734936">
      <w:bodyDiv w:val="1"/>
      <w:marLeft w:val="0"/>
      <w:marRight w:val="0"/>
      <w:marTop w:val="0"/>
      <w:marBottom w:val="0"/>
      <w:divBdr>
        <w:top w:val="none" w:sz="0" w:space="0" w:color="auto"/>
        <w:left w:val="none" w:sz="0" w:space="0" w:color="auto"/>
        <w:bottom w:val="none" w:sz="0" w:space="0" w:color="auto"/>
        <w:right w:val="none" w:sz="0" w:space="0" w:color="auto"/>
      </w:divBdr>
    </w:div>
    <w:div w:id="17775609">
      <w:bodyDiv w:val="1"/>
      <w:marLeft w:val="0"/>
      <w:marRight w:val="0"/>
      <w:marTop w:val="0"/>
      <w:marBottom w:val="0"/>
      <w:divBdr>
        <w:top w:val="none" w:sz="0" w:space="0" w:color="auto"/>
        <w:left w:val="none" w:sz="0" w:space="0" w:color="auto"/>
        <w:bottom w:val="none" w:sz="0" w:space="0" w:color="auto"/>
        <w:right w:val="none" w:sz="0" w:space="0" w:color="auto"/>
      </w:divBdr>
    </w:div>
    <w:div w:id="23334314">
      <w:bodyDiv w:val="1"/>
      <w:marLeft w:val="0"/>
      <w:marRight w:val="0"/>
      <w:marTop w:val="0"/>
      <w:marBottom w:val="0"/>
      <w:divBdr>
        <w:top w:val="none" w:sz="0" w:space="0" w:color="auto"/>
        <w:left w:val="none" w:sz="0" w:space="0" w:color="auto"/>
        <w:bottom w:val="none" w:sz="0" w:space="0" w:color="auto"/>
        <w:right w:val="none" w:sz="0" w:space="0" w:color="auto"/>
      </w:divBdr>
    </w:div>
    <w:div w:id="23865667">
      <w:bodyDiv w:val="1"/>
      <w:marLeft w:val="0"/>
      <w:marRight w:val="0"/>
      <w:marTop w:val="0"/>
      <w:marBottom w:val="0"/>
      <w:divBdr>
        <w:top w:val="none" w:sz="0" w:space="0" w:color="auto"/>
        <w:left w:val="none" w:sz="0" w:space="0" w:color="auto"/>
        <w:bottom w:val="none" w:sz="0" w:space="0" w:color="auto"/>
        <w:right w:val="none" w:sz="0" w:space="0" w:color="auto"/>
      </w:divBdr>
    </w:div>
    <w:div w:id="26417339">
      <w:bodyDiv w:val="1"/>
      <w:marLeft w:val="0"/>
      <w:marRight w:val="0"/>
      <w:marTop w:val="0"/>
      <w:marBottom w:val="0"/>
      <w:divBdr>
        <w:top w:val="none" w:sz="0" w:space="0" w:color="auto"/>
        <w:left w:val="none" w:sz="0" w:space="0" w:color="auto"/>
        <w:bottom w:val="none" w:sz="0" w:space="0" w:color="auto"/>
        <w:right w:val="none" w:sz="0" w:space="0" w:color="auto"/>
      </w:divBdr>
    </w:div>
    <w:div w:id="42877059">
      <w:bodyDiv w:val="1"/>
      <w:marLeft w:val="0"/>
      <w:marRight w:val="0"/>
      <w:marTop w:val="0"/>
      <w:marBottom w:val="0"/>
      <w:divBdr>
        <w:top w:val="none" w:sz="0" w:space="0" w:color="auto"/>
        <w:left w:val="none" w:sz="0" w:space="0" w:color="auto"/>
        <w:bottom w:val="none" w:sz="0" w:space="0" w:color="auto"/>
        <w:right w:val="none" w:sz="0" w:space="0" w:color="auto"/>
      </w:divBdr>
    </w:div>
    <w:div w:id="45876449">
      <w:bodyDiv w:val="1"/>
      <w:marLeft w:val="0"/>
      <w:marRight w:val="0"/>
      <w:marTop w:val="0"/>
      <w:marBottom w:val="0"/>
      <w:divBdr>
        <w:top w:val="none" w:sz="0" w:space="0" w:color="auto"/>
        <w:left w:val="none" w:sz="0" w:space="0" w:color="auto"/>
        <w:bottom w:val="none" w:sz="0" w:space="0" w:color="auto"/>
        <w:right w:val="none" w:sz="0" w:space="0" w:color="auto"/>
      </w:divBdr>
    </w:div>
    <w:div w:id="48966258">
      <w:bodyDiv w:val="1"/>
      <w:marLeft w:val="0"/>
      <w:marRight w:val="0"/>
      <w:marTop w:val="0"/>
      <w:marBottom w:val="0"/>
      <w:divBdr>
        <w:top w:val="none" w:sz="0" w:space="0" w:color="auto"/>
        <w:left w:val="none" w:sz="0" w:space="0" w:color="auto"/>
        <w:bottom w:val="none" w:sz="0" w:space="0" w:color="auto"/>
        <w:right w:val="none" w:sz="0" w:space="0" w:color="auto"/>
      </w:divBdr>
      <w:divsChild>
        <w:div w:id="1236237007">
          <w:marLeft w:val="0"/>
          <w:marRight w:val="0"/>
          <w:marTop w:val="0"/>
          <w:marBottom w:val="0"/>
          <w:divBdr>
            <w:top w:val="none" w:sz="0" w:space="0" w:color="auto"/>
            <w:left w:val="none" w:sz="0" w:space="0" w:color="auto"/>
            <w:bottom w:val="none" w:sz="0" w:space="0" w:color="auto"/>
            <w:right w:val="none" w:sz="0" w:space="0" w:color="auto"/>
          </w:divBdr>
        </w:div>
      </w:divsChild>
    </w:div>
    <w:div w:id="60447680">
      <w:bodyDiv w:val="1"/>
      <w:marLeft w:val="0"/>
      <w:marRight w:val="0"/>
      <w:marTop w:val="0"/>
      <w:marBottom w:val="0"/>
      <w:divBdr>
        <w:top w:val="none" w:sz="0" w:space="0" w:color="auto"/>
        <w:left w:val="none" w:sz="0" w:space="0" w:color="auto"/>
        <w:bottom w:val="none" w:sz="0" w:space="0" w:color="auto"/>
        <w:right w:val="none" w:sz="0" w:space="0" w:color="auto"/>
      </w:divBdr>
    </w:div>
    <w:div w:id="63532326">
      <w:bodyDiv w:val="1"/>
      <w:marLeft w:val="0"/>
      <w:marRight w:val="0"/>
      <w:marTop w:val="0"/>
      <w:marBottom w:val="0"/>
      <w:divBdr>
        <w:top w:val="none" w:sz="0" w:space="0" w:color="auto"/>
        <w:left w:val="none" w:sz="0" w:space="0" w:color="auto"/>
        <w:bottom w:val="none" w:sz="0" w:space="0" w:color="auto"/>
        <w:right w:val="none" w:sz="0" w:space="0" w:color="auto"/>
      </w:divBdr>
    </w:div>
    <w:div w:id="64382632">
      <w:bodyDiv w:val="1"/>
      <w:marLeft w:val="0"/>
      <w:marRight w:val="0"/>
      <w:marTop w:val="0"/>
      <w:marBottom w:val="0"/>
      <w:divBdr>
        <w:top w:val="none" w:sz="0" w:space="0" w:color="auto"/>
        <w:left w:val="none" w:sz="0" w:space="0" w:color="auto"/>
        <w:bottom w:val="none" w:sz="0" w:space="0" w:color="auto"/>
        <w:right w:val="none" w:sz="0" w:space="0" w:color="auto"/>
      </w:divBdr>
    </w:div>
    <w:div w:id="64841462">
      <w:bodyDiv w:val="1"/>
      <w:marLeft w:val="0"/>
      <w:marRight w:val="0"/>
      <w:marTop w:val="0"/>
      <w:marBottom w:val="0"/>
      <w:divBdr>
        <w:top w:val="none" w:sz="0" w:space="0" w:color="auto"/>
        <w:left w:val="none" w:sz="0" w:space="0" w:color="auto"/>
        <w:bottom w:val="none" w:sz="0" w:space="0" w:color="auto"/>
        <w:right w:val="none" w:sz="0" w:space="0" w:color="auto"/>
      </w:divBdr>
    </w:div>
    <w:div w:id="70587270">
      <w:bodyDiv w:val="1"/>
      <w:marLeft w:val="0"/>
      <w:marRight w:val="0"/>
      <w:marTop w:val="0"/>
      <w:marBottom w:val="0"/>
      <w:divBdr>
        <w:top w:val="none" w:sz="0" w:space="0" w:color="auto"/>
        <w:left w:val="none" w:sz="0" w:space="0" w:color="auto"/>
        <w:bottom w:val="none" w:sz="0" w:space="0" w:color="auto"/>
        <w:right w:val="none" w:sz="0" w:space="0" w:color="auto"/>
      </w:divBdr>
    </w:div>
    <w:div w:id="72167531">
      <w:bodyDiv w:val="1"/>
      <w:marLeft w:val="0"/>
      <w:marRight w:val="0"/>
      <w:marTop w:val="0"/>
      <w:marBottom w:val="0"/>
      <w:divBdr>
        <w:top w:val="none" w:sz="0" w:space="0" w:color="auto"/>
        <w:left w:val="none" w:sz="0" w:space="0" w:color="auto"/>
        <w:bottom w:val="none" w:sz="0" w:space="0" w:color="auto"/>
        <w:right w:val="none" w:sz="0" w:space="0" w:color="auto"/>
      </w:divBdr>
    </w:div>
    <w:div w:id="72972614">
      <w:bodyDiv w:val="1"/>
      <w:marLeft w:val="0"/>
      <w:marRight w:val="0"/>
      <w:marTop w:val="0"/>
      <w:marBottom w:val="0"/>
      <w:divBdr>
        <w:top w:val="none" w:sz="0" w:space="0" w:color="auto"/>
        <w:left w:val="none" w:sz="0" w:space="0" w:color="auto"/>
        <w:bottom w:val="none" w:sz="0" w:space="0" w:color="auto"/>
        <w:right w:val="none" w:sz="0" w:space="0" w:color="auto"/>
      </w:divBdr>
    </w:div>
    <w:div w:id="76900183">
      <w:bodyDiv w:val="1"/>
      <w:marLeft w:val="0"/>
      <w:marRight w:val="0"/>
      <w:marTop w:val="0"/>
      <w:marBottom w:val="0"/>
      <w:divBdr>
        <w:top w:val="none" w:sz="0" w:space="0" w:color="auto"/>
        <w:left w:val="none" w:sz="0" w:space="0" w:color="auto"/>
        <w:bottom w:val="none" w:sz="0" w:space="0" w:color="auto"/>
        <w:right w:val="none" w:sz="0" w:space="0" w:color="auto"/>
      </w:divBdr>
    </w:div>
    <w:div w:id="82849225">
      <w:bodyDiv w:val="1"/>
      <w:marLeft w:val="0"/>
      <w:marRight w:val="0"/>
      <w:marTop w:val="0"/>
      <w:marBottom w:val="0"/>
      <w:divBdr>
        <w:top w:val="none" w:sz="0" w:space="0" w:color="auto"/>
        <w:left w:val="none" w:sz="0" w:space="0" w:color="auto"/>
        <w:bottom w:val="none" w:sz="0" w:space="0" w:color="auto"/>
        <w:right w:val="none" w:sz="0" w:space="0" w:color="auto"/>
      </w:divBdr>
    </w:div>
    <w:div w:id="85466703">
      <w:bodyDiv w:val="1"/>
      <w:marLeft w:val="0"/>
      <w:marRight w:val="0"/>
      <w:marTop w:val="0"/>
      <w:marBottom w:val="0"/>
      <w:divBdr>
        <w:top w:val="none" w:sz="0" w:space="0" w:color="auto"/>
        <w:left w:val="none" w:sz="0" w:space="0" w:color="auto"/>
        <w:bottom w:val="none" w:sz="0" w:space="0" w:color="auto"/>
        <w:right w:val="none" w:sz="0" w:space="0" w:color="auto"/>
      </w:divBdr>
    </w:div>
    <w:div w:id="98333369">
      <w:bodyDiv w:val="1"/>
      <w:marLeft w:val="0"/>
      <w:marRight w:val="0"/>
      <w:marTop w:val="0"/>
      <w:marBottom w:val="0"/>
      <w:divBdr>
        <w:top w:val="none" w:sz="0" w:space="0" w:color="auto"/>
        <w:left w:val="none" w:sz="0" w:space="0" w:color="auto"/>
        <w:bottom w:val="none" w:sz="0" w:space="0" w:color="auto"/>
        <w:right w:val="none" w:sz="0" w:space="0" w:color="auto"/>
      </w:divBdr>
    </w:div>
    <w:div w:id="102505563">
      <w:bodyDiv w:val="1"/>
      <w:marLeft w:val="0"/>
      <w:marRight w:val="0"/>
      <w:marTop w:val="0"/>
      <w:marBottom w:val="0"/>
      <w:divBdr>
        <w:top w:val="none" w:sz="0" w:space="0" w:color="auto"/>
        <w:left w:val="none" w:sz="0" w:space="0" w:color="auto"/>
        <w:bottom w:val="none" w:sz="0" w:space="0" w:color="auto"/>
        <w:right w:val="none" w:sz="0" w:space="0" w:color="auto"/>
      </w:divBdr>
    </w:div>
    <w:div w:id="103893251">
      <w:bodyDiv w:val="1"/>
      <w:marLeft w:val="0"/>
      <w:marRight w:val="0"/>
      <w:marTop w:val="0"/>
      <w:marBottom w:val="0"/>
      <w:divBdr>
        <w:top w:val="none" w:sz="0" w:space="0" w:color="auto"/>
        <w:left w:val="none" w:sz="0" w:space="0" w:color="auto"/>
        <w:bottom w:val="none" w:sz="0" w:space="0" w:color="auto"/>
        <w:right w:val="none" w:sz="0" w:space="0" w:color="auto"/>
      </w:divBdr>
    </w:div>
    <w:div w:id="104154658">
      <w:bodyDiv w:val="1"/>
      <w:marLeft w:val="0"/>
      <w:marRight w:val="0"/>
      <w:marTop w:val="0"/>
      <w:marBottom w:val="0"/>
      <w:divBdr>
        <w:top w:val="none" w:sz="0" w:space="0" w:color="auto"/>
        <w:left w:val="none" w:sz="0" w:space="0" w:color="auto"/>
        <w:bottom w:val="none" w:sz="0" w:space="0" w:color="auto"/>
        <w:right w:val="none" w:sz="0" w:space="0" w:color="auto"/>
      </w:divBdr>
    </w:div>
    <w:div w:id="107890972">
      <w:bodyDiv w:val="1"/>
      <w:marLeft w:val="0"/>
      <w:marRight w:val="0"/>
      <w:marTop w:val="0"/>
      <w:marBottom w:val="0"/>
      <w:divBdr>
        <w:top w:val="none" w:sz="0" w:space="0" w:color="auto"/>
        <w:left w:val="none" w:sz="0" w:space="0" w:color="auto"/>
        <w:bottom w:val="none" w:sz="0" w:space="0" w:color="auto"/>
        <w:right w:val="none" w:sz="0" w:space="0" w:color="auto"/>
      </w:divBdr>
    </w:div>
    <w:div w:id="107965915">
      <w:bodyDiv w:val="1"/>
      <w:marLeft w:val="0"/>
      <w:marRight w:val="0"/>
      <w:marTop w:val="0"/>
      <w:marBottom w:val="0"/>
      <w:divBdr>
        <w:top w:val="none" w:sz="0" w:space="0" w:color="auto"/>
        <w:left w:val="none" w:sz="0" w:space="0" w:color="auto"/>
        <w:bottom w:val="none" w:sz="0" w:space="0" w:color="auto"/>
        <w:right w:val="none" w:sz="0" w:space="0" w:color="auto"/>
      </w:divBdr>
    </w:div>
    <w:div w:id="114836914">
      <w:bodyDiv w:val="1"/>
      <w:marLeft w:val="0"/>
      <w:marRight w:val="0"/>
      <w:marTop w:val="0"/>
      <w:marBottom w:val="0"/>
      <w:divBdr>
        <w:top w:val="none" w:sz="0" w:space="0" w:color="auto"/>
        <w:left w:val="none" w:sz="0" w:space="0" w:color="auto"/>
        <w:bottom w:val="none" w:sz="0" w:space="0" w:color="auto"/>
        <w:right w:val="none" w:sz="0" w:space="0" w:color="auto"/>
      </w:divBdr>
    </w:div>
    <w:div w:id="119616398">
      <w:bodyDiv w:val="1"/>
      <w:marLeft w:val="0"/>
      <w:marRight w:val="0"/>
      <w:marTop w:val="0"/>
      <w:marBottom w:val="0"/>
      <w:divBdr>
        <w:top w:val="none" w:sz="0" w:space="0" w:color="auto"/>
        <w:left w:val="none" w:sz="0" w:space="0" w:color="auto"/>
        <w:bottom w:val="none" w:sz="0" w:space="0" w:color="auto"/>
        <w:right w:val="none" w:sz="0" w:space="0" w:color="auto"/>
      </w:divBdr>
    </w:div>
    <w:div w:id="125240851">
      <w:bodyDiv w:val="1"/>
      <w:marLeft w:val="0"/>
      <w:marRight w:val="0"/>
      <w:marTop w:val="0"/>
      <w:marBottom w:val="0"/>
      <w:divBdr>
        <w:top w:val="none" w:sz="0" w:space="0" w:color="auto"/>
        <w:left w:val="none" w:sz="0" w:space="0" w:color="auto"/>
        <w:bottom w:val="none" w:sz="0" w:space="0" w:color="auto"/>
        <w:right w:val="none" w:sz="0" w:space="0" w:color="auto"/>
      </w:divBdr>
    </w:div>
    <w:div w:id="131482071">
      <w:bodyDiv w:val="1"/>
      <w:marLeft w:val="0"/>
      <w:marRight w:val="0"/>
      <w:marTop w:val="0"/>
      <w:marBottom w:val="0"/>
      <w:divBdr>
        <w:top w:val="none" w:sz="0" w:space="0" w:color="auto"/>
        <w:left w:val="none" w:sz="0" w:space="0" w:color="auto"/>
        <w:bottom w:val="none" w:sz="0" w:space="0" w:color="auto"/>
        <w:right w:val="none" w:sz="0" w:space="0" w:color="auto"/>
      </w:divBdr>
    </w:div>
    <w:div w:id="132795578">
      <w:bodyDiv w:val="1"/>
      <w:marLeft w:val="0"/>
      <w:marRight w:val="0"/>
      <w:marTop w:val="0"/>
      <w:marBottom w:val="0"/>
      <w:divBdr>
        <w:top w:val="none" w:sz="0" w:space="0" w:color="auto"/>
        <w:left w:val="none" w:sz="0" w:space="0" w:color="auto"/>
        <w:bottom w:val="none" w:sz="0" w:space="0" w:color="auto"/>
        <w:right w:val="none" w:sz="0" w:space="0" w:color="auto"/>
      </w:divBdr>
    </w:div>
    <w:div w:id="144588171">
      <w:bodyDiv w:val="1"/>
      <w:marLeft w:val="0"/>
      <w:marRight w:val="0"/>
      <w:marTop w:val="0"/>
      <w:marBottom w:val="0"/>
      <w:divBdr>
        <w:top w:val="none" w:sz="0" w:space="0" w:color="auto"/>
        <w:left w:val="none" w:sz="0" w:space="0" w:color="auto"/>
        <w:bottom w:val="none" w:sz="0" w:space="0" w:color="auto"/>
        <w:right w:val="none" w:sz="0" w:space="0" w:color="auto"/>
      </w:divBdr>
    </w:div>
    <w:div w:id="146408968">
      <w:bodyDiv w:val="1"/>
      <w:marLeft w:val="0"/>
      <w:marRight w:val="0"/>
      <w:marTop w:val="0"/>
      <w:marBottom w:val="0"/>
      <w:divBdr>
        <w:top w:val="none" w:sz="0" w:space="0" w:color="auto"/>
        <w:left w:val="none" w:sz="0" w:space="0" w:color="auto"/>
        <w:bottom w:val="none" w:sz="0" w:space="0" w:color="auto"/>
        <w:right w:val="none" w:sz="0" w:space="0" w:color="auto"/>
      </w:divBdr>
    </w:div>
    <w:div w:id="154534759">
      <w:bodyDiv w:val="1"/>
      <w:marLeft w:val="0"/>
      <w:marRight w:val="0"/>
      <w:marTop w:val="0"/>
      <w:marBottom w:val="0"/>
      <w:divBdr>
        <w:top w:val="none" w:sz="0" w:space="0" w:color="auto"/>
        <w:left w:val="none" w:sz="0" w:space="0" w:color="auto"/>
        <w:bottom w:val="none" w:sz="0" w:space="0" w:color="auto"/>
        <w:right w:val="none" w:sz="0" w:space="0" w:color="auto"/>
      </w:divBdr>
    </w:div>
    <w:div w:id="155417884">
      <w:bodyDiv w:val="1"/>
      <w:marLeft w:val="0"/>
      <w:marRight w:val="0"/>
      <w:marTop w:val="0"/>
      <w:marBottom w:val="0"/>
      <w:divBdr>
        <w:top w:val="none" w:sz="0" w:space="0" w:color="auto"/>
        <w:left w:val="none" w:sz="0" w:space="0" w:color="auto"/>
        <w:bottom w:val="none" w:sz="0" w:space="0" w:color="auto"/>
        <w:right w:val="none" w:sz="0" w:space="0" w:color="auto"/>
      </w:divBdr>
    </w:div>
    <w:div w:id="162550638">
      <w:bodyDiv w:val="1"/>
      <w:marLeft w:val="0"/>
      <w:marRight w:val="0"/>
      <w:marTop w:val="0"/>
      <w:marBottom w:val="0"/>
      <w:divBdr>
        <w:top w:val="none" w:sz="0" w:space="0" w:color="auto"/>
        <w:left w:val="none" w:sz="0" w:space="0" w:color="auto"/>
        <w:bottom w:val="none" w:sz="0" w:space="0" w:color="auto"/>
        <w:right w:val="none" w:sz="0" w:space="0" w:color="auto"/>
      </w:divBdr>
    </w:div>
    <w:div w:id="171846493">
      <w:bodyDiv w:val="1"/>
      <w:marLeft w:val="0"/>
      <w:marRight w:val="0"/>
      <w:marTop w:val="0"/>
      <w:marBottom w:val="0"/>
      <w:divBdr>
        <w:top w:val="none" w:sz="0" w:space="0" w:color="auto"/>
        <w:left w:val="none" w:sz="0" w:space="0" w:color="auto"/>
        <w:bottom w:val="none" w:sz="0" w:space="0" w:color="auto"/>
        <w:right w:val="none" w:sz="0" w:space="0" w:color="auto"/>
      </w:divBdr>
    </w:div>
    <w:div w:id="176621220">
      <w:bodyDiv w:val="1"/>
      <w:marLeft w:val="0"/>
      <w:marRight w:val="0"/>
      <w:marTop w:val="0"/>
      <w:marBottom w:val="0"/>
      <w:divBdr>
        <w:top w:val="none" w:sz="0" w:space="0" w:color="auto"/>
        <w:left w:val="none" w:sz="0" w:space="0" w:color="auto"/>
        <w:bottom w:val="none" w:sz="0" w:space="0" w:color="auto"/>
        <w:right w:val="none" w:sz="0" w:space="0" w:color="auto"/>
      </w:divBdr>
      <w:divsChild>
        <w:div w:id="595672619">
          <w:marLeft w:val="0"/>
          <w:marRight w:val="0"/>
          <w:marTop w:val="0"/>
          <w:marBottom w:val="0"/>
          <w:divBdr>
            <w:top w:val="none" w:sz="0" w:space="0" w:color="auto"/>
            <w:left w:val="none" w:sz="0" w:space="0" w:color="auto"/>
            <w:bottom w:val="none" w:sz="0" w:space="0" w:color="auto"/>
            <w:right w:val="none" w:sz="0" w:space="0" w:color="auto"/>
          </w:divBdr>
        </w:div>
      </w:divsChild>
    </w:div>
    <w:div w:id="178856584">
      <w:bodyDiv w:val="1"/>
      <w:marLeft w:val="0"/>
      <w:marRight w:val="0"/>
      <w:marTop w:val="0"/>
      <w:marBottom w:val="0"/>
      <w:divBdr>
        <w:top w:val="none" w:sz="0" w:space="0" w:color="auto"/>
        <w:left w:val="none" w:sz="0" w:space="0" w:color="auto"/>
        <w:bottom w:val="none" w:sz="0" w:space="0" w:color="auto"/>
        <w:right w:val="none" w:sz="0" w:space="0" w:color="auto"/>
      </w:divBdr>
    </w:div>
    <w:div w:id="182328195">
      <w:bodyDiv w:val="1"/>
      <w:marLeft w:val="0"/>
      <w:marRight w:val="0"/>
      <w:marTop w:val="0"/>
      <w:marBottom w:val="0"/>
      <w:divBdr>
        <w:top w:val="none" w:sz="0" w:space="0" w:color="auto"/>
        <w:left w:val="none" w:sz="0" w:space="0" w:color="auto"/>
        <w:bottom w:val="none" w:sz="0" w:space="0" w:color="auto"/>
        <w:right w:val="none" w:sz="0" w:space="0" w:color="auto"/>
      </w:divBdr>
    </w:div>
    <w:div w:id="187182248">
      <w:bodyDiv w:val="1"/>
      <w:marLeft w:val="0"/>
      <w:marRight w:val="0"/>
      <w:marTop w:val="0"/>
      <w:marBottom w:val="0"/>
      <w:divBdr>
        <w:top w:val="none" w:sz="0" w:space="0" w:color="auto"/>
        <w:left w:val="none" w:sz="0" w:space="0" w:color="auto"/>
        <w:bottom w:val="none" w:sz="0" w:space="0" w:color="auto"/>
        <w:right w:val="none" w:sz="0" w:space="0" w:color="auto"/>
      </w:divBdr>
    </w:div>
    <w:div w:id="195116790">
      <w:bodyDiv w:val="1"/>
      <w:marLeft w:val="0"/>
      <w:marRight w:val="0"/>
      <w:marTop w:val="0"/>
      <w:marBottom w:val="0"/>
      <w:divBdr>
        <w:top w:val="none" w:sz="0" w:space="0" w:color="auto"/>
        <w:left w:val="none" w:sz="0" w:space="0" w:color="auto"/>
        <w:bottom w:val="none" w:sz="0" w:space="0" w:color="auto"/>
        <w:right w:val="none" w:sz="0" w:space="0" w:color="auto"/>
      </w:divBdr>
    </w:div>
    <w:div w:id="197015354">
      <w:bodyDiv w:val="1"/>
      <w:marLeft w:val="0"/>
      <w:marRight w:val="0"/>
      <w:marTop w:val="0"/>
      <w:marBottom w:val="0"/>
      <w:divBdr>
        <w:top w:val="none" w:sz="0" w:space="0" w:color="auto"/>
        <w:left w:val="none" w:sz="0" w:space="0" w:color="auto"/>
        <w:bottom w:val="none" w:sz="0" w:space="0" w:color="auto"/>
        <w:right w:val="none" w:sz="0" w:space="0" w:color="auto"/>
      </w:divBdr>
    </w:div>
    <w:div w:id="205873196">
      <w:bodyDiv w:val="1"/>
      <w:marLeft w:val="0"/>
      <w:marRight w:val="0"/>
      <w:marTop w:val="0"/>
      <w:marBottom w:val="0"/>
      <w:divBdr>
        <w:top w:val="none" w:sz="0" w:space="0" w:color="auto"/>
        <w:left w:val="none" w:sz="0" w:space="0" w:color="auto"/>
        <w:bottom w:val="none" w:sz="0" w:space="0" w:color="auto"/>
        <w:right w:val="none" w:sz="0" w:space="0" w:color="auto"/>
      </w:divBdr>
    </w:div>
    <w:div w:id="211961087">
      <w:bodyDiv w:val="1"/>
      <w:marLeft w:val="0"/>
      <w:marRight w:val="0"/>
      <w:marTop w:val="0"/>
      <w:marBottom w:val="0"/>
      <w:divBdr>
        <w:top w:val="none" w:sz="0" w:space="0" w:color="auto"/>
        <w:left w:val="none" w:sz="0" w:space="0" w:color="auto"/>
        <w:bottom w:val="none" w:sz="0" w:space="0" w:color="auto"/>
        <w:right w:val="none" w:sz="0" w:space="0" w:color="auto"/>
      </w:divBdr>
    </w:div>
    <w:div w:id="218059756">
      <w:bodyDiv w:val="1"/>
      <w:marLeft w:val="0"/>
      <w:marRight w:val="0"/>
      <w:marTop w:val="0"/>
      <w:marBottom w:val="0"/>
      <w:divBdr>
        <w:top w:val="none" w:sz="0" w:space="0" w:color="auto"/>
        <w:left w:val="none" w:sz="0" w:space="0" w:color="auto"/>
        <w:bottom w:val="none" w:sz="0" w:space="0" w:color="auto"/>
        <w:right w:val="none" w:sz="0" w:space="0" w:color="auto"/>
      </w:divBdr>
    </w:div>
    <w:div w:id="228929288">
      <w:bodyDiv w:val="1"/>
      <w:marLeft w:val="0"/>
      <w:marRight w:val="0"/>
      <w:marTop w:val="0"/>
      <w:marBottom w:val="0"/>
      <w:divBdr>
        <w:top w:val="none" w:sz="0" w:space="0" w:color="auto"/>
        <w:left w:val="none" w:sz="0" w:space="0" w:color="auto"/>
        <w:bottom w:val="none" w:sz="0" w:space="0" w:color="auto"/>
        <w:right w:val="none" w:sz="0" w:space="0" w:color="auto"/>
      </w:divBdr>
      <w:divsChild>
        <w:div w:id="467405778">
          <w:marLeft w:val="0"/>
          <w:marRight w:val="0"/>
          <w:marTop w:val="0"/>
          <w:marBottom w:val="0"/>
          <w:divBdr>
            <w:top w:val="none" w:sz="0" w:space="0" w:color="auto"/>
            <w:left w:val="none" w:sz="0" w:space="0" w:color="auto"/>
            <w:bottom w:val="none" w:sz="0" w:space="0" w:color="auto"/>
            <w:right w:val="none" w:sz="0" w:space="0" w:color="auto"/>
          </w:divBdr>
          <w:divsChild>
            <w:div w:id="512839553">
              <w:marLeft w:val="0"/>
              <w:marRight w:val="0"/>
              <w:marTop w:val="0"/>
              <w:marBottom w:val="0"/>
              <w:divBdr>
                <w:top w:val="none" w:sz="0" w:space="0" w:color="auto"/>
                <w:left w:val="none" w:sz="0" w:space="0" w:color="auto"/>
                <w:bottom w:val="none" w:sz="0" w:space="0" w:color="auto"/>
                <w:right w:val="none" w:sz="0" w:space="0" w:color="auto"/>
              </w:divBdr>
              <w:divsChild>
                <w:div w:id="1244799186">
                  <w:marLeft w:val="0"/>
                  <w:marRight w:val="0"/>
                  <w:marTop w:val="0"/>
                  <w:marBottom w:val="0"/>
                  <w:divBdr>
                    <w:top w:val="none" w:sz="0" w:space="0" w:color="auto"/>
                    <w:left w:val="none" w:sz="0" w:space="0" w:color="auto"/>
                    <w:bottom w:val="none" w:sz="0" w:space="0" w:color="auto"/>
                    <w:right w:val="none" w:sz="0" w:space="0" w:color="auto"/>
                  </w:divBdr>
                  <w:divsChild>
                    <w:div w:id="1797983775">
                      <w:marLeft w:val="0"/>
                      <w:marRight w:val="0"/>
                      <w:marTop w:val="0"/>
                      <w:marBottom w:val="0"/>
                      <w:divBdr>
                        <w:top w:val="none" w:sz="0" w:space="0" w:color="auto"/>
                        <w:left w:val="none" w:sz="0" w:space="0" w:color="auto"/>
                        <w:bottom w:val="none" w:sz="0" w:space="0" w:color="auto"/>
                        <w:right w:val="none" w:sz="0" w:space="0" w:color="auto"/>
                      </w:divBdr>
                      <w:divsChild>
                        <w:div w:id="8376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938138">
      <w:bodyDiv w:val="1"/>
      <w:marLeft w:val="0"/>
      <w:marRight w:val="0"/>
      <w:marTop w:val="0"/>
      <w:marBottom w:val="0"/>
      <w:divBdr>
        <w:top w:val="none" w:sz="0" w:space="0" w:color="auto"/>
        <w:left w:val="none" w:sz="0" w:space="0" w:color="auto"/>
        <w:bottom w:val="none" w:sz="0" w:space="0" w:color="auto"/>
        <w:right w:val="none" w:sz="0" w:space="0" w:color="auto"/>
      </w:divBdr>
    </w:div>
    <w:div w:id="237059019">
      <w:bodyDiv w:val="1"/>
      <w:marLeft w:val="0"/>
      <w:marRight w:val="0"/>
      <w:marTop w:val="0"/>
      <w:marBottom w:val="0"/>
      <w:divBdr>
        <w:top w:val="none" w:sz="0" w:space="0" w:color="auto"/>
        <w:left w:val="none" w:sz="0" w:space="0" w:color="auto"/>
        <w:bottom w:val="none" w:sz="0" w:space="0" w:color="auto"/>
        <w:right w:val="none" w:sz="0" w:space="0" w:color="auto"/>
      </w:divBdr>
    </w:div>
    <w:div w:id="240529149">
      <w:bodyDiv w:val="1"/>
      <w:marLeft w:val="0"/>
      <w:marRight w:val="0"/>
      <w:marTop w:val="0"/>
      <w:marBottom w:val="0"/>
      <w:divBdr>
        <w:top w:val="none" w:sz="0" w:space="0" w:color="auto"/>
        <w:left w:val="none" w:sz="0" w:space="0" w:color="auto"/>
        <w:bottom w:val="none" w:sz="0" w:space="0" w:color="auto"/>
        <w:right w:val="none" w:sz="0" w:space="0" w:color="auto"/>
      </w:divBdr>
    </w:div>
    <w:div w:id="245379423">
      <w:bodyDiv w:val="1"/>
      <w:marLeft w:val="0"/>
      <w:marRight w:val="0"/>
      <w:marTop w:val="0"/>
      <w:marBottom w:val="0"/>
      <w:divBdr>
        <w:top w:val="none" w:sz="0" w:space="0" w:color="auto"/>
        <w:left w:val="none" w:sz="0" w:space="0" w:color="auto"/>
        <w:bottom w:val="none" w:sz="0" w:space="0" w:color="auto"/>
        <w:right w:val="none" w:sz="0" w:space="0" w:color="auto"/>
      </w:divBdr>
    </w:div>
    <w:div w:id="250357131">
      <w:bodyDiv w:val="1"/>
      <w:marLeft w:val="0"/>
      <w:marRight w:val="0"/>
      <w:marTop w:val="0"/>
      <w:marBottom w:val="0"/>
      <w:divBdr>
        <w:top w:val="none" w:sz="0" w:space="0" w:color="auto"/>
        <w:left w:val="none" w:sz="0" w:space="0" w:color="auto"/>
        <w:bottom w:val="none" w:sz="0" w:space="0" w:color="auto"/>
        <w:right w:val="none" w:sz="0" w:space="0" w:color="auto"/>
      </w:divBdr>
    </w:div>
    <w:div w:id="251741385">
      <w:bodyDiv w:val="1"/>
      <w:marLeft w:val="0"/>
      <w:marRight w:val="0"/>
      <w:marTop w:val="0"/>
      <w:marBottom w:val="0"/>
      <w:divBdr>
        <w:top w:val="none" w:sz="0" w:space="0" w:color="auto"/>
        <w:left w:val="none" w:sz="0" w:space="0" w:color="auto"/>
        <w:bottom w:val="none" w:sz="0" w:space="0" w:color="auto"/>
        <w:right w:val="none" w:sz="0" w:space="0" w:color="auto"/>
      </w:divBdr>
    </w:div>
    <w:div w:id="258222469">
      <w:bodyDiv w:val="1"/>
      <w:marLeft w:val="0"/>
      <w:marRight w:val="0"/>
      <w:marTop w:val="0"/>
      <w:marBottom w:val="0"/>
      <w:divBdr>
        <w:top w:val="none" w:sz="0" w:space="0" w:color="auto"/>
        <w:left w:val="none" w:sz="0" w:space="0" w:color="auto"/>
        <w:bottom w:val="none" w:sz="0" w:space="0" w:color="auto"/>
        <w:right w:val="none" w:sz="0" w:space="0" w:color="auto"/>
      </w:divBdr>
    </w:div>
    <w:div w:id="268127890">
      <w:bodyDiv w:val="1"/>
      <w:marLeft w:val="0"/>
      <w:marRight w:val="0"/>
      <w:marTop w:val="0"/>
      <w:marBottom w:val="0"/>
      <w:divBdr>
        <w:top w:val="none" w:sz="0" w:space="0" w:color="auto"/>
        <w:left w:val="none" w:sz="0" w:space="0" w:color="auto"/>
        <w:bottom w:val="none" w:sz="0" w:space="0" w:color="auto"/>
        <w:right w:val="none" w:sz="0" w:space="0" w:color="auto"/>
      </w:divBdr>
      <w:divsChild>
        <w:div w:id="1724713738">
          <w:marLeft w:val="0"/>
          <w:marRight w:val="0"/>
          <w:marTop w:val="0"/>
          <w:marBottom w:val="0"/>
          <w:divBdr>
            <w:top w:val="none" w:sz="0" w:space="0" w:color="auto"/>
            <w:left w:val="none" w:sz="0" w:space="0" w:color="auto"/>
            <w:bottom w:val="none" w:sz="0" w:space="0" w:color="auto"/>
            <w:right w:val="none" w:sz="0" w:space="0" w:color="auto"/>
          </w:divBdr>
        </w:div>
      </w:divsChild>
    </w:div>
    <w:div w:id="271132788">
      <w:bodyDiv w:val="1"/>
      <w:marLeft w:val="0"/>
      <w:marRight w:val="0"/>
      <w:marTop w:val="0"/>
      <w:marBottom w:val="0"/>
      <w:divBdr>
        <w:top w:val="none" w:sz="0" w:space="0" w:color="auto"/>
        <w:left w:val="none" w:sz="0" w:space="0" w:color="auto"/>
        <w:bottom w:val="none" w:sz="0" w:space="0" w:color="auto"/>
        <w:right w:val="none" w:sz="0" w:space="0" w:color="auto"/>
      </w:divBdr>
    </w:div>
    <w:div w:id="278801416">
      <w:bodyDiv w:val="1"/>
      <w:marLeft w:val="0"/>
      <w:marRight w:val="0"/>
      <w:marTop w:val="0"/>
      <w:marBottom w:val="0"/>
      <w:divBdr>
        <w:top w:val="none" w:sz="0" w:space="0" w:color="auto"/>
        <w:left w:val="none" w:sz="0" w:space="0" w:color="auto"/>
        <w:bottom w:val="none" w:sz="0" w:space="0" w:color="auto"/>
        <w:right w:val="none" w:sz="0" w:space="0" w:color="auto"/>
      </w:divBdr>
    </w:div>
    <w:div w:id="282151212">
      <w:bodyDiv w:val="1"/>
      <w:marLeft w:val="0"/>
      <w:marRight w:val="0"/>
      <w:marTop w:val="0"/>
      <w:marBottom w:val="0"/>
      <w:divBdr>
        <w:top w:val="none" w:sz="0" w:space="0" w:color="auto"/>
        <w:left w:val="none" w:sz="0" w:space="0" w:color="auto"/>
        <w:bottom w:val="none" w:sz="0" w:space="0" w:color="auto"/>
        <w:right w:val="none" w:sz="0" w:space="0" w:color="auto"/>
      </w:divBdr>
    </w:div>
    <w:div w:id="286353589">
      <w:bodyDiv w:val="1"/>
      <w:marLeft w:val="0"/>
      <w:marRight w:val="0"/>
      <w:marTop w:val="0"/>
      <w:marBottom w:val="0"/>
      <w:divBdr>
        <w:top w:val="none" w:sz="0" w:space="0" w:color="auto"/>
        <w:left w:val="none" w:sz="0" w:space="0" w:color="auto"/>
        <w:bottom w:val="none" w:sz="0" w:space="0" w:color="auto"/>
        <w:right w:val="none" w:sz="0" w:space="0" w:color="auto"/>
      </w:divBdr>
    </w:div>
    <w:div w:id="288318631">
      <w:bodyDiv w:val="1"/>
      <w:marLeft w:val="0"/>
      <w:marRight w:val="0"/>
      <w:marTop w:val="0"/>
      <w:marBottom w:val="0"/>
      <w:divBdr>
        <w:top w:val="none" w:sz="0" w:space="0" w:color="auto"/>
        <w:left w:val="none" w:sz="0" w:space="0" w:color="auto"/>
        <w:bottom w:val="none" w:sz="0" w:space="0" w:color="auto"/>
        <w:right w:val="none" w:sz="0" w:space="0" w:color="auto"/>
      </w:divBdr>
    </w:div>
    <w:div w:id="295599392">
      <w:bodyDiv w:val="1"/>
      <w:marLeft w:val="0"/>
      <w:marRight w:val="0"/>
      <w:marTop w:val="0"/>
      <w:marBottom w:val="0"/>
      <w:divBdr>
        <w:top w:val="none" w:sz="0" w:space="0" w:color="auto"/>
        <w:left w:val="none" w:sz="0" w:space="0" w:color="auto"/>
        <w:bottom w:val="none" w:sz="0" w:space="0" w:color="auto"/>
        <w:right w:val="none" w:sz="0" w:space="0" w:color="auto"/>
      </w:divBdr>
      <w:divsChild>
        <w:div w:id="1482236200">
          <w:marLeft w:val="0"/>
          <w:marRight w:val="0"/>
          <w:marTop w:val="0"/>
          <w:marBottom w:val="0"/>
          <w:divBdr>
            <w:top w:val="none" w:sz="0" w:space="0" w:color="auto"/>
            <w:left w:val="none" w:sz="0" w:space="0" w:color="auto"/>
            <w:bottom w:val="none" w:sz="0" w:space="0" w:color="auto"/>
            <w:right w:val="none" w:sz="0" w:space="0" w:color="auto"/>
          </w:divBdr>
        </w:div>
      </w:divsChild>
    </w:div>
    <w:div w:id="295916557">
      <w:bodyDiv w:val="1"/>
      <w:marLeft w:val="0"/>
      <w:marRight w:val="0"/>
      <w:marTop w:val="0"/>
      <w:marBottom w:val="0"/>
      <w:divBdr>
        <w:top w:val="none" w:sz="0" w:space="0" w:color="auto"/>
        <w:left w:val="none" w:sz="0" w:space="0" w:color="auto"/>
        <w:bottom w:val="none" w:sz="0" w:space="0" w:color="auto"/>
        <w:right w:val="none" w:sz="0" w:space="0" w:color="auto"/>
      </w:divBdr>
    </w:div>
    <w:div w:id="300498018">
      <w:bodyDiv w:val="1"/>
      <w:marLeft w:val="0"/>
      <w:marRight w:val="0"/>
      <w:marTop w:val="0"/>
      <w:marBottom w:val="0"/>
      <w:divBdr>
        <w:top w:val="none" w:sz="0" w:space="0" w:color="auto"/>
        <w:left w:val="none" w:sz="0" w:space="0" w:color="auto"/>
        <w:bottom w:val="none" w:sz="0" w:space="0" w:color="auto"/>
        <w:right w:val="none" w:sz="0" w:space="0" w:color="auto"/>
      </w:divBdr>
    </w:div>
    <w:div w:id="305401239">
      <w:bodyDiv w:val="1"/>
      <w:marLeft w:val="0"/>
      <w:marRight w:val="0"/>
      <w:marTop w:val="0"/>
      <w:marBottom w:val="0"/>
      <w:divBdr>
        <w:top w:val="none" w:sz="0" w:space="0" w:color="auto"/>
        <w:left w:val="none" w:sz="0" w:space="0" w:color="auto"/>
        <w:bottom w:val="none" w:sz="0" w:space="0" w:color="auto"/>
        <w:right w:val="none" w:sz="0" w:space="0" w:color="auto"/>
      </w:divBdr>
    </w:div>
    <w:div w:id="308487508">
      <w:bodyDiv w:val="1"/>
      <w:marLeft w:val="0"/>
      <w:marRight w:val="0"/>
      <w:marTop w:val="0"/>
      <w:marBottom w:val="0"/>
      <w:divBdr>
        <w:top w:val="none" w:sz="0" w:space="0" w:color="auto"/>
        <w:left w:val="none" w:sz="0" w:space="0" w:color="auto"/>
        <w:bottom w:val="none" w:sz="0" w:space="0" w:color="auto"/>
        <w:right w:val="none" w:sz="0" w:space="0" w:color="auto"/>
      </w:divBdr>
    </w:div>
    <w:div w:id="311834808">
      <w:bodyDiv w:val="1"/>
      <w:marLeft w:val="0"/>
      <w:marRight w:val="0"/>
      <w:marTop w:val="0"/>
      <w:marBottom w:val="0"/>
      <w:divBdr>
        <w:top w:val="none" w:sz="0" w:space="0" w:color="auto"/>
        <w:left w:val="none" w:sz="0" w:space="0" w:color="auto"/>
        <w:bottom w:val="none" w:sz="0" w:space="0" w:color="auto"/>
        <w:right w:val="none" w:sz="0" w:space="0" w:color="auto"/>
      </w:divBdr>
    </w:div>
    <w:div w:id="311908573">
      <w:bodyDiv w:val="1"/>
      <w:marLeft w:val="0"/>
      <w:marRight w:val="0"/>
      <w:marTop w:val="0"/>
      <w:marBottom w:val="0"/>
      <w:divBdr>
        <w:top w:val="none" w:sz="0" w:space="0" w:color="auto"/>
        <w:left w:val="none" w:sz="0" w:space="0" w:color="auto"/>
        <w:bottom w:val="none" w:sz="0" w:space="0" w:color="auto"/>
        <w:right w:val="none" w:sz="0" w:space="0" w:color="auto"/>
      </w:divBdr>
    </w:div>
    <w:div w:id="317422874">
      <w:bodyDiv w:val="1"/>
      <w:marLeft w:val="0"/>
      <w:marRight w:val="0"/>
      <w:marTop w:val="0"/>
      <w:marBottom w:val="0"/>
      <w:divBdr>
        <w:top w:val="none" w:sz="0" w:space="0" w:color="auto"/>
        <w:left w:val="none" w:sz="0" w:space="0" w:color="auto"/>
        <w:bottom w:val="none" w:sz="0" w:space="0" w:color="auto"/>
        <w:right w:val="none" w:sz="0" w:space="0" w:color="auto"/>
      </w:divBdr>
      <w:divsChild>
        <w:div w:id="973363260">
          <w:marLeft w:val="0"/>
          <w:marRight w:val="0"/>
          <w:marTop w:val="0"/>
          <w:marBottom w:val="0"/>
          <w:divBdr>
            <w:top w:val="none" w:sz="0" w:space="0" w:color="auto"/>
            <w:left w:val="none" w:sz="0" w:space="0" w:color="auto"/>
            <w:bottom w:val="none" w:sz="0" w:space="0" w:color="auto"/>
            <w:right w:val="none" w:sz="0" w:space="0" w:color="auto"/>
          </w:divBdr>
        </w:div>
      </w:divsChild>
    </w:div>
    <w:div w:id="318385450">
      <w:bodyDiv w:val="1"/>
      <w:marLeft w:val="0"/>
      <w:marRight w:val="0"/>
      <w:marTop w:val="0"/>
      <w:marBottom w:val="0"/>
      <w:divBdr>
        <w:top w:val="none" w:sz="0" w:space="0" w:color="auto"/>
        <w:left w:val="none" w:sz="0" w:space="0" w:color="auto"/>
        <w:bottom w:val="none" w:sz="0" w:space="0" w:color="auto"/>
        <w:right w:val="none" w:sz="0" w:space="0" w:color="auto"/>
      </w:divBdr>
    </w:div>
    <w:div w:id="320621303">
      <w:bodyDiv w:val="1"/>
      <w:marLeft w:val="0"/>
      <w:marRight w:val="0"/>
      <w:marTop w:val="0"/>
      <w:marBottom w:val="0"/>
      <w:divBdr>
        <w:top w:val="none" w:sz="0" w:space="0" w:color="auto"/>
        <w:left w:val="none" w:sz="0" w:space="0" w:color="auto"/>
        <w:bottom w:val="none" w:sz="0" w:space="0" w:color="auto"/>
        <w:right w:val="none" w:sz="0" w:space="0" w:color="auto"/>
      </w:divBdr>
    </w:div>
    <w:div w:id="327712027">
      <w:bodyDiv w:val="1"/>
      <w:marLeft w:val="0"/>
      <w:marRight w:val="0"/>
      <w:marTop w:val="0"/>
      <w:marBottom w:val="0"/>
      <w:divBdr>
        <w:top w:val="none" w:sz="0" w:space="0" w:color="auto"/>
        <w:left w:val="none" w:sz="0" w:space="0" w:color="auto"/>
        <w:bottom w:val="none" w:sz="0" w:space="0" w:color="auto"/>
        <w:right w:val="none" w:sz="0" w:space="0" w:color="auto"/>
      </w:divBdr>
    </w:div>
    <w:div w:id="335766150">
      <w:bodyDiv w:val="1"/>
      <w:marLeft w:val="0"/>
      <w:marRight w:val="0"/>
      <w:marTop w:val="0"/>
      <w:marBottom w:val="0"/>
      <w:divBdr>
        <w:top w:val="none" w:sz="0" w:space="0" w:color="auto"/>
        <w:left w:val="none" w:sz="0" w:space="0" w:color="auto"/>
        <w:bottom w:val="none" w:sz="0" w:space="0" w:color="auto"/>
        <w:right w:val="none" w:sz="0" w:space="0" w:color="auto"/>
      </w:divBdr>
    </w:div>
    <w:div w:id="338656213">
      <w:bodyDiv w:val="1"/>
      <w:marLeft w:val="0"/>
      <w:marRight w:val="0"/>
      <w:marTop w:val="0"/>
      <w:marBottom w:val="0"/>
      <w:divBdr>
        <w:top w:val="none" w:sz="0" w:space="0" w:color="auto"/>
        <w:left w:val="none" w:sz="0" w:space="0" w:color="auto"/>
        <w:bottom w:val="none" w:sz="0" w:space="0" w:color="auto"/>
        <w:right w:val="none" w:sz="0" w:space="0" w:color="auto"/>
      </w:divBdr>
    </w:div>
    <w:div w:id="340353333">
      <w:bodyDiv w:val="1"/>
      <w:marLeft w:val="0"/>
      <w:marRight w:val="0"/>
      <w:marTop w:val="0"/>
      <w:marBottom w:val="0"/>
      <w:divBdr>
        <w:top w:val="none" w:sz="0" w:space="0" w:color="auto"/>
        <w:left w:val="none" w:sz="0" w:space="0" w:color="auto"/>
        <w:bottom w:val="none" w:sz="0" w:space="0" w:color="auto"/>
        <w:right w:val="none" w:sz="0" w:space="0" w:color="auto"/>
      </w:divBdr>
    </w:div>
    <w:div w:id="343366968">
      <w:bodyDiv w:val="1"/>
      <w:marLeft w:val="0"/>
      <w:marRight w:val="0"/>
      <w:marTop w:val="0"/>
      <w:marBottom w:val="0"/>
      <w:divBdr>
        <w:top w:val="none" w:sz="0" w:space="0" w:color="auto"/>
        <w:left w:val="none" w:sz="0" w:space="0" w:color="auto"/>
        <w:bottom w:val="none" w:sz="0" w:space="0" w:color="auto"/>
        <w:right w:val="none" w:sz="0" w:space="0" w:color="auto"/>
      </w:divBdr>
    </w:div>
    <w:div w:id="345909091">
      <w:bodyDiv w:val="1"/>
      <w:marLeft w:val="0"/>
      <w:marRight w:val="0"/>
      <w:marTop w:val="0"/>
      <w:marBottom w:val="0"/>
      <w:divBdr>
        <w:top w:val="none" w:sz="0" w:space="0" w:color="auto"/>
        <w:left w:val="none" w:sz="0" w:space="0" w:color="auto"/>
        <w:bottom w:val="none" w:sz="0" w:space="0" w:color="auto"/>
        <w:right w:val="none" w:sz="0" w:space="0" w:color="auto"/>
      </w:divBdr>
      <w:divsChild>
        <w:div w:id="345980350">
          <w:marLeft w:val="0"/>
          <w:marRight w:val="0"/>
          <w:marTop w:val="0"/>
          <w:marBottom w:val="0"/>
          <w:divBdr>
            <w:top w:val="none" w:sz="0" w:space="0" w:color="auto"/>
            <w:left w:val="none" w:sz="0" w:space="0" w:color="auto"/>
            <w:bottom w:val="none" w:sz="0" w:space="0" w:color="auto"/>
            <w:right w:val="none" w:sz="0" w:space="0" w:color="auto"/>
          </w:divBdr>
        </w:div>
      </w:divsChild>
    </w:div>
    <w:div w:id="350645848">
      <w:bodyDiv w:val="1"/>
      <w:marLeft w:val="0"/>
      <w:marRight w:val="0"/>
      <w:marTop w:val="0"/>
      <w:marBottom w:val="0"/>
      <w:divBdr>
        <w:top w:val="none" w:sz="0" w:space="0" w:color="auto"/>
        <w:left w:val="none" w:sz="0" w:space="0" w:color="auto"/>
        <w:bottom w:val="none" w:sz="0" w:space="0" w:color="auto"/>
        <w:right w:val="none" w:sz="0" w:space="0" w:color="auto"/>
      </w:divBdr>
    </w:div>
    <w:div w:id="356348875">
      <w:bodyDiv w:val="1"/>
      <w:marLeft w:val="0"/>
      <w:marRight w:val="0"/>
      <w:marTop w:val="0"/>
      <w:marBottom w:val="0"/>
      <w:divBdr>
        <w:top w:val="none" w:sz="0" w:space="0" w:color="auto"/>
        <w:left w:val="none" w:sz="0" w:space="0" w:color="auto"/>
        <w:bottom w:val="none" w:sz="0" w:space="0" w:color="auto"/>
        <w:right w:val="none" w:sz="0" w:space="0" w:color="auto"/>
      </w:divBdr>
    </w:div>
    <w:div w:id="357701961">
      <w:bodyDiv w:val="1"/>
      <w:marLeft w:val="0"/>
      <w:marRight w:val="0"/>
      <w:marTop w:val="0"/>
      <w:marBottom w:val="0"/>
      <w:divBdr>
        <w:top w:val="none" w:sz="0" w:space="0" w:color="auto"/>
        <w:left w:val="none" w:sz="0" w:space="0" w:color="auto"/>
        <w:bottom w:val="none" w:sz="0" w:space="0" w:color="auto"/>
        <w:right w:val="none" w:sz="0" w:space="0" w:color="auto"/>
      </w:divBdr>
    </w:div>
    <w:div w:id="360281887">
      <w:bodyDiv w:val="1"/>
      <w:marLeft w:val="0"/>
      <w:marRight w:val="0"/>
      <w:marTop w:val="0"/>
      <w:marBottom w:val="0"/>
      <w:divBdr>
        <w:top w:val="none" w:sz="0" w:space="0" w:color="auto"/>
        <w:left w:val="none" w:sz="0" w:space="0" w:color="auto"/>
        <w:bottom w:val="none" w:sz="0" w:space="0" w:color="auto"/>
        <w:right w:val="none" w:sz="0" w:space="0" w:color="auto"/>
      </w:divBdr>
    </w:div>
    <w:div w:id="361171004">
      <w:bodyDiv w:val="1"/>
      <w:marLeft w:val="0"/>
      <w:marRight w:val="0"/>
      <w:marTop w:val="0"/>
      <w:marBottom w:val="0"/>
      <w:divBdr>
        <w:top w:val="none" w:sz="0" w:space="0" w:color="auto"/>
        <w:left w:val="none" w:sz="0" w:space="0" w:color="auto"/>
        <w:bottom w:val="none" w:sz="0" w:space="0" w:color="auto"/>
        <w:right w:val="none" w:sz="0" w:space="0" w:color="auto"/>
      </w:divBdr>
    </w:div>
    <w:div w:id="370306367">
      <w:bodyDiv w:val="1"/>
      <w:marLeft w:val="0"/>
      <w:marRight w:val="0"/>
      <w:marTop w:val="0"/>
      <w:marBottom w:val="0"/>
      <w:divBdr>
        <w:top w:val="none" w:sz="0" w:space="0" w:color="auto"/>
        <w:left w:val="none" w:sz="0" w:space="0" w:color="auto"/>
        <w:bottom w:val="none" w:sz="0" w:space="0" w:color="auto"/>
        <w:right w:val="none" w:sz="0" w:space="0" w:color="auto"/>
      </w:divBdr>
    </w:div>
    <w:div w:id="373627046">
      <w:bodyDiv w:val="1"/>
      <w:marLeft w:val="0"/>
      <w:marRight w:val="0"/>
      <w:marTop w:val="0"/>
      <w:marBottom w:val="0"/>
      <w:divBdr>
        <w:top w:val="none" w:sz="0" w:space="0" w:color="auto"/>
        <w:left w:val="none" w:sz="0" w:space="0" w:color="auto"/>
        <w:bottom w:val="none" w:sz="0" w:space="0" w:color="auto"/>
        <w:right w:val="none" w:sz="0" w:space="0" w:color="auto"/>
      </w:divBdr>
    </w:div>
    <w:div w:id="375155956">
      <w:bodyDiv w:val="1"/>
      <w:marLeft w:val="0"/>
      <w:marRight w:val="0"/>
      <w:marTop w:val="0"/>
      <w:marBottom w:val="0"/>
      <w:divBdr>
        <w:top w:val="none" w:sz="0" w:space="0" w:color="auto"/>
        <w:left w:val="none" w:sz="0" w:space="0" w:color="auto"/>
        <w:bottom w:val="none" w:sz="0" w:space="0" w:color="auto"/>
        <w:right w:val="none" w:sz="0" w:space="0" w:color="auto"/>
      </w:divBdr>
    </w:div>
    <w:div w:id="376704439">
      <w:bodyDiv w:val="1"/>
      <w:marLeft w:val="0"/>
      <w:marRight w:val="0"/>
      <w:marTop w:val="0"/>
      <w:marBottom w:val="0"/>
      <w:divBdr>
        <w:top w:val="none" w:sz="0" w:space="0" w:color="auto"/>
        <w:left w:val="none" w:sz="0" w:space="0" w:color="auto"/>
        <w:bottom w:val="none" w:sz="0" w:space="0" w:color="auto"/>
        <w:right w:val="none" w:sz="0" w:space="0" w:color="auto"/>
      </w:divBdr>
    </w:div>
    <w:div w:id="381641469">
      <w:bodyDiv w:val="1"/>
      <w:marLeft w:val="0"/>
      <w:marRight w:val="0"/>
      <w:marTop w:val="0"/>
      <w:marBottom w:val="0"/>
      <w:divBdr>
        <w:top w:val="none" w:sz="0" w:space="0" w:color="auto"/>
        <w:left w:val="none" w:sz="0" w:space="0" w:color="auto"/>
        <w:bottom w:val="none" w:sz="0" w:space="0" w:color="auto"/>
        <w:right w:val="none" w:sz="0" w:space="0" w:color="auto"/>
      </w:divBdr>
    </w:div>
    <w:div w:id="386491632">
      <w:bodyDiv w:val="1"/>
      <w:marLeft w:val="0"/>
      <w:marRight w:val="0"/>
      <w:marTop w:val="0"/>
      <w:marBottom w:val="0"/>
      <w:divBdr>
        <w:top w:val="none" w:sz="0" w:space="0" w:color="auto"/>
        <w:left w:val="none" w:sz="0" w:space="0" w:color="auto"/>
        <w:bottom w:val="none" w:sz="0" w:space="0" w:color="auto"/>
        <w:right w:val="none" w:sz="0" w:space="0" w:color="auto"/>
      </w:divBdr>
    </w:div>
    <w:div w:id="386540243">
      <w:bodyDiv w:val="1"/>
      <w:marLeft w:val="0"/>
      <w:marRight w:val="0"/>
      <w:marTop w:val="0"/>
      <w:marBottom w:val="0"/>
      <w:divBdr>
        <w:top w:val="none" w:sz="0" w:space="0" w:color="auto"/>
        <w:left w:val="none" w:sz="0" w:space="0" w:color="auto"/>
        <w:bottom w:val="none" w:sz="0" w:space="0" w:color="auto"/>
        <w:right w:val="none" w:sz="0" w:space="0" w:color="auto"/>
      </w:divBdr>
    </w:div>
    <w:div w:id="387845737">
      <w:bodyDiv w:val="1"/>
      <w:marLeft w:val="0"/>
      <w:marRight w:val="0"/>
      <w:marTop w:val="0"/>
      <w:marBottom w:val="0"/>
      <w:divBdr>
        <w:top w:val="none" w:sz="0" w:space="0" w:color="auto"/>
        <w:left w:val="none" w:sz="0" w:space="0" w:color="auto"/>
        <w:bottom w:val="none" w:sz="0" w:space="0" w:color="auto"/>
        <w:right w:val="none" w:sz="0" w:space="0" w:color="auto"/>
      </w:divBdr>
    </w:div>
    <w:div w:id="391008778">
      <w:bodyDiv w:val="1"/>
      <w:marLeft w:val="0"/>
      <w:marRight w:val="0"/>
      <w:marTop w:val="0"/>
      <w:marBottom w:val="0"/>
      <w:divBdr>
        <w:top w:val="none" w:sz="0" w:space="0" w:color="auto"/>
        <w:left w:val="none" w:sz="0" w:space="0" w:color="auto"/>
        <w:bottom w:val="none" w:sz="0" w:space="0" w:color="auto"/>
        <w:right w:val="none" w:sz="0" w:space="0" w:color="auto"/>
      </w:divBdr>
    </w:div>
    <w:div w:id="391924242">
      <w:bodyDiv w:val="1"/>
      <w:marLeft w:val="0"/>
      <w:marRight w:val="0"/>
      <w:marTop w:val="0"/>
      <w:marBottom w:val="0"/>
      <w:divBdr>
        <w:top w:val="none" w:sz="0" w:space="0" w:color="auto"/>
        <w:left w:val="none" w:sz="0" w:space="0" w:color="auto"/>
        <w:bottom w:val="none" w:sz="0" w:space="0" w:color="auto"/>
        <w:right w:val="none" w:sz="0" w:space="0" w:color="auto"/>
      </w:divBdr>
    </w:div>
    <w:div w:id="392630221">
      <w:bodyDiv w:val="1"/>
      <w:marLeft w:val="0"/>
      <w:marRight w:val="0"/>
      <w:marTop w:val="0"/>
      <w:marBottom w:val="0"/>
      <w:divBdr>
        <w:top w:val="none" w:sz="0" w:space="0" w:color="auto"/>
        <w:left w:val="none" w:sz="0" w:space="0" w:color="auto"/>
        <w:bottom w:val="none" w:sz="0" w:space="0" w:color="auto"/>
        <w:right w:val="none" w:sz="0" w:space="0" w:color="auto"/>
      </w:divBdr>
    </w:div>
    <w:div w:id="393502904">
      <w:bodyDiv w:val="1"/>
      <w:marLeft w:val="0"/>
      <w:marRight w:val="0"/>
      <w:marTop w:val="0"/>
      <w:marBottom w:val="0"/>
      <w:divBdr>
        <w:top w:val="none" w:sz="0" w:space="0" w:color="auto"/>
        <w:left w:val="none" w:sz="0" w:space="0" w:color="auto"/>
        <w:bottom w:val="none" w:sz="0" w:space="0" w:color="auto"/>
        <w:right w:val="none" w:sz="0" w:space="0" w:color="auto"/>
      </w:divBdr>
    </w:div>
    <w:div w:id="395595540">
      <w:bodyDiv w:val="1"/>
      <w:marLeft w:val="0"/>
      <w:marRight w:val="0"/>
      <w:marTop w:val="0"/>
      <w:marBottom w:val="0"/>
      <w:divBdr>
        <w:top w:val="none" w:sz="0" w:space="0" w:color="auto"/>
        <w:left w:val="none" w:sz="0" w:space="0" w:color="auto"/>
        <w:bottom w:val="none" w:sz="0" w:space="0" w:color="auto"/>
        <w:right w:val="none" w:sz="0" w:space="0" w:color="auto"/>
      </w:divBdr>
    </w:div>
    <w:div w:id="395858758">
      <w:bodyDiv w:val="1"/>
      <w:marLeft w:val="0"/>
      <w:marRight w:val="0"/>
      <w:marTop w:val="0"/>
      <w:marBottom w:val="0"/>
      <w:divBdr>
        <w:top w:val="none" w:sz="0" w:space="0" w:color="auto"/>
        <w:left w:val="none" w:sz="0" w:space="0" w:color="auto"/>
        <w:bottom w:val="none" w:sz="0" w:space="0" w:color="auto"/>
        <w:right w:val="none" w:sz="0" w:space="0" w:color="auto"/>
      </w:divBdr>
    </w:div>
    <w:div w:id="396586910">
      <w:bodyDiv w:val="1"/>
      <w:marLeft w:val="0"/>
      <w:marRight w:val="0"/>
      <w:marTop w:val="0"/>
      <w:marBottom w:val="0"/>
      <w:divBdr>
        <w:top w:val="none" w:sz="0" w:space="0" w:color="auto"/>
        <w:left w:val="none" w:sz="0" w:space="0" w:color="auto"/>
        <w:bottom w:val="none" w:sz="0" w:space="0" w:color="auto"/>
        <w:right w:val="none" w:sz="0" w:space="0" w:color="auto"/>
      </w:divBdr>
    </w:div>
    <w:div w:id="398214379">
      <w:bodyDiv w:val="1"/>
      <w:marLeft w:val="0"/>
      <w:marRight w:val="0"/>
      <w:marTop w:val="0"/>
      <w:marBottom w:val="0"/>
      <w:divBdr>
        <w:top w:val="none" w:sz="0" w:space="0" w:color="auto"/>
        <w:left w:val="none" w:sz="0" w:space="0" w:color="auto"/>
        <w:bottom w:val="none" w:sz="0" w:space="0" w:color="auto"/>
        <w:right w:val="none" w:sz="0" w:space="0" w:color="auto"/>
      </w:divBdr>
    </w:div>
    <w:div w:id="409692235">
      <w:bodyDiv w:val="1"/>
      <w:marLeft w:val="0"/>
      <w:marRight w:val="0"/>
      <w:marTop w:val="0"/>
      <w:marBottom w:val="0"/>
      <w:divBdr>
        <w:top w:val="none" w:sz="0" w:space="0" w:color="auto"/>
        <w:left w:val="none" w:sz="0" w:space="0" w:color="auto"/>
        <w:bottom w:val="none" w:sz="0" w:space="0" w:color="auto"/>
        <w:right w:val="none" w:sz="0" w:space="0" w:color="auto"/>
      </w:divBdr>
    </w:div>
    <w:div w:id="418908401">
      <w:bodyDiv w:val="1"/>
      <w:marLeft w:val="0"/>
      <w:marRight w:val="0"/>
      <w:marTop w:val="0"/>
      <w:marBottom w:val="0"/>
      <w:divBdr>
        <w:top w:val="none" w:sz="0" w:space="0" w:color="auto"/>
        <w:left w:val="none" w:sz="0" w:space="0" w:color="auto"/>
        <w:bottom w:val="none" w:sz="0" w:space="0" w:color="auto"/>
        <w:right w:val="none" w:sz="0" w:space="0" w:color="auto"/>
      </w:divBdr>
    </w:div>
    <w:div w:id="419377443">
      <w:bodyDiv w:val="1"/>
      <w:marLeft w:val="0"/>
      <w:marRight w:val="0"/>
      <w:marTop w:val="0"/>
      <w:marBottom w:val="0"/>
      <w:divBdr>
        <w:top w:val="none" w:sz="0" w:space="0" w:color="auto"/>
        <w:left w:val="none" w:sz="0" w:space="0" w:color="auto"/>
        <w:bottom w:val="none" w:sz="0" w:space="0" w:color="auto"/>
        <w:right w:val="none" w:sz="0" w:space="0" w:color="auto"/>
      </w:divBdr>
    </w:div>
    <w:div w:id="420175514">
      <w:bodyDiv w:val="1"/>
      <w:marLeft w:val="0"/>
      <w:marRight w:val="0"/>
      <w:marTop w:val="0"/>
      <w:marBottom w:val="0"/>
      <w:divBdr>
        <w:top w:val="none" w:sz="0" w:space="0" w:color="auto"/>
        <w:left w:val="none" w:sz="0" w:space="0" w:color="auto"/>
        <w:bottom w:val="none" w:sz="0" w:space="0" w:color="auto"/>
        <w:right w:val="none" w:sz="0" w:space="0" w:color="auto"/>
      </w:divBdr>
    </w:div>
    <w:div w:id="420950466">
      <w:bodyDiv w:val="1"/>
      <w:marLeft w:val="0"/>
      <w:marRight w:val="0"/>
      <w:marTop w:val="0"/>
      <w:marBottom w:val="0"/>
      <w:divBdr>
        <w:top w:val="none" w:sz="0" w:space="0" w:color="auto"/>
        <w:left w:val="none" w:sz="0" w:space="0" w:color="auto"/>
        <w:bottom w:val="none" w:sz="0" w:space="0" w:color="auto"/>
        <w:right w:val="none" w:sz="0" w:space="0" w:color="auto"/>
      </w:divBdr>
    </w:div>
    <w:div w:id="422189622">
      <w:bodyDiv w:val="1"/>
      <w:marLeft w:val="0"/>
      <w:marRight w:val="0"/>
      <w:marTop w:val="0"/>
      <w:marBottom w:val="0"/>
      <w:divBdr>
        <w:top w:val="none" w:sz="0" w:space="0" w:color="auto"/>
        <w:left w:val="none" w:sz="0" w:space="0" w:color="auto"/>
        <w:bottom w:val="none" w:sz="0" w:space="0" w:color="auto"/>
        <w:right w:val="none" w:sz="0" w:space="0" w:color="auto"/>
      </w:divBdr>
    </w:div>
    <w:div w:id="424887581">
      <w:bodyDiv w:val="1"/>
      <w:marLeft w:val="0"/>
      <w:marRight w:val="0"/>
      <w:marTop w:val="0"/>
      <w:marBottom w:val="0"/>
      <w:divBdr>
        <w:top w:val="none" w:sz="0" w:space="0" w:color="auto"/>
        <w:left w:val="none" w:sz="0" w:space="0" w:color="auto"/>
        <w:bottom w:val="none" w:sz="0" w:space="0" w:color="auto"/>
        <w:right w:val="none" w:sz="0" w:space="0" w:color="auto"/>
      </w:divBdr>
    </w:div>
    <w:div w:id="428741783">
      <w:bodyDiv w:val="1"/>
      <w:marLeft w:val="0"/>
      <w:marRight w:val="0"/>
      <w:marTop w:val="0"/>
      <w:marBottom w:val="0"/>
      <w:divBdr>
        <w:top w:val="none" w:sz="0" w:space="0" w:color="auto"/>
        <w:left w:val="none" w:sz="0" w:space="0" w:color="auto"/>
        <w:bottom w:val="none" w:sz="0" w:space="0" w:color="auto"/>
        <w:right w:val="none" w:sz="0" w:space="0" w:color="auto"/>
      </w:divBdr>
    </w:div>
    <w:div w:id="430591312">
      <w:bodyDiv w:val="1"/>
      <w:marLeft w:val="0"/>
      <w:marRight w:val="0"/>
      <w:marTop w:val="0"/>
      <w:marBottom w:val="0"/>
      <w:divBdr>
        <w:top w:val="none" w:sz="0" w:space="0" w:color="auto"/>
        <w:left w:val="none" w:sz="0" w:space="0" w:color="auto"/>
        <w:bottom w:val="none" w:sz="0" w:space="0" w:color="auto"/>
        <w:right w:val="none" w:sz="0" w:space="0" w:color="auto"/>
      </w:divBdr>
    </w:div>
    <w:div w:id="438531922">
      <w:bodyDiv w:val="1"/>
      <w:marLeft w:val="0"/>
      <w:marRight w:val="0"/>
      <w:marTop w:val="0"/>
      <w:marBottom w:val="0"/>
      <w:divBdr>
        <w:top w:val="none" w:sz="0" w:space="0" w:color="auto"/>
        <w:left w:val="none" w:sz="0" w:space="0" w:color="auto"/>
        <w:bottom w:val="none" w:sz="0" w:space="0" w:color="auto"/>
        <w:right w:val="none" w:sz="0" w:space="0" w:color="auto"/>
      </w:divBdr>
    </w:div>
    <w:div w:id="439956847">
      <w:bodyDiv w:val="1"/>
      <w:marLeft w:val="0"/>
      <w:marRight w:val="0"/>
      <w:marTop w:val="0"/>
      <w:marBottom w:val="0"/>
      <w:divBdr>
        <w:top w:val="none" w:sz="0" w:space="0" w:color="auto"/>
        <w:left w:val="none" w:sz="0" w:space="0" w:color="auto"/>
        <w:bottom w:val="none" w:sz="0" w:space="0" w:color="auto"/>
        <w:right w:val="none" w:sz="0" w:space="0" w:color="auto"/>
      </w:divBdr>
    </w:div>
    <w:div w:id="445541747">
      <w:bodyDiv w:val="1"/>
      <w:marLeft w:val="0"/>
      <w:marRight w:val="0"/>
      <w:marTop w:val="0"/>
      <w:marBottom w:val="0"/>
      <w:divBdr>
        <w:top w:val="none" w:sz="0" w:space="0" w:color="auto"/>
        <w:left w:val="none" w:sz="0" w:space="0" w:color="auto"/>
        <w:bottom w:val="none" w:sz="0" w:space="0" w:color="auto"/>
        <w:right w:val="none" w:sz="0" w:space="0" w:color="auto"/>
      </w:divBdr>
    </w:div>
    <w:div w:id="447089558">
      <w:bodyDiv w:val="1"/>
      <w:marLeft w:val="0"/>
      <w:marRight w:val="0"/>
      <w:marTop w:val="0"/>
      <w:marBottom w:val="0"/>
      <w:divBdr>
        <w:top w:val="none" w:sz="0" w:space="0" w:color="auto"/>
        <w:left w:val="none" w:sz="0" w:space="0" w:color="auto"/>
        <w:bottom w:val="none" w:sz="0" w:space="0" w:color="auto"/>
        <w:right w:val="none" w:sz="0" w:space="0" w:color="auto"/>
      </w:divBdr>
    </w:div>
    <w:div w:id="450779789">
      <w:bodyDiv w:val="1"/>
      <w:marLeft w:val="0"/>
      <w:marRight w:val="0"/>
      <w:marTop w:val="0"/>
      <w:marBottom w:val="0"/>
      <w:divBdr>
        <w:top w:val="none" w:sz="0" w:space="0" w:color="auto"/>
        <w:left w:val="none" w:sz="0" w:space="0" w:color="auto"/>
        <w:bottom w:val="none" w:sz="0" w:space="0" w:color="auto"/>
        <w:right w:val="none" w:sz="0" w:space="0" w:color="auto"/>
      </w:divBdr>
    </w:div>
    <w:div w:id="456535952">
      <w:bodyDiv w:val="1"/>
      <w:marLeft w:val="0"/>
      <w:marRight w:val="0"/>
      <w:marTop w:val="0"/>
      <w:marBottom w:val="0"/>
      <w:divBdr>
        <w:top w:val="none" w:sz="0" w:space="0" w:color="auto"/>
        <w:left w:val="none" w:sz="0" w:space="0" w:color="auto"/>
        <w:bottom w:val="none" w:sz="0" w:space="0" w:color="auto"/>
        <w:right w:val="none" w:sz="0" w:space="0" w:color="auto"/>
      </w:divBdr>
    </w:div>
    <w:div w:id="469059452">
      <w:bodyDiv w:val="1"/>
      <w:marLeft w:val="0"/>
      <w:marRight w:val="0"/>
      <w:marTop w:val="0"/>
      <w:marBottom w:val="0"/>
      <w:divBdr>
        <w:top w:val="none" w:sz="0" w:space="0" w:color="auto"/>
        <w:left w:val="none" w:sz="0" w:space="0" w:color="auto"/>
        <w:bottom w:val="none" w:sz="0" w:space="0" w:color="auto"/>
        <w:right w:val="none" w:sz="0" w:space="0" w:color="auto"/>
      </w:divBdr>
    </w:div>
    <w:div w:id="470708070">
      <w:bodyDiv w:val="1"/>
      <w:marLeft w:val="0"/>
      <w:marRight w:val="0"/>
      <w:marTop w:val="0"/>
      <w:marBottom w:val="0"/>
      <w:divBdr>
        <w:top w:val="none" w:sz="0" w:space="0" w:color="auto"/>
        <w:left w:val="none" w:sz="0" w:space="0" w:color="auto"/>
        <w:bottom w:val="none" w:sz="0" w:space="0" w:color="auto"/>
        <w:right w:val="none" w:sz="0" w:space="0" w:color="auto"/>
      </w:divBdr>
    </w:div>
    <w:div w:id="472530047">
      <w:bodyDiv w:val="1"/>
      <w:marLeft w:val="0"/>
      <w:marRight w:val="0"/>
      <w:marTop w:val="0"/>
      <w:marBottom w:val="0"/>
      <w:divBdr>
        <w:top w:val="none" w:sz="0" w:space="0" w:color="auto"/>
        <w:left w:val="none" w:sz="0" w:space="0" w:color="auto"/>
        <w:bottom w:val="none" w:sz="0" w:space="0" w:color="auto"/>
        <w:right w:val="none" w:sz="0" w:space="0" w:color="auto"/>
      </w:divBdr>
    </w:div>
    <w:div w:id="472604652">
      <w:bodyDiv w:val="1"/>
      <w:marLeft w:val="0"/>
      <w:marRight w:val="0"/>
      <w:marTop w:val="0"/>
      <w:marBottom w:val="0"/>
      <w:divBdr>
        <w:top w:val="none" w:sz="0" w:space="0" w:color="auto"/>
        <w:left w:val="none" w:sz="0" w:space="0" w:color="auto"/>
        <w:bottom w:val="none" w:sz="0" w:space="0" w:color="auto"/>
        <w:right w:val="none" w:sz="0" w:space="0" w:color="auto"/>
      </w:divBdr>
    </w:div>
    <w:div w:id="479343581">
      <w:bodyDiv w:val="1"/>
      <w:marLeft w:val="0"/>
      <w:marRight w:val="0"/>
      <w:marTop w:val="0"/>
      <w:marBottom w:val="0"/>
      <w:divBdr>
        <w:top w:val="none" w:sz="0" w:space="0" w:color="auto"/>
        <w:left w:val="none" w:sz="0" w:space="0" w:color="auto"/>
        <w:bottom w:val="none" w:sz="0" w:space="0" w:color="auto"/>
        <w:right w:val="none" w:sz="0" w:space="0" w:color="auto"/>
      </w:divBdr>
    </w:div>
    <w:div w:id="482702081">
      <w:bodyDiv w:val="1"/>
      <w:marLeft w:val="0"/>
      <w:marRight w:val="0"/>
      <w:marTop w:val="0"/>
      <w:marBottom w:val="0"/>
      <w:divBdr>
        <w:top w:val="none" w:sz="0" w:space="0" w:color="auto"/>
        <w:left w:val="none" w:sz="0" w:space="0" w:color="auto"/>
        <w:bottom w:val="none" w:sz="0" w:space="0" w:color="auto"/>
        <w:right w:val="none" w:sz="0" w:space="0" w:color="auto"/>
      </w:divBdr>
      <w:divsChild>
        <w:div w:id="2059550855">
          <w:marLeft w:val="0"/>
          <w:marRight w:val="0"/>
          <w:marTop w:val="0"/>
          <w:marBottom w:val="0"/>
          <w:divBdr>
            <w:top w:val="none" w:sz="0" w:space="0" w:color="auto"/>
            <w:left w:val="none" w:sz="0" w:space="0" w:color="auto"/>
            <w:bottom w:val="none" w:sz="0" w:space="0" w:color="auto"/>
            <w:right w:val="none" w:sz="0" w:space="0" w:color="auto"/>
          </w:divBdr>
        </w:div>
      </w:divsChild>
    </w:div>
    <w:div w:id="490216005">
      <w:bodyDiv w:val="1"/>
      <w:marLeft w:val="0"/>
      <w:marRight w:val="0"/>
      <w:marTop w:val="0"/>
      <w:marBottom w:val="0"/>
      <w:divBdr>
        <w:top w:val="none" w:sz="0" w:space="0" w:color="auto"/>
        <w:left w:val="none" w:sz="0" w:space="0" w:color="auto"/>
        <w:bottom w:val="none" w:sz="0" w:space="0" w:color="auto"/>
        <w:right w:val="none" w:sz="0" w:space="0" w:color="auto"/>
      </w:divBdr>
    </w:div>
    <w:div w:id="500852032">
      <w:bodyDiv w:val="1"/>
      <w:marLeft w:val="0"/>
      <w:marRight w:val="0"/>
      <w:marTop w:val="0"/>
      <w:marBottom w:val="0"/>
      <w:divBdr>
        <w:top w:val="none" w:sz="0" w:space="0" w:color="auto"/>
        <w:left w:val="none" w:sz="0" w:space="0" w:color="auto"/>
        <w:bottom w:val="none" w:sz="0" w:space="0" w:color="auto"/>
        <w:right w:val="none" w:sz="0" w:space="0" w:color="auto"/>
      </w:divBdr>
    </w:div>
    <w:div w:id="509956083">
      <w:bodyDiv w:val="1"/>
      <w:marLeft w:val="0"/>
      <w:marRight w:val="0"/>
      <w:marTop w:val="0"/>
      <w:marBottom w:val="0"/>
      <w:divBdr>
        <w:top w:val="none" w:sz="0" w:space="0" w:color="auto"/>
        <w:left w:val="none" w:sz="0" w:space="0" w:color="auto"/>
        <w:bottom w:val="none" w:sz="0" w:space="0" w:color="auto"/>
        <w:right w:val="none" w:sz="0" w:space="0" w:color="auto"/>
      </w:divBdr>
    </w:div>
    <w:div w:id="510146623">
      <w:bodyDiv w:val="1"/>
      <w:marLeft w:val="0"/>
      <w:marRight w:val="0"/>
      <w:marTop w:val="0"/>
      <w:marBottom w:val="0"/>
      <w:divBdr>
        <w:top w:val="none" w:sz="0" w:space="0" w:color="auto"/>
        <w:left w:val="none" w:sz="0" w:space="0" w:color="auto"/>
        <w:bottom w:val="none" w:sz="0" w:space="0" w:color="auto"/>
        <w:right w:val="none" w:sz="0" w:space="0" w:color="auto"/>
      </w:divBdr>
    </w:div>
    <w:div w:id="524293020">
      <w:bodyDiv w:val="1"/>
      <w:marLeft w:val="0"/>
      <w:marRight w:val="0"/>
      <w:marTop w:val="0"/>
      <w:marBottom w:val="0"/>
      <w:divBdr>
        <w:top w:val="none" w:sz="0" w:space="0" w:color="auto"/>
        <w:left w:val="none" w:sz="0" w:space="0" w:color="auto"/>
        <w:bottom w:val="none" w:sz="0" w:space="0" w:color="auto"/>
        <w:right w:val="none" w:sz="0" w:space="0" w:color="auto"/>
      </w:divBdr>
    </w:div>
    <w:div w:id="531964322">
      <w:bodyDiv w:val="1"/>
      <w:marLeft w:val="0"/>
      <w:marRight w:val="0"/>
      <w:marTop w:val="0"/>
      <w:marBottom w:val="0"/>
      <w:divBdr>
        <w:top w:val="none" w:sz="0" w:space="0" w:color="auto"/>
        <w:left w:val="none" w:sz="0" w:space="0" w:color="auto"/>
        <w:bottom w:val="none" w:sz="0" w:space="0" w:color="auto"/>
        <w:right w:val="none" w:sz="0" w:space="0" w:color="auto"/>
      </w:divBdr>
    </w:div>
    <w:div w:id="536550701">
      <w:bodyDiv w:val="1"/>
      <w:marLeft w:val="0"/>
      <w:marRight w:val="0"/>
      <w:marTop w:val="0"/>
      <w:marBottom w:val="0"/>
      <w:divBdr>
        <w:top w:val="none" w:sz="0" w:space="0" w:color="auto"/>
        <w:left w:val="none" w:sz="0" w:space="0" w:color="auto"/>
        <w:bottom w:val="none" w:sz="0" w:space="0" w:color="auto"/>
        <w:right w:val="none" w:sz="0" w:space="0" w:color="auto"/>
      </w:divBdr>
    </w:div>
    <w:div w:id="541092671">
      <w:bodyDiv w:val="1"/>
      <w:marLeft w:val="0"/>
      <w:marRight w:val="0"/>
      <w:marTop w:val="0"/>
      <w:marBottom w:val="0"/>
      <w:divBdr>
        <w:top w:val="none" w:sz="0" w:space="0" w:color="auto"/>
        <w:left w:val="none" w:sz="0" w:space="0" w:color="auto"/>
        <w:bottom w:val="none" w:sz="0" w:space="0" w:color="auto"/>
        <w:right w:val="none" w:sz="0" w:space="0" w:color="auto"/>
      </w:divBdr>
    </w:div>
    <w:div w:id="550072875">
      <w:bodyDiv w:val="1"/>
      <w:marLeft w:val="0"/>
      <w:marRight w:val="0"/>
      <w:marTop w:val="0"/>
      <w:marBottom w:val="0"/>
      <w:divBdr>
        <w:top w:val="none" w:sz="0" w:space="0" w:color="auto"/>
        <w:left w:val="none" w:sz="0" w:space="0" w:color="auto"/>
        <w:bottom w:val="none" w:sz="0" w:space="0" w:color="auto"/>
        <w:right w:val="none" w:sz="0" w:space="0" w:color="auto"/>
      </w:divBdr>
    </w:div>
    <w:div w:id="552271971">
      <w:bodyDiv w:val="1"/>
      <w:marLeft w:val="0"/>
      <w:marRight w:val="0"/>
      <w:marTop w:val="0"/>
      <w:marBottom w:val="0"/>
      <w:divBdr>
        <w:top w:val="none" w:sz="0" w:space="0" w:color="auto"/>
        <w:left w:val="none" w:sz="0" w:space="0" w:color="auto"/>
        <w:bottom w:val="none" w:sz="0" w:space="0" w:color="auto"/>
        <w:right w:val="none" w:sz="0" w:space="0" w:color="auto"/>
      </w:divBdr>
    </w:div>
    <w:div w:id="560561478">
      <w:bodyDiv w:val="1"/>
      <w:marLeft w:val="0"/>
      <w:marRight w:val="0"/>
      <w:marTop w:val="0"/>
      <w:marBottom w:val="0"/>
      <w:divBdr>
        <w:top w:val="none" w:sz="0" w:space="0" w:color="auto"/>
        <w:left w:val="none" w:sz="0" w:space="0" w:color="auto"/>
        <w:bottom w:val="none" w:sz="0" w:space="0" w:color="auto"/>
        <w:right w:val="none" w:sz="0" w:space="0" w:color="auto"/>
      </w:divBdr>
    </w:div>
    <w:div w:id="569652605">
      <w:bodyDiv w:val="1"/>
      <w:marLeft w:val="0"/>
      <w:marRight w:val="0"/>
      <w:marTop w:val="0"/>
      <w:marBottom w:val="0"/>
      <w:divBdr>
        <w:top w:val="none" w:sz="0" w:space="0" w:color="auto"/>
        <w:left w:val="none" w:sz="0" w:space="0" w:color="auto"/>
        <w:bottom w:val="none" w:sz="0" w:space="0" w:color="auto"/>
        <w:right w:val="none" w:sz="0" w:space="0" w:color="auto"/>
      </w:divBdr>
    </w:div>
    <w:div w:id="574516655">
      <w:bodyDiv w:val="1"/>
      <w:marLeft w:val="0"/>
      <w:marRight w:val="0"/>
      <w:marTop w:val="0"/>
      <w:marBottom w:val="0"/>
      <w:divBdr>
        <w:top w:val="none" w:sz="0" w:space="0" w:color="auto"/>
        <w:left w:val="none" w:sz="0" w:space="0" w:color="auto"/>
        <w:bottom w:val="none" w:sz="0" w:space="0" w:color="auto"/>
        <w:right w:val="none" w:sz="0" w:space="0" w:color="auto"/>
      </w:divBdr>
    </w:div>
    <w:div w:id="576482858">
      <w:bodyDiv w:val="1"/>
      <w:marLeft w:val="0"/>
      <w:marRight w:val="0"/>
      <w:marTop w:val="0"/>
      <w:marBottom w:val="0"/>
      <w:divBdr>
        <w:top w:val="none" w:sz="0" w:space="0" w:color="auto"/>
        <w:left w:val="none" w:sz="0" w:space="0" w:color="auto"/>
        <w:bottom w:val="none" w:sz="0" w:space="0" w:color="auto"/>
        <w:right w:val="none" w:sz="0" w:space="0" w:color="auto"/>
      </w:divBdr>
    </w:div>
    <w:div w:id="579218238">
      <w:bodyDiv w:val="1"/>
      <w:marLeft w:val="0"/>
      <w:marRight w:val="0"/>
      <w:marTop w:val="0"/>
      <w:marBottom w:val="0"/>
      <w:divBdr>
        <w:top w:val="none" w:sz="0" w:space="0" w:color="auto"/>
        <w:left w:val="none" w:sz="0" w:space="0" w:color="auto"/>
        <w:bottom w:val="none" w:sz="0" w:space="0" w:color="auto"/>
        <w:right w:val="none" w:sz="0" w:space="0" w:color="auto"/>
      </w:divBdr>
    </w:div>
    <w:div w:id="579412047">
      <w:bodyDiv w:val="1"/>
      <w:marLeft w:val="0"/>
      <w:marRight w:val="0"/>
      <w:marTop w:val="0"/>
      <w:marBottom w:val="0"/>
      <w:divBdr>
        <w:top w:val="none" w:sz="0" w:space="0" w:color="auto"/>
        <w:left w:val="none" w:sz="0" w:space="0" w:color="auto"/>
        <w:bottom w:val="none" w:sz="0" w:space="0" w:color="auto"/>
        <w:right w:val="none" w:sz="0" w:space="0" w:color="auto"/>
      </w:divBdr>
    </w:div>
    <w:div w:id="581912593">
      <w:bodyDiv w:val="1"/>
      <w:marLeft w:val="0"/>
      <w:marRight w:val="0"/>
      <w:marTop w:val="0"/>
      <w:marBottom w:val="0"/>
      <w:divBdr>
        <w:top w:val="none" w:sz="0" w:space="0" w:color="auto"/>
        <w:left w:val="none" w:sz="0" w:space="0" w:color="auto"/>
        <w:bottom w:val="none" w:sz="0" w:space="0" w:color="auto"/>
        <w:right w:val="none" w:sz="0" w:space="0" w:color="auto"/>
      </w:divBdr>
    </w:div>
    <w:div w:id="582955880">
      <w:bodyDiv w:val="1"/>
      <w:marLeft w:val="0"/>
      <w:marRight w:val="0"/>
      <w:marTop w:val="0"/>
      <w:marBottom w:val="0"/>
      <w:divBdr>
        <w:top w:val="none" w:sz="0" w:space="0" w:color="auto"/>
        <w:left w:val="none" w:sz="0" w:space="0" w:color="auto"/>
        <w:bottom w:val="none" w:sz="0" w:space="0" w:color="auto"/>
        <w:right w:val="none" w:sz="0" w:space="0" w:color="auto"/>
      </w:divBdr>
    </w:div>
    <w:div w:id="589241558">
      <w:bodyDiv w:val="1"/>
      <w:marLeft w:val="0"/>
      <w:marRight w:val="0"/>
      <w:marTop w:val="0"/>
      <w:marBottom w:val="0"/>
      <w:divBdr>
        <w:top w:val="none" w:sz="0" w:space="0" w:color="auto"/>
        <w:left w:val="none" w:sz="0" w:space="0" w:color="auto"/>
        <w:bottom w:val="none" w:sz="0" w:space="0" w:color="auto"/>
        <w:right w:val="none" w:sz="0" w:space="0" w:color="auto"/>
      </w:divBdr>
    </w:div>
    <w:div w:id="593324950">
      <w:bodyDiv w:val="1"/>
      <w:marLeft w:val="0"/>
      <w:marRight w:val="0"/>
      <w:marTop w:val="0"/>
      <w:marBottom w:val="0"/>
      <w:divBdr>
        <w:top w:val="none" w:sz="0" w:space="0" w:color="auto"/>
        <w:left w:val="none" w:sz="0" w:space="0" w:color="auto"/>
        <w:bottom w:val="none" w:sz="0" w:space="0" w:color="auto"/>
        <w:right w:val="none" w:sz="0" w:space="0" w:color="auto"/>
      </w:divBdr>
    </w:div>
    <w:div w:id="596132229">
      <w:bodyDiv w:val="1"/>
      <w:marLeft w:val="0"/>
      <w:marRight w:val="0"/>
      <w:marTop w:val="0"/>
      <w:marBottom w:val="0"/>
      <w:divBdr>
        <w:top w:val="none" w:sz="0" w:space="0" w:color="auto"/>
        <w:left w:val="none" w:sz="0" w:space="0" w:color="auto"/>
        <w:bottom w:val="none" w:sz="0" w:space="0" w:color="auto"/>
        <w:right w:val="none" w:sz="0" w:space="0" w:color="auto"/>
      </w:divBdr>
    </w:div>
    <w:div w:id="610553581">
      <w:bodyDiv w:val="1"/>
      <w:marLeft w:val="0"/>
      <w:marRight w:val="0"/>
      <w:marTop w:val="0"/>
      <w:marBottom w:val="0"/>
      <w:divBdr>
        <w:top w:val="none" w:sz="0" w:space="0" w:color="auto"/>
        <w:left w:val="none" w:sz="0" w:space="0" w:color="auto"/>
        <w:bottom w:val="none" w:sz="0" w:space="0" w:color="auto"/>
        <w:right w:val="none" w:sz="0" w:space="0" w:color="auto"/>
      </w:divBdr>
    </w:div>
    <w:div w:id="611278062">
      <w:bodyDiv w:val="1"/>
      <w:marLeft w:val="0"/>
      <w:marRight w:val="0"/>
      <w:marTop w:val="0"/>
      <w:marBottom w:val="0"/>
      <w:divBdr>
        <w:top w:val="none" w:sz="0" w:space="0" w:color="auto"/>
        <w:left w:val="none" w:sz="0" w:space="0" w:color="auto"/>
        <w:bottom w:val="none" w:sz="0" w:space="0" w:color="auto"/>
        <w:right w:val="none" w:sz="0" w:space="0" w:color="auto"/>
      </w:divBdr>
    </w:div>
    <w:div w:id="627006679">
      <w:bodyDiv w:val="1"/>
      <w:marLeft w:val="0"/>
      <w:marRight w:val="0"/>
      <w:marTop w:val="0"/>
      <w:marBottom w:val="0"/>
      <w:divBdr>
        <w:top w:val="none" w:sz="0" w:space="0" w:color="auto"/>
        <w:left w:val="none" w:sz="0" w:space="0" w:color="auto"/>
        <w:bottom w:val="none" w:sz="0" w:space="0" w:color="auto"/>
        <w:right w:val="none" w:sz="0" w:space="0" w:color="auto"/>
      </w:divBdr>
    </w:div>
    <w:div w:id="627854117">
      <w:bodyDiv w:val="1"/>
      <w:marLeft w:val="0"/>
      <w:marRight w:val="0"/>
      <w:marTop w:val="0"/>
      <w:marBottom w:val="0"/>
      <w:divBdr>
        <w:top w:val="none" w:sz="0" w:space="0" w:color="auto"/>
        <w:left w:val="none" w:sz="0" w:space="0" w:color="auto"/>
        <w:bottom w:val="none" w:sz="0" w:space="0" w:color="auto"/>
        <w:right w:val="none" w:sz="0" w:space="0" w:color="auto"/>
      </w:divBdr>
    </w:div>
    <w:div w:id="628441970">
      <w:bodyDiv w:val="1"/>
      <w:marLeft w:val="0"/>
      <w:marRight w:val="0"/>
      <w:marTop w:val="0"/>
      <w:marBottom w:val="0"/>
      <w:divBdr>
        <w:top w:val="none" w:sz="0" w:space="0" w:color="auto"/>
        <w:left w:val="none" w:sz="0" w:space="0" w:color="auto"/>
        <w:bottom w:val="none" w:sz="0" w:space="0" w:color="auto"/>
        <w:right w:val="none" w:sz="0" w:space="0" w:color="auto"/>
      </w:divBdr>
    </w:div>
    <w:div w:id="628901861">
      <w:bodyDiv w:val="1"/>
      <w:marLeft w:val="0"/>
      <w:marRight w:val="0"/>
      <w:marTop w:val="0"/>
      <w:marBottom w:val="0"/>
      <w:divBdr>
        <w:top w:val="none" w:sz="0" w:space="0" w:color="auto"/>
        <w:left w:val="none" w:sz="0" w:space="0" w:color="auto"/>
        <w:bottom w:val="none" w:sz="0" w:space="0" w:color="auto"/>
        <w:right w:val="none" w:sz="0" w:space="0" w:color="auto"/>
      </w:divBdr>
    </w:div>
    <w:div w:id="633171948">
      <w:bodyDiv w:val="1"/>
      <w:marLeft w:val="0"/>
      <w:marRight w:val="0"/>
      <w:marTop w:val="0"/>
      <w:marBottom w:val="0"/>
      <w:divBdr>
        <w:top w:val="none" w:sz="0" w:space="0" w:color="auto"/>
        <w:left w:val="none" w:sz="0" w:space="0" w:color="auto"/>
        <w:bottom w:val="none" w:sz="0" w:space="0" w:color="auto"/>
        <w:right w:val="none" w:sz="0" w:space="0" w:color="auto"/>
      </w:divBdr>
    </w:div>
    <w:div w:id="637301678">
      <w:bodyDiv w:val="1"/>
      <w:marLeft w:val="0"/>
      <w:marRight w:val="0"/>
      <w:marTop w:val="0"/>
      <w:marBottom w:val="0"/>
      <w:divBdr>
        <w:top w:val="none" w:sz="0" w:space="0" w:color="auto"/>
        <w:left w:val="none" w:sz="0" w:space="0" w:color="auto"/>
        <w:bottom w:val="none" w:sz="0" w:space="0" w:color="auto"/>
        <w:right w:val="none" w:sz="0" w:space="0" w:color="auto"/>
      </w:divBdr>
    </w:div>
    <w:div w:id="645167455">
      <w:bodyDiv w:val="1"/>
      <w:marLeft w:val="0"/>
      <w:marRight w:val="0"/>
      <w:marTop w:val="0"/>
      <w:marBottom w:val="0"/>
      <w:divBdr>
        <w:top w:val="none" w:sz="0" w:space="0" w:color="auto"/>
        <w:left w:val="none" w:sz="0" w:space="0" w:color="auto"/>
        <w:bottom w:val="none" w:sz="0" w:space="0" w:color="auto"/>
        <w:right w:val="none" w:sz="0" w:space="0" w:color="auto"/>
      </w:divBdr>
    </w:div>
    <w:div w:id="649943110">
      <w:bodyDiv w:val="1"/>
      <w:marLeft w:val="0"/>
      <w:marRight w:val="0"/>
      <w:marTop w:val="0"/>
      <w:marBottom w:val="0"/>
      <w:divBdr>
        <w:top w:val="none" w:sz="0" w:space="0" w:color="auto"/>
        <w:left w:val="none" w:sz="0" w:space="0" w:color="auto"/>
        <w:bottom w:val="none" w:sz="0" w:space="0" w:color="auto"/>
        <w:right w:val="none" w:sz="0" w:space="0" w:color="auto"/>
      </w:divBdr>
    </w:div>
    <w:div w:id="650405460">
      <w:bodyDiv w:val="1"/>
      <w:marLeft w:val="0"/>
      <w:marRight w:val="0"/>
      <w:marTop w:val="0"/>
      <w:marBottom w:val="0"/>
      <w:divBdr>
        <w:top w:val="none" w:sz="0" w:space="0" w:color="auto"/>
        <w:left w:val="none" w:sz="0" w:space="0" w:color="auto"/>
        <w:bottom w:val="none" w:sz="0" w:space="0" w:color="auto"/>
        <w:right w:val="none" w:sz="0" w:space="0" w:color="auto"/>
      </w:divBdr>
    </w:div>
    <w:div w:id="654072712">
      <w:bodyDiv w:val="1"/>
      <w:marLeft w:val="0"/>
      <w:marRight w:val="0"/>
      <w:marTop w:val="0"/>
      <w:marBottom w:val="0"/>
      <w:divBdr>
        <w:top w:val="none" w:sz="0" w:space="0" w:color="auto"/>
        <w:left w:val="none" w:sz="0" w:space="0" w:color="auto"/>
        <w:bottom w:val="none" w:sz="0" w:space="0" w:color="auto"/>
        <w:right w:val="none" w:sz="0" w:space="0" w:color="auto"/>
      </w:divBdr>
    </w:div>
    <w:div w:id="655374728">
      <w:bodyDiv w:val="1"/>
      <w:marLeft w:val="0"/>
      <w:marRight w:val="0"/>
      <w:marTop w:val="0"/>
      <w:marBottom w:val="0"/>
      <w:divBdr>
        <w:top w:val="none" w:sz="0" w:space="0" w:color="auto"/>
        <w:left w:val="none" w:sz="0" w:space="0" w:color="auto"/>
        <w:bottom w:val="none" w:sz="0" w:space="0" w:color="auto"/>
        <w:right w:val="none" w:sz="0" w:space="0" w:color="auto"/>
      </w:divBdr>
    </w:div>
    <w:div w:id="657929382">
      <w:bodyDiv w:val="1"/>
      <w:marLeft w:val="0"/>
      <w:marRight w:val="0"/>
      <w:marTop w:val="0"/>
      <w:marBottom w:val="0"/>
      <w:divBdr>
        <w:top w:val="none" w:sz="0" w:space="0" w:color="auto"/>
        <w:left w:val="none" w:sz="0" w:space="0" w:color="auto"/>
        <w:bottom w:val="none" w:sz="0" w:space="0" w:color="auto"/>
        <w:right w:val="none" w:sz="0" w:space="0" w:color="auto"/>
      </w:divBdr>
    </w:div>
    <w:div w:id="660502069">
      <w:bodyDiv w:val="1"/>
      <w:marLeft w:val="0"/>
      <w:marRight w:val="0"/>
      <w:marTop w:val="0"/>
      <w:marBottom w:val="0"/>
      <w:divBdr>
        <w:top w:val="none" w:sz="0" w:space="0" w:color="auto"/>
        <w:left w:val="none" w:sz="0" w:space="0" w:color="auto"/>
        <w:bottom w:val="none" w:sz="0" w:space="0" w:color="auto"/>
        <w:right w:val="none" w:sz="0" w:space="0" w:color="auto"/>
      </w:divBdr>
    </w:div>
    <w:div w:id="662590286">
      <w:bodyDiv w:val="1"/>
      <w:marLeft w:val="0"/>
      <w:marRight w:val="0"/>
      <w:marTop w:val="0"/>
      <w:marBottom w:val="0"/>
      <w:divBdr>
        <w:top w:val="none" w:sz="0" w:space="0" w:color="auto"/>
        <w:left w:val="none" w:sz="0" w:space="0" w:color="auto"/>
        <w:bottom w:val="none" w:sz="0" w:space="0" w:color="auto"/>
        <w:right w:val="none" w:sz="0" w:space="0" w:color="auto"/>
      </w:divBdr>
    </w:div>
    <w:div w:id="663781150">
      <w:bodyDiv w:val="1"/>
      <w:marLeft w:val="0"/>
      <w:marRight w:val="0"/>
      <w:marTop w:val="0"/>
      <w:marBottom w:val="0"/>
      <w:divBdr>
        <w:top w:val="none" w:sz="0" w:space="0" w:color="auto"/>
        <w:left w:val="none" w:sz="0" w:space="0" w:color="auto"/>
        <w:bottom w:val="none" w:sz="0" w:space="0" w:color="auto"/>
        <w:right w:val="none" w:sz="0" w:space="0" w:color="auto"/>
      </w:divBdr>
    </w:div>
    <w:div w:id="675033333">
      <w:bodyDiv w:val="1"/>
      <w:marLeft w:val="0"/>
      <w:marRight w:val="0"/>
      <w:marTop w:val="0"/>
      <w:marBottom w:val="0"/>
      <w:divBdr>
        <w:top w:val="none" w:sz="0" w:space="0" w:color="auto"/>
        <w:left w:val="none" w:sz="0" w:space="0" w:color="auto"/>
        <w:bottom w:val="none" w:sz="0" w:space="0" w:color="auto"/>
        <w:right w:val="none" w:sz="0" w:space="0" w:color="auto"/>
      </w:divBdr>
    </w:div>
    <w:div w:id="678002121">
      <w:bodyDiv w:val="1"/>
      <w:marLeft w:val="0"/>
      <w:marRight w:val="0"/>
      <w:marTop w:val="0"/>
      <w:marBottom w:val="0"/>
      <w:divBdr>
        <w:top w:val="none" w:sz="0" w:space="0" w:color="auto"/>
        <w:left w:val="none" w:sz="0" w:space="0" w:color="auto"/>
        <w:bottom w:val="none" w:sz="0" w:space="0" w:color="auto"/>
        <w:right w:val="none" w:sz="0" w:space="0" w:color="auto"/>
      </w:divBdr>
    </w:div>
    <w:div w:id="680014469">
      <w:bodyDiv w:val="1"/>
      <w:marLeft w:val="0"/>
      <w:marRight w:val="0"/>
      <w:marTop w:val="0"/>
      <w:marBottom w:val="0"/>
      <w:divBdr>
        <w:top w:val="none" w:sz="0" w:space="0" w:color="auto"/>
        <w:left w:val="none" w:sz="0" w:space="0" w:color="auto"/>
        <w:bottom w:val="none" w:sz="0" w:space="0" w:color="auto"/>
        <w:right w:val="none" w:sz="0" w:space="0" w:color="auto"/>
      </w:divBdr>
    </w:div>
    <w:div w:id="688413145">
      <w:bodyDiv w:val="1"/>
      <w:marLeft w:val="0"/>
      <w:marRight w:val="0"/>
      <w:marTop w:val="0"/>
      <w:marBottom w:val="0"/>
      <w:divBdr>
        <w:top w:val="none" w:sz="0" w:space="0" w:color="auto"/>
        <w:left w:val="none" w:sz="0" w:space="0" w:color="auto"/>
        <w:bottom w:val="none" w:sz="0" w:space="0" w:color="auto"/>
        <w:right w:val="none" w:sz="0" w:space="0" w:color="auto"/>
      </w:divBdr>
    </w:div>
    <w:div w:id="695041776">
      <w:bodyDiv w:val="1"/>
      <w:marLeft w:val="0"/>
      <w:marRight w:val="0"/>
      <w:marTop w:val="0"/>
      <w:marBottom w:val="0"/>
      <w:divBdr>
        <w:top w:val="none" w:sz="0" w:space="0" w:color="auto"/>
        <w:left w:val="none" w:sz="0" w:space="0" w:color="auto"/>
        <w:bottom w:val="none" w:sz="0" w:space="0" w:color="auto"/>
        <w:right w:val="none" w:sz="0" w:space="0" w:color="auto"/>
      </w:divBdr>
    </w:div>
    <w:div w:id="698971853">
      <w:bodyDiv w:val="1"/>
      <w:marLeft w:val="0"/>
      <w:marRight w:val="0"/>
      <w:marTop w:val="0"/>
      <w:marBottom w:val="0"/>
      <w:divBdr>
        <w:top w:val="none" w:sz="0" w:space="0" w:color="auto"/>
        <w:left w:val="none" w:sz="0" w:space="0" w:color="auto"/>
        <w:bottom w:val="none" w:sz="0" w:space="0" w:color="auto"/>
        <w:right w:val="none" w:sz="0" w:space="0" w:color="auto"/>
      </w:divBdr>
    </w:div>
    <w:div w:id="718864962">
      <w:bodyDiv w:val="1"/>
      <w:marLeft w:val="0"/>
      <w:marRight w:val="0"/>
      <w:marTop w:val="0"/>
      <w:marBottom w:val="0"/>
      <w:divBdr>
        <w:top w:val="none" w:sz="0" w:space="0" w:color="auto"/>
        <w:left w:val="none" w:sz="0" w:space="0" w:color="auto"/>
        <w:bottom w:val="none" w:sz="0" w:space="0" w:color="auto"/>
        <w:right w:val="none" w:sz="0" w:space="0" w:color="auto"/>
      </w:divBdr>
    </w:div>
    <w:div w:id="722758029">
      <w:bodyDiv w:val="1"/>
      <w:marLeft w:val="0"/>
      <w:marRight w:val="0"/>
      <w:marTop w:val="0"/>
      <w:marBottom w:val="0"/>
      <w:divBdr>
        <w:top w:val="none" w:sz="0" w:space="0" w:color="auto"/>
        <w:left w:val="none" w:sz="0" w:space="0" w:color="auto"/>
        <w:bottom w:val="none" w:sz="0" w:space="0" w:color="auto"/>
        <w:right w:val="none" w:sz="0" w:space="0" w:color="auto"/>
      </w:divBdr>
    </w:div>
    <w:div w:id="725572095">
      <w:bodyDiv w:val="1"/>
      <w:marLeft w:val="0"/>
      <w:marRight w:val="0"/>
      <w:marTop w:val="0"/>
      <w:marBottom w:val="0"/>
      <w:divBdr>
        <w:top w:val="none" w:sz="0" w:space="0" w:color="auto"/>
        <w:left w:val="none" w:sz="0" w:space="0" w:color="auto"/>
        <w:bottom w:val="none" w:sz="0" w:space="0" w:color="auto"/>
        <w:right w:val="none" w:sz="0" w:space="0" w:color="auto"/>
      </w:divBdr>
    </w:div>
    <w:div w:id="734593094">
      <w:bodyDiv w:val="1"/>
      <w:marLeft w:val="0"/>
      <w:marRight w:val="0"/>
      <w:marTop w:val="0"/>
      <w:marBottom w:val="0"/>
      <w:divBdr>
        <w:top w:val="none" w:sz="0" w:space="0" w:color="auto"/>
        <w:left w:val="none" w:sz="0" w:space="0" w:color="auto"/>
        <w:bottom w:val="none" w:sz="0" w:space="0" w:color="auto"/>
        <w:right w:val="none" w:sz="0" w:space="0" w:color="auto"/>
      </w:divBdr>
    </w:div>
    <w:div w:id="734665750">
      <w:bodyDiv w:val="1"/>
      <w:marLeft w:val="0"/>
      <w:marRight w:val="0"/>
      <w:marTop w:val="0"/>
      <w:marBottom w:val="0"/>
      <w:divBdr>
        <w:top w:val="none" w:sz="0" w:space="0" w:color="auto"/>
        <w:left w:val="none" w:sz="0" w:space="0" w:color="auto"/>
        <w:bottom w:val="none" w:sz="0" w:space="0" w:color="auto"/>
        <w:right w:val="none" w:sz="0" w:space="0" w:color="auto"/>
      </w:divBdr>
    </w:div>
    <w:div w:id="737478434">
      <w:bodyDiv w:val="1"/>
      <w:marLeft w:val="0"/>
      <w:marRight w:val="0"/>
      <w:marTop w:val="0"/>
      <w:marBottom w:val="0"/>
      <w:divBdr>
        <w:top w:val="none" w:sz="0" w:space="0" w:color="auto"/>
        <w:left w:val="none" w:sz="0" w:space="0" w:color="auto"/>
        <w:bottom w:val="none" w:sz="0" w:space="0" w:color="auto"/>
        <w:right w:val="none" w:sz="0" w:space="0" w:color="auto"/>
      </w:divBdr>
    </w:div>
    <w:div w:id="742027806">
      <w:bodyDiv w:val="1"/>
      <w:marLeft w:val="0"/>
      <w:marRight w:val="0"/>
      <w:marTop w:val="0"/>
      <w:marBottom w:val="0"/>
      <w:divBdr>
        <w:top w:val="none" w:sz="0" w:space="0" w:color="auto"/>
        <w:left w:val="none" w:sz="0" w:space="0" w:color="auto"/>
        <w:bottom w:val="none" w:sz="0" w:space="0" w:color="auto"/>
        <w:right w:val="none" w:sz="0" w:space="0" w:color="auto"/>
      </w:divBdr>
    </w:div>
    <w:div w:id="742141373">
      <w:bodyDiv w:val="1"/>
      <w:marLeft w:val="0"/>
      <w:marRight w:val="0"/>
      <w:marTop w:val="0"/>
      <w:marBottom w:val="0"/>
      <w:divBdr>
        <w:top w:val="none" w:sz="0" w:space="0" w:color="auto"/>
        <w:left w:val="none" w:sz="0" w:space="0" w:color="auto"/>
        <w:bottom w:val="none" w:sz="0" w:space="0" w:color="auto"/>
        <w:right w:val="none" w:sz="0" w:space="0" w:color="auto"/>
      </w:divBdr>
    </w:div>
    <w:div w:id="747725977">
      <w:bodyDiv w:val="1"/>
      <w:marLeft w:val="0"/>
      <w:marRight w:val="0"/>
      <w:marTop w:val="0"/>
      <w:marBottom w:val="0"/>
      <w:divBdr>
        <w:top w:val="none" w:sz="0" w:space="0" w:color="auto"/>
        <w:left w:val="none" w:sz="0" w:space="0" w:color="auto"/>
        <w:bottom w:val="none" w:sz="0" w:space="0" w:color="auto"/>
        <w:right w:val="none" w:sz="0" w:space="0" w:color="auto"/>
      </w:divBdr>
    </w:div>
    <w:div w:id="749424657">
      <w:bodyDiv w:val="1"/>
      <w:marLeft w:val="0"/>
      <w:marRight w:val="0"/>
      <w:marTop w:val="0"/>
      <w:marBottom w:val="0"/>
      <w:divBdr>
        <w:top w:val="none" w:sz="0" w:space="0" w:color="auto"/>
        <w:left w:val="none" w:sz="0" w:space="0" w:color="auto"/>
        <w:bottom w:val="none" w:sz="0" w:space="0" w:color="auto"/>
        <w:right w:val="none" w:sz="0" w:space="0" w:color="auto"/>
      </w:divBdr>
    </w:div>
    <w:div w:id="754716109">
      <w:bodyDiv w:val="1"/>
      <w:marLeft w:val="0"/>
      <w:marRight w:val="0"/>
      <w:marTop w:val="0"/>
      <w:marBottom w:val="0"/>
      <w:divBdr>
        <w:top w:val="none" w:sz="0" w:space="0" w:color="auto"/>
        <w:left w:val="none" w:sz="0" w:space="0" w:color="auto"/>
        <w:bottom w:val="none" w:sz="0" w:space="0" w:color="auto"/>
        <w:right w:val="none" w:sz="0" w:space="0" w:color="auto"/>
      </w:divBdr>
    </w:div>
    <w:div w:id="763453033">
      <w:bodyDiv w:val="1"/>
      <w:marLeft w:val="0"/>
      <w:marRight w:val="0"/>
      <w:marTop w:val="0"/>
      <w:marBottom w:val="0"/>
      <w:divBdr>
        <w:top w:val="none" w:sz="0" w:space="0" w:color="auto"/>
        <w:left w:val="none" w:sz="0" w:space="0" w:color="auto"/>
        <w:bottom w:val="none" w:sz="0" w:space="0" w:color="auto"/>
        <w:right w:val="none" w:sz="0" w:space="0" w:color="auto"/>
      </w:divBdr>
    </w:div>
    <w:div w:id="766997251">
      <w:bodyDiv w:val="1"/>
      <w:marLeft w:val="0"/>
      <w:marRight w:val="0"/>
      <w:marTop w:val="0"/>
      <w:marBottom w:val="0"/>
      <w:divBdr>
        <w:top w:val="none" w:sz="0" w:space="0" w:color="auto"/>
        <w:left w:val="none" w:sz="0" w:space="0" w:color="auto"/>
        <w:bottom w:val="none" w:sz="0" w:space="0" w:color="auto"/>
        <w:right w:val="none" w:sz="0" w:space="0" w:color="auto"/>
      </w:divBdr>
    </w:div>
    <w:div w:id="770396598">
      <w:bodyDiv w:val="1"/>
      <w:marLeft w:val="0"/>
      <w:marRight w:val="0"/>
      <w:marTop w:val="0"/>
      <w:marBottom w:val="0"/>
      <w:divBdr>
        <w:top w:val="none" w:sz="0" w:space="0" w:color="auto"/>
        <w:left w:val="none" w:sz="0" w:space="0" w:color="auto"/>
        <w:bottom w:val="none" w:sz="0" w:space="0" w:color="auto"/>
        <w:right w:val="none" w:sz="0" w:space="0" w:color="auto"/>
      </w:divBdr>
    </w:div>
    <w:div w:id="772016327">
      <w:bodyDiv w:val="1"/>
      <w:marLeft w:val="0"/>
      <w:marRight w:val="0"/>
      <w:marTop w:val="0"/>
      <w:marBottom w:val="0"/>
      <w:divBdr>
        <w:top w:val="none" w:sz="0" w:space="0" w:color="auto"/>
        <w:left w:val="none" w:sz="0" w:space="0" w:color="auto"/>
        <w:bottom w:val="none" w:sz="0" w:space="0" w:color="auto"/>
        <w:right w:val="none" w:sz="0" w:space="0" w:color="auto"/>
      </w:divBdr>
    </w:div>
    <w:div w:id="778794059">
      <w:bodyDiv w:val="1"/>
      <w:marLeft w:val="0"/>
      <w:marRight w:val="0"/>
      <w:marTop w:val="0"/>
      <w:marBottom w:val="0"/>
      <w:divBdr>
        <w:top w:val="none" w:sz="0" w:space="0" w:color="auto"/>
        <w:left w:val="none" w:sz="0" w:space="0" w:color="auto"/>
        <w:bottom w:val="none" w:sz="0" w:space="0" w:color="auto"/>
        <w:right w:val="none" w:sz="0" w:space="0" w:color="auto"/>
      </w:divBdr>
    </w:div>
    <w:div w:id="778985716">
      <w:bodyDiv w:val="1"/>
      <w:marLeft w:val="0"/>
      <w:marRight w:val="0"/>
      <w:marTop w:val="0"/>
      <w:marBottom w:val="0"/>
      <w:divBdr>
        <w:top w:val="none" w:sz="0" w:space="0" w:color="auto"/>
        <w:left w:val="none" w:sz="0" w:space="0" w:color="auto"/>
        <w:bottom w:val="none" w:sz="0" w:space="0" w:color="auto"/>
        <w:right w:val="none" w:sz="0" w:space="0" w:color="auto"/>
      </w:divBdr>
    </w:div>
    <w:div w:id="784618636">
      <w:bodyDiv w:val="1"/>
      <w:marLeft w:val="0"/>
      <w:marRight w:val="0"/>
      <w:marTop w:val="0"/>
      <w:marBottom w:val="0"/>
      <w:divBdr>
        <w:top w:val="none" w:sz="0" w:space="0" w:color="auto"/>
        <w:left w:val="none" w:sz="0" w:space="0" w:color="auto"/>
        <w:bottom w:val="none" w:sz="0" w:space="0" w:color="auto"/>
        <w:right w:val="none" w:sz="0" w:space="0" w:color="auto"/>
      </w:divBdr>
    </w:div>
    <w:div w:id="785468172">
      <w:bodyDiv w:val="1"/>
      <w:marLeft w:val="0"/>
      <w:marRight w:val="0"/>
      <w:marTop w:val="0"/>
      <w:marBottom w:val="0"/>
      <w:divBdr>
        <w:top w:val="none" w:sz="0" w:space="0" w:color="auto"/>
        <w:left w:val="none" w:sz="0" w:space="0" w:color="auto"/>
        <w:bottom w:val="none" w:sz="0" w:space="0" w:color="auto"/>
        <w:right w:val="none" w:sz="0" w:space="0" w:color="auto"/>
      </w:divBdr>
    </w:div>
    <w:div w:id="802894261">
      <w:bodyDiv w:val="1"/>
      <w:marLeft w:val="0"/>
      <w:marRight w:val="0"/>
      <w:marTop w:val="0"/>
      <w:marBottom w:val="0"/>
      <w:divBdr>
        <w:top w:val="none" w:sz="0" w:space="0" w:color="auto"/>
        <w:left w:val="none" w:sz="0" w:space="0" w:color="auto"/>
        <w:bottom w:val="none" w:sz="0" w:space="0" w:color="auto"/>
        <w:right w:val="none" w:sz="0" w:space="0" w:color="auto"/>
      </w:divBdr>
    </w:div>
    <w:div w:id="807430641">
      <w:bodyDiv w:val="1"/>
      <w:marLeft w:val="0"/>
      <w:marRight w:val="0"/>
      <w:marTop w:val="0"/>
      <w:marBottom w:val="0"/>
      <w:divBdr>
        <w:top w:val="none" w:sz="0" w:space="0" w:color="auto"/>
        <w:left w:val="none" w:sz="0" w:space="0" w:color="auto"/>
        <w:bottom w:val="none" w:sz="0" w:space="0" w:color="auto"/>
        <w:right w:val="none" w:sz="0" w:space="0" w:color="auto"/>
      </w:divBdr>
    </w:div>
    <w:div w:id="809055249">
      <w:bodyDiv w:val="1"/>
      <w:marLeft w:val="0"/>
      <w:marRight w:val="0"/>
      <w:marTop w:val="0"/>
      <w:marBottom w:val="0"/>
      <w:divBdr>
        <w:top w:val="none" w:sz="0" w:space="0" w:color="auto"/>
        <w:left w:val="none" w:sz="0" w:space="0" w:color="auto"/>
        <w:bottom w:val="none" w:sz="0" w:space="0" w:color="auto"/>
        <w:right w:val="none" w:sz="0" w:space="0" w:color="auto"/>
      </w:divBdr>
    </w:div>
    <w:div w:id="815292753">
      <w:bodyDiv w:val="1"/>
      <w:marLeft w:val="0"/>
      <w:marRight w:val="0"/>
      <w:marTop w:val="0"/>
      <w:marBottom w:val="0"/>
      <w:divBdr>
        <w:top w:val="none" w:sz="0" w:space="0" w:color="auto"/>
        <w:left w:val="none" w:sz="0" w:space="0" w:color="auto"/>
        <w:bottom w:val="none" w:sz="0" w:space="0" w:color="auto"/>
        <w:right w:val="none" w:sz="0" w:space="0" w:color="auto"/>
      </w:divBdr>
    </w:div>
    <w:div w:id="820998341">
      <w:bodyDiv w:val="1"/>
      <w:marLeft w:val="0"/>
      <w:marRight w:val="0"/>
      <w:marTop w:val="0"/>
      <w:marBottom w:val="0"/>
      <w:divBdr>
        <w:top w:val="none" w:sz="0" w:space="0" w:color="auto"/>
        <w:left w:val="none" w:sz="0" w:space="0" w:color="auto"/>
        <w:bottom w:val="none" w:sz="0" w:space="0" w:color="auto"/>
        <w:right w:val="none" w:sz="0" w:space="0" w:color="auto"/>
      </w:divBdr>
    </w:div>
    <w:div w:id="830683783">
      <w:bodyDiv w:val="1"/>
      <w:marLeft w:val="0"/>
      <w:marRight w:val="0"/>
      <w:marTop w:val="0"/>
      <w:marBottom w:val="0"/>
      <w:divBdr>
        <w:top w:val="none" w:sz="0" w:space="0" w:color="auto"/>
        <w:left w:val="none" w:sz="0" w:space="0" w:color="auto"/>
        <w:bottom w:val="none" w:sz="0" w:space="0" w:color="auto"/>
        <w:right w:val="none" w:sz="0" w:space="0" w:color="auto"/>
      </w:divBdr>
    </w:div>
    <w:div w:id="833105356">
      <w:bodyDiv w:val="1"/>
      <w:marLeft w:val="0"/>
      <w:marRight w:val="0"/>
      <w:marTop w:val="0"/>
      <w:marBottom w:val="0"/>
      <w:divBdr>
        <w:top w:val="none" w:sz="0" w:space="0" w:color="auto"/>
        <w:left w:val="none" w:sz="0" w:space="0" w:color="auto"/>
        <w:bottom w:val="none" w:sz="0" w:space="0" w:color="auto"/>
        <w:right w:val="none" w:sz="0" w:space="0" w:color="auto"/>
      </w:divBdr>
    </w:div>
    <w:div w:id="833375210">
      <w:bodyDiv w:val="1"/>
      <w:marLeft w:val="0"/>
      <w:marRight w:val="0"/>
      <w:marTop w:val="0"/>
      <w:marBottom w:val="0"/>
      <w:divBdr>
        <w:top w:val="none" w:sz="0" w:space="0" w:color="auto"/>
        <w:left w:val="none" w:sz="0" w:space="0" w:color="auto"/>
        <w:bottom w:val="none" w:sz="0" w:space="0" w:color="auto"/>
        <w:right w:val="none" w:sz="0" w:space="0" w:color="auto"/>
      </w:divBdr>
    </w:div>
    <w:div w:id="834538762">
      <w:bodyDiv w:val="1"/>
      <w:marLeft w:val="0"/>
      <w:marRight w:val="0"/>
      <w:marTop w:val="0"/>
      <w:marBottom w:val="0"/>
      <w:divBdr>
        <w:top w:val="none" w:sz="0" w:space="0" w:color="auto"/>
        <w:left w:val="none" w:sz="0" w:space="0" w:color="auto"/>
        <w:bottom w:val="none" w:sz="0" w:space="0" w:color="auto"/>
        <w:right w:val="none" w:sz="0" w:space="0" w:color="auto"/>
      </w:divBdr>
    </w:div>
    <w:div w:id="834606957">
      <w:bodyDiv w:val="1"/>
      <w:marLeft w:val="0"/>
      <w:marRight w:val="0"/>
      <w:marTop w:val="0"/>
      <w:marBottom w:val="0"/>
      <w:divBdr>
        <w:top w:val="none" w:sz="0" w:space="0" w:color="auto"/>
        <w:left w:val="none" w:sz="0" w:space="0" w:color="auto"/>
        <w:bottom w:val="none" w:sz="0" w:space="0" w:color="auto"/>
        <w:right w:val="none" w:sz="0" w:space="0" w:color="auto"/>
      </w:divBdr>
    </w:div>
    <w:div w:id="844979843">
      <w:bodyDiv w:val="1"/>
      <w:marLeft w:val="0"/>
      <w:marRight w:val="0"/>
      <w:marTop w:val="0"/>
      <w:marBottom w:val="0"/>
      <w:divBdr>
        <w:top w:val="none" w:sz="0" w:space="0" w:color="auto"/>
        <w:left w:val="none" w:sz="0" w:space="0" w:color="auto"/>
        <w:bottom w:val="none" w:sz="0" w:space="0" w:color="auto"/>
        <w:right w:val="none" w:sz="0" w:space="0" w:color="auto"/>
      </w:divBdr>
    </w:div>
    <w:div w:id="853569545">
      <w:bodyDiv w:val="1"/>
      <w:marLeft w:val="0"/>
      <w:marRight w:val="0"/>
      <w:marTop w:val="0"/>
      <w:marBottom w:val="0"/>
      <w:divBdr>
        <w:top w:val="none" w:sz="0" w:space="0" w:color="auto"/>
        <w:left w:val="none" w:sz="0" w:space="0" w:color="auto"/>
        <w:bottom w:val="none" w:sz="0" w:space="0" w:color="auto"/>
        <w:right w:val="none" w:sz="0" w:space="0" w:color="auto"/>
      </w:divBdr>
    </w:div>
    <w:div w:id="854077850">
      <w:bodyDiv w:val="1"/>
      <w:marLeft w:val="0"/>
      <w:marRight w:val="0"/>
      <w:marTop w:val="0"/>
      <w:marBottom w:val="0"/>
      <w:divBdr>
        <w:top w:val="none" w:sz="0" w:space="0" w:color="auto"/>
        <w:left w:val="none" w:sz="0" w:space="0" w:color="auto"/>
        <w:bottom w:val="none" w:sz="0" w:space="0" w:color="auto"/>
        <w:right w:val="none" w:sz="0" w:space="0" w:color="auto"/>
      </w:divBdr>
    </w:div>
    <w:div w:id="855313647">
      <w:bodyDiv w:val="1"/>
      <w:marLeft w:val="0"/>
      <w:marRight w:val="0"/>
      <w:marTop w:val="0"/>
      <w:marBottom w:val="0"/>
      <w:divBdr>
        <w:top w:val="none" w:sz="0" w:space="0" w:color="auto"/>
        <w:left w:val="none" w:sz="0" w:space="0" w:color="auto"/>
        <w:bottom w:val="none" w:sz="0" w:space="0" w:color="auto"/>
        <w:right w:val="none" w:sz="0" w:space="0" w:color="auto"/>
      </w:divBdr>
    </w:div>
    <w:div w:id="858085240">
      <w:bodyDiv w:val="1"/>
      <w:marLeft w:val="0"/>
      <w:marRight w:val="0"/>
      <w:marTop w:val="0"/>
      <w:marBottom w:val="0"/>
      <w:divBdr>
        <w:top w:val="none" w:sz="0" w:space="0" w:color="auto"/>
        <w:left w:val="none" w:sz="0" w:space="0" w:color="auto"/>
        <w:bottom w:val="none" w:sz="0" w:space="0" w:color="auto"/>
        <w:right w:val="none" w:sz="0" w:space="0" w:color="auto"/>
      </w:divBdr>
    </w:div>
    <w:div w:id="860094884">
      <w:bodyDiv w:val="1"/>
      <w:marLeft w:val="0"/>
      <w:marRight w:val="0"/>
      <w:marTop w:val="0"/>
      <w:marBottom w:val="0"/>
      <w:divBdr>
        <w:top w:val="none" w:sz="0" w:space="0" w:color="auto"/>
        <w:left w:val="none" w:sz="0" w:space="0" w:color="auto"/>
        <w:bottom w:val="none" w:sz="0" w:space="0" w:color="auto"/>
        <w:right w:val="none" w:sz="0" w:space="0" w:color="auto"/>
      </w:divBdr>
    </w:div>
    <w:div w:id="861549364">
      <w:bodyDiv w:val="1"/>
      <w:marLeft w:val="0"/>
      <w:marRight w:val="0"/>
      <w:marTop w:val="0"/>
      <w:marBottom w:val="0"/>
      <w:divBdr>
        <w:top w:val="none" w:sz="0" w:space="0" w:color="auto"/>
        <w:left w:val="none" w:sz="0" w:space="0" w:color="auto"/>
        <w:bottom w:val="none" w:sz="0" w:space="0" w:color="auto"/>
        <w:right w:val="none" w:sz="0" w:space="0" w:color="auto"/>
      </w:divBdr>
    </w:div>
    <w:div w:id="870268827">
      <w:bodyDiv w:val="1"/>
      <w:marLeft w:val="0"/>
      <w:marRight w:val="0"/>
      <w:marTop w:val="0"/>
      <w:marBottom w:val="0"/>
      <w:divBdr>
        <w:top w:val="none" w:sz="0" w:space="0" w:color="auto"/>
        <w:left w:val="none" w:sz="0" w:space="0" w:color="auto"/>
        <w:bottom w:val="none" w:sz="0" w:space="0" w:color="auto"/>
        <w:right w:val="none" w:sz="0" w:space="0" w:color="auto"/>
      </w:divBdr>
      <w:divsChild>
        <w:div w:id="776412597">
          <w:marLeft w:val="0"/>
          <w:marRight w:val="0"/>
          <w:marTop w:val="0"/>
          <w:marBottom w:val="0"/>
          <w:divBdr>
            <w:top w:val="none" w:sz="0" w:space="0" w:color="auto"/>
            <w:left w:val="none" w:sz="0" w:space="0" w:color="auto"/>
            <w:bottom w:val="none" w:sz="0" w:space="0" w:color="auto"/>
            <w:right w:val="none" w:sz="0" w:space="0" w:color="auto"/>
          </w:divBdr>
        </w:div>
      </w:divsChild>
    </w:div>
    <w:div w:id="876159233">
      <w:bodyDiv w:val="1"/>
      <w:marLeft w:val="0"/>
      <w:marRight w:val="0"/>
      <w:marTop w:val="0"/>
      <w:marBottom w:val="0"/>
      <w:divBdr>
        <w:top w:val="none" w:sz="0" w:space="0" w:color="auto"/>
        <w:left w:val="none" w:sz="0" w:space="0" w:color="auto"/>
        <w:bottom w:val="none" w:sz="0" w:space="0" w:color="auto"/>
        <w:right w:val="none" w:sz="0" w:space="0" w:color="auto"/>
      </w:divBdr>
    </w:div>
    <w:div w:id="876282296">
      <w:bodyDiv w:val="1"/>
      <w:marLeft w:val="0"/>
      <w:marRight w:val="0"/>
      <w:marTop w:val="0"/>
      <w:marBottom w:val="0"/>
      <w:divBdr>
        <w:top w:val="none" w:sz="0" w:space="0" w:color="auto"/>
        <w:left w:val="none" w:sz="0" w:space="0" w:color="auto"/>
        <w:bottom w:val="none" w:sz="0" w:space="0" w:color="auto"/>
        <w:right w:val="none" w:sz="0" w:space="0" w:color="auto"/>
      </w:divBdr>
    </w:div>
    <w:div w:id="882402500">
      <w:bodyDiv w:val="1"/>
      <w:marLeft w:val="0"/>
      <w:marRight w:val="0"/>
      <w:marTop w:val="0"/>
      <w:marBottom w:val="0"/>
      <w:divBdr>
        <w:top w:val="none" w:sz="0" w:space="0" w:color="auto"/>
        <w:left w:val="none" w:sz="0" w:space="0" w:color="auto"/>
        <w:bottom w:val="none" w:sz="0" w:space="0" w:color="auto"/>
        <w:right w:val="none" w:sz="0" w:space="0" w:color="auto"/>
      </w:divBdr>
    </w:div>
    <w:div w:id="886530373">
      <w:bodyDiv w:val="1"/>
      <w:marLeft w:val="0"/>
      <w:marRight w:val="0"/>
      <w:marTop w:val="0"/>
      <w:marBottom w:val="0"/>
      <w:divBdr>
        <w:top w:val="none" w:sz="0" w:space="0" w:color="auto"/>
        <w:left w:val="none" w:sz="0" w:space="0" w:color="auto"/>
        <w:bottom w:val="none" w:sz="0" w:space="0" w:color="auto"/>
        <w:right w:val="none" w:sz="0" w:space="0" w:color="auto"/>
      </w:divBdr>
    </w:div>
    <w:div w:id="892620535">
      <w:bodyDiv w:val="1"/>
      <w:marLeft w:val="0"/>
      <w:marRight w:val="0"/>
      <w:marTop w:val="0"/>
      <w:marBottom w:val="0"/>
      <w:divBdr>
        <w:top w:val="none" w:sz="0" w:space="0" w:color="auto"/>
        <w:left w:val="none" w:sz="0" w:space="0" w:color="auto"/>
        <w:bottom w:val="none" w:sz="0" w:space="0" w:color="auto"/>
        <w:right w:val="none" w:sz="0" w:space="0" w:color="auto"/>
      </w:divBdr>
    </w:div>
    <w:div w:id="893977096">
      <w:bodyDiv w:val="1"/>
      <w:marLeft w:val="0"/>
      <w:marRight w:val="0"/>
      <w:marTop w:val="0"/>
      <w:marBottom w:val="0"/>
      <w:divBdr>
        <w:top w:val="none" w:sz="0" w:space="0" w:color="auto"/>
        <w:left w:val="none" w:sz="0" w:space="0" w:color="auto"/>
        <w:bottom w:val="none" w:sz="0" w:space="0" w:color="auto"/>
        <w:right w:val="none" w:sz="0" w:space="0" w:color="auto"/>
      </w:divBdr>
    </w:div>
    <w:div w:id="900288762">
      <w:bodyDiv w:val="1"/>
      <w:marLeft w:val="0"/>
      <w:marRight w:val="0"/>
      <w:marTop w:val="0"/>
      <w:marBottom w:val="0"/>
      <w:divBdr>
        <w:top w:val="none" w:sz="0" w:space="0" w:color="auto"/>
        <w:left w:val="none" w:sz="0" w:space="0" w:color="auto"/>
        <w:bottom w:val="none" w:sz="0" w:space="0" w:color="auto"/>
        <w:right w:val="none" w:sz="0" w:space="0" w:color="auto"/>
      </w:divBdr>
    </w:div>
    <w:div w:id="904222357">
      <w:bodyDiv w:val="1"/>
      <w:marLeft w:val="0"/>
      <w:marRight w:val="0"/>
      <w:marTop w:val="0"/>
      <w:marBottom w:val="0"/>
      <w:divBdr>
        <w:top w:val="none" w:sz="0" w:space="0" w:color="auto"/>
        <w:left w:val="none" w:sz="0" w:space="0" w:color="auto"/>
        <w:bottom w:val="none" w:sz="0" w:space="0" w:color="auto"/>
        <w:right w:val="none" w:sz="0" w:space="0" w:color="auto"/>
      </w:divBdr>
    </w:div>
    <w:div w:id="907957362">
      <w:bodyDiv w:val="1"/>
      <w:marLeft w:val="0"/>
      <w:marRight w:val="0"/>
      <w:marTop w:val="0"/>
      <w:marBottom w:val="0"/>
      <w:divBdr>
        <w:top w:val="none" w:sz="0" w:space="0" w:color="auto"/>
        <w:left w:val="none" w:sz="0" w:space="0" w:color="auto"/>
        <w:bottom w:val="none" w:sz="0" w:space="0" w:color="auto"/>
        <w:right w:val="none" w:sz="0" w:space="0" w:color="auto"/>
      </w:divBdr>
    </w:div>
    <w:div w:id="912357356">
      <w:bodyDiv w:val="1"/>
      <w:marLeft w:val="0"/>
      <w:marRight w:val="0"/>
      <w:marTop w:val="0"/>
      <w:marBottom w:val="0"/>
      <w:divBdr>
        <w:top w:val="none" w:sz="0" w:space="0" w:color="auto"/>
        <w:left w:val="none" w:sz="0" w:space="0" w:color="auto"/>
        <w:bottom w:val="none" w:sz="0" w:space="0" w:color="auto"/>
        <w:right w:val="none" w:sz="0" w:space="0" w:color="auto"/>
      </w:divBdr>
      <w:divsChild>
        <w:div w:id="1092045043">
          <w:marLeft w:val="0"/>
          <w:marRight w:val="0"/>
          <w:marTop w:val="0"/>
          <w:marBottom w:val="0"/>
          <w:divBdr>
            <w:top w:val="none" w:sz="0" w:space="0" w:color="auto"/>
            <w:left w:val="none" w:sz="0" w:space="0" w:color="auto"/>
            <w:bottom w:val="none" w:sz="0" w:space="0" w:color="auto"/>
            <w:right w:val="none" w:sz="0" w:space="0" w:color="auto"/>
          </w:divBdr>
        </w:div>
      </w:divsChild>
    </w:div>
    <w:div w:id="912666903">
      <w:bodyDiv w:val="1"/>
      <w:marLeft w:val="0"/>
      <w:marRight w:val="0"/>
      <w:marTop w:val="0"/>
      <w:marBottom w:val="0"/>
      <w:divBdr>
        <w:top w:val="none" w:sz="0" w:space="0" w:color="auto"/>
        <w:left w:val="none" w:sz="0" w:space="0" w:color="auto"/>
        <w:bottom w:val="none" w:sz="0" w:space="0" w:color="auto"/>
        <w:right w:val="none" w:sz="0" w:space="0" w:color="auto"/>
      </w:divBdr>
    </w:div>
    <w:div w:id="915430900">
      <w:bodyDiv w:val="1"/>
      <w:marLeft w:val="0"/>
      <w:marRight w:val="0"/>
      <w:marTop w:val="0"/>
      <w:marBottom w:val="0"/>
      <w:divBdr>
        <w:top w:val="none" w:sz="0" w:space="0" w:color="auto"/>
        <w:left w:val="none" w:sz="0" w:space="0" w:color="auto"/>
        <w:bottom w:val="none" w:sz="0" w:space="0" w:color="auto"/>
        <w:right w:val="none" w:sz="0" w:space="0" w:color="auto"/>
      </w:divBdr>
    </w:div>
    <w:div w:id="918713870">
      <w:bodyDiv w:val="1"/>
      <w:marLeft w:val="0"/>
      <w:marRight w:val="0"/>
      <w:marTop w:val="0"/>
      <w:marBottom w:val="0"/>
      <w:divBdr>
        <w:top w:val="none" w:sz="0" w:space="0" w:color="auto"/>
        <w:left w:val="none" w:sz="0" w:space="0" w:color="auto"/>
        <w:bottom w:val="none" w:sz="0" w:space="0" w:color="auto"/>
        <w:right w:val="none" w:sz="0" w:space="0" w:color="auto"/>
      </w:divBdr>
    </w:div>
    <w:div w:id="919295277">
      <w:bodyDiv w:val="1"/>
      <w:marLeft w:val="0"/>
      <w:marRight w:val="0"/>
      <w:marTop w:val="0"/>
      <w:marBottom w:val="0"/>
      <w:divBdr>
        <w:top w:val="none" w:sz="0" w:space="0" w:color="auto"/>
        <w:left w:val="none" w:sz="0" w:space="0" w:color="auto"/>
        <w:bottom w:val="none" w:sz="0" w:space="0" w:color="auto"/>
        <w:right w:val="none" w:sz="0" w:space="0" w:color="auto"/>
      </w:divBdr>
    </w:div>
    <w:div w:id="924461056">
      <w:bodyDiv w:val="1"/>
      <w:marLeft w:val="0"/>
      <w:marRight w:val="0"/>
      <w:marTop w:val="0"/>
      <w:marBottom w:val="0"/>
      <w:divBdr>
        <w:top w:val="none" w:sz="0" w:space="0" w:color="auto"/>
        <w:left w:val="none" w:sz="0" w:space="0" w:color="auto"/>
        <w:bottom w:val="none" w:sz="0" w:space="0" w:color="auto"/>
        <w:right w:val="none" w:sz="0" w:space="0" w:color="auto"/>
      </w:divBdr>
    </w:div>
    <w:div w:id="930237970">
      <w:bodyDiv w:val="1"/>
      <w:marLeft w:val="0"/>
      <w:marRight w:val="0"/>
      <w:marTop w:val="0"/>
      <w:marBottom w:val="0"/>
      <w:divBdr>
        <w:top w:val="none" w:sz="0" w:space="0" w:color="auto"/>
        <w:left w:val="none" w:sz="0" w:space="0" w:color="auto"/>
        <w:bottom w:val="none" w:sz="0" w:space="0" w:color="auto"/>
        <w:right w:val="none" w:sz="0" w:space="0" w:color="auto"/>
      </w:divBdr>
    </w:div>
    <w:div w:id="943800970">
      <w:bodyDiv w:val="1"/>
      <w:marLeft w:val="0"/>
      <w:marRight w:val="0"/>
      <w:marTop w:val="0"/>
      <w:marBottom w:val="0"/>
      <w:divBdr>
        <w:top w:val="none" w:sz="0" w:space="0" w:color="auto"/>
        <w:left w:val="none" w:sz="0" w:space="0" w:color="auto"/>
        <w:bottom w:val="none" w:sz="0" w:space="0" w:color="auto"/>
        <w:right w:val="none" w:sz="0" w:space="0" w:color="auto"/>
      </w:divBdr>
      <w:divsChild>
        <w:div w:id="2002351644">
          <w:marLeft w:val="0"/>
          <w:marRight w:val="0"/>
          <w:marTop w:val="0"/>
          <w:marBottom w:val="0"/>
          <w:divBdr>
            <w:top w:val="none" w:sz="0" w:space="0" w:color="auto"/>
            <w:left w:val="none" w:sz="0" w:space="0" w:color="auto"/>
            <w:bottom w:val="none" w:sz="0" w:space="0" w:color="auto"/>
            <w:right w:val="none" w:sz="0" w:space="0" w:color="auto"/>
          </w:divBdr>
        </w:div>
      </w:divsChild>
    </w:div>
    <w:div w:id="959149712">
      <w:bodyDiv w:val="1"/>
      <w:marLeft w:val="0"/>
      <w:marRight w:val="0"/>
      <w:marTop w:val="0"/>
      <w:marBottom w:val="0"/>
      <w:divBdr>
        <w:top w:val="none" w:sz="0" w:space="0" w:color="auto"/>
        <w:left w:val="none" w:sz="0" w:space="0" w:color="auto"/>
        <w:bottom w:val="none" w:sz="0" w:space="0" w:color="auto"/>
        <w:right w:val="none" w:sz="0" w:space="0" w:color="auto"/>
      </w:divBdr>
    </w:div>
    <w:div w:id="959647958">
      <w:bodyDiv w:val="1"/>
      <w:marLeft w:val="0"/>
      <w:marRight w:val="0"/>
      <w:marTop w:val="0"/>
      <w:marBottom w:val="0"/>
      <w:divBdr>
        <w:top w:val="none" w:sz="0" w:space="0" w:color="auto"/>
        <w:left w:val="none" w:sz="0" w:space="0" w:color="auto"/>
        <w:bottom w:val="none" w:sz="0" w:space="0" w:color="auto"/>
        <w:right w:val="none" w:sz="0" w:space="0" w:color="auto"/>
      </w:divBdr>
    </w:div>
    <w:div w:id="962494180">
      <w:bodyDiv w:val="1"/>
      <w:marLeft w:val="0"/>
      <w:marRight w:val="0"/>
      <w:marTop w:val="0"/>
      <w:marBottom w:val="0"/>
      <w:divBdr>
        <w:top w:val="none" w:sz="0" w:space="0" w:color="auto"/>
        <w:left w:val="none" w:sz="0" w:space="0" w:color="auto"/>
        <w:bottom w:val="none" w:sz="0" w:space="0" w:color="auto"/>
        <w:right w:val="none" w:sz="0" w:space="0" w:color="auto"/>
      </w:divBdr>
    </w:div>
    <w:div w:id="962804979">
      <w:bodyDiv w:val="1"/>
      <w:marLeft w:val="0"/>
      <w:marRight w:val="0"/>
      <w:marTop w:val="0"/>
      <w:marBottom w:val="0"/>
      <w:divBdr>
        <w:top w:val="none" w:sz="0" w:space="0" w:color="auto"/>
        <w:left w:val="none" w:sz="0" w:space="0" w:color="auto"/>
        <w:bottom w:val="none" w:sz="0" w:space="0" w:color="auto"/>
        <w:right w:val="none" w:sz="0" w:space="0" w:color="auto"/>
      </w:divBdr>
    </w:div>
    <w:div w:id="963005936">
      <w:bodyDiv w:val="1"/>
      <w:marLeft w:val="0"/>
      <w:marRight w:val="0"/>
      <w:marTop w:val="0"/>
      <w:marBottom w:val="0"/>
      <w:divBdr>
        <w:top w:val="none" w:sz="0" w:space="0" w:color="auto"/>
        <w:left w:val="none" w:sz="0" w:space="0" w:color="auto"/>
        <w:bottom w:val="none" w:sz="0" w:space="0" w:color="auto"/>
        <w:right w:val="none" w:sz="0" w:space="0" w:color="auto"/>
      </w:divBdr>
    </w:div>
    <w:div w:id="967397455">
      <w:bodyDiv w:val="1"/>
      <w:marLeft w:val="0"/>
      <w:marRight w:val="0"/>
      <w:marTop w:val="0"/>
      <w:marBottom w:val="0"/>
      <w:divBdr>
        <w:top w:val="none" w:sz="0" w:space="0" w:color="auto"/>
        <w:left w:val="none" w:sz="0" w:space="0" w:color="auto"/>
        <w:bottom w:val="none" w:sz="0" w:space="0" w:color="auto"/>
        <w:right w:val="none" w:sz="0" w:space="0" w:color="auto"/>
      </w:divBdr>
      <w:divsChild>
        <w:div w:id="1928885981">
          <w:marLeft w:val="0"/>
          <w:marRight w:val="0"/>
          <w:marTop w:val="0"/>
          <w:marBottom w:val="0"/>
          <w:divBdr>
            <w:top w:val="none" w:sz="0" w:space="0" w:color="auto"/>
            <w:left w:val="none" w:sz="0" w:space="0" w:color="auto"/>
            <w:bottom w:val="none" w:sz="0" w:space="0" w:color="auto"/>
            <w:right w:val="none" w:sz="0" w:space="0" w:color="auto"/>
          </w:divBdr>
        </w:div>
      </w:divsChild>
    </w:div>
    <w:div w:id="971790063">
      <w:bodyDiv w:val="1"/>
      <w:marLeft w:val="0"/>
      <w:marRight w:val="0"/>
      <w:marTop w:val="0"/>
      <w:marBottom w:val="0"/>
      <w:divBdr>
        <w:top w:val="none" w:sz="0" w:space="0" w:color="auto"/>
        <w:left w:val="none" w:sz="0" w:space="0" w:color="auto"/>
        <w:bottom w:val="none" w:sz="0" w:space="0" w:color="auto"/>
        <w:right w:val="none" w:sz="0" w:space="0" w:color="auto"/>
      </w:divBdr>
      <w:divsChild>
        <w:div w:id="1656760848">
          <w:marLeft w:val="0"/>
          <w:marRight w:val="0"/>
          <w:marTop w:val="0"/>
          <w:marBottom w:val="0"/>
          <w:divBdr>
            <w:top w:val="none" w:sz="0" w:space="0" w:color="auto"/>
            <w:left w:val="none" w:sz="0" w:space="0" w:color="auto"/>
            <w:bottom w:val="none" w:sz="0" w:space="0" w:color="auto"/>
            <w:right w:val="none" w:sz="0" w:space="0" w:color="auto"/>
          </w:divBdr>
        </w:div>
      </w:divsChild>
    </w:div>
    <w:div w:id="982857453">
      <w:bodyDiv w:val="1"/>
      <w:marLeft w:val="0"/>
      <w:marRight w:val="0"/>
      <w:marTop w:val="0"/>
      <w:marBottom w:val="0"/>
      <w:divBdr>
        <w:top w:val="none" w:sz="0" w:space="0" w:color="auto"/>
        <w:left w:val="none" w:sz="0" w:space="0" w:color="auto"/>
        <w:bottom w:val="none" w:sz="0" w:space="0" w:color="auto"/>
        <w:right w:val="none" w:sz="0" w:space="0" w:color="auto"/>
      </w:divBdr>
    </w:div>
    <w:div w:id="990642861">
      <w:bodyDiv w:val="1"/>
      <w:marLeft w:val="0"/>
      <w:marRight w:val="0"/>
      <w:marTop w:val="0"/>
      <w:marBottom w:val="0"/>
      <w:divBdr>
        <w:top w:val="none" w:sz="0" w:space="0" w:color="auto"/>
        <w:left w:val="none" w:sz="0" w:space="0" w:color="auto"/>
        <w:bottom w:val="none" w:sz="0" w:space="0" w:color="auto"/>
        <w:right w:val="none" w:sz="0" w:space="0" w:color="auto"/>
      </w:divBdr>
    </w:div>
    <w:div w:id="1009135151">
      <w:bodyDiv w:val="1"/>
      <w:marLeft w:val="0"/>
      <w:marRight w:val="0"/>
      <w:marTop w:val="0"/>
      <w:marBottom w:val="0"/>
      <w:divBdr>
        <w:top w:val="none" w:sz="0" w:space="0" w:color="auto"/>
        <w:left w:val="none" w:sz="0" w:space="0" w:color="auto"/>
        <w:bottom w:val="none" w:sz="0" w:space="0" w:color="auto"/>
        <w:right w:val="none" w:sz="0" w:space="0" w:color="auto"/>
      </w:divBdr>
    </w:div>
    <w:div w:id="1017392610">
      <w:bodyDiv w:val="1"/>
      <w:marLeft w:val="0"/>
      <w:marRight w:val="0"/>
      <w:marTop w:val="0"/>
      <w:marBottom w:val="0"/>
      <w:divBdr>
        <w:top w:val="none" w:sz="0" w:space="0" w:color="auto"/>
        <w:left w:val="none" w:sz="0" w:space="0" w:color="auto"/>
        <w:bottom w:val="none" w:sz="0" w:space="0" w:color="auto"/>
        <w:right w:val="none" w:sz="0" w:space="0" w:color="auto"/>
      </w:divBdr>
    </w:div>
    <w:div w:id="1021660066">
      <w:bodyDiv w:val="1"/>
      <w:marLeft w:val="0"/>
      <w:marRight w:val="0"/>
      <w:marTop w:val="0"/>
      <w:marBottom w:val="0"/>
      <w:divBdr>
        <w:top w:val="none" w:sz="0" w:space="0" w:color="auto"/>
        <w:left w:val="none" w:sz="0" w:space="0" w:color="auto"/>
        <w:bottom w:val="none" w:sz="0" w:space="0" w:color="auto"/>
        <w:right w:val="none" w:sz="0" w:space="0" w:color="auto"/>
      </w:divBdr>
    </w:div>
    <w:div w:id="1029062446">
      <w:bodyDiv w:val="1"/>
      <w:marLeft w:val="0"/>
      <w:marRight w:val="0"/>
      <w:marTop w:val="0"/>
      <w:marBottom w:val="0"/>
      <w:divBdr>
        <w:top w:val="none" w:sz="0" w:space="0" w:color="auto"/>
        <w:left w:val="none" w:sz="0" w:space="0" w:color="auto"/>
        <w:bottom w:val="none" w:sz="0" w:space="0" w:color="auto"/>
        <w:right w:val="none" w:sz="0" w:space="0" w:color="auto"/>
      </w:divBdr>
    </w:div>
    <w:div w:id="1029447872">
      <w:bodyDiv w:val="1"/>
      <w:marLeft w:val="0"/>
      <w:marRight w:val="0"/>
      <w:marTop w:val="0"/>
      <w:marBottom w:val="0"/>
      <w:divBdr>
        <w:top w:val="none" w:sz="0" w:space="0" w:color="auto"/>
        <w:left w:val="none" w:sz="0" w:space="0" w:color="auto"/>
        <w:bottom w:val="none" w:sz="0" w:space="0" w:color="auto"/>
        <w:right w:val="none" w:sz="0" w:space="0" w:color="auto"/>
      </w:divBdr>
    </w:div>
    <w:div w:id="1032725614">
      <w:bodyDiv w:val="1"/>
      <w:marLeft w:val="0"/>
      <w:marRight w:val="0"/>
      <w:marTop w:val="0"/>
      <w:marBottom w:val="0"/>
      <w:divBdr>
        <w:top w:val="none" w:sz="0" w:space="0" w:color="auto"/>
        <w:left w:val="none" w:sz="0" w:space="0" w:color="auto"/>
        <w:bottom w:val="none" w:sz="0" w:space="0" w:color="auto"/>
        <w:right w:val="none" w:sz="0" w:space="0" w:color="auto"/>
      </w:divBdr>
      <w:divsChild>
        <w:div w:id="440535139">
          <w:marLeft w:val="0"/>
          <w:marRight w:val="0"/>
          <w:marTop w:val="0"/>
          <w:marBottom w:val="0"/>
          <w:divBdr>
            <w:top w:val="none" w:sz="0" w:space="0" w:color="auto"/>
            <w:left w:val="none" w:sz="0" w:space="0" w:color="auto"/>
            <w:bottom w:val="none" w:sz="0" w:space="0" w:color="auto"/>
            <w:right w:val="none" w:sz="0" w:space="0" w:color="auto"/>
          </w:divBdr>
        </w:div>
      </w:divsChild>
    </w:div>
    <w:div w:id="1032806002">
      <w:bodyDiv w:val="1"/>
      <w:marLeft w:val="0"/>
      <w:marRight w:val="0"/>
      <w:marTop w:val="0"/>
      <w:marBottom w:val="0"/>
      <w:divBdr>
        <w:top w:val="none" w:sz="0" w:space="0" w:color="auto"/>
        <w:left w:val="none" w:sz="0" w:space="0" w:color="auto"/>
        <w:bottom w:val="none" w:sz="0" w:space="0" w:color="auto"/>
        <w:right w:val="none" w:sz="0" w:space="0" w:color="auto"/>
      </w:divBdr>
      <w:divsChild>
        <w:div w:id="1324243057">
          <w:marLeft w:val="60"/>
          <w:marRight w:val="60"/>
          <w:marTop w:val="100"/>
          <w:marBottom w:val="100"/>
          <w:divBdr>
            <w:top w:val="none" w:sz="0" w:space="0" w:color="auto"/>
            <w:left w:val="none" w:sz="0" w:space="0" w:color="auto"/>
            <w:bottom w:val="none" w:sz="0" w:space="0" w:color="auto"/>
            <w:right w:val="none" w:sz="0" w:space="0" w:color="auto"/>
          </w:divBdr>
          <w:divsChild>
            <w:div w:id="1634630597">
              <w:marLeft w:val="0"/>
              <w:marRight w:val="0"/>
              <w:marTop w:val="0"/>
              <w:marBottom w:val="0"/>
              <w:divBdr>
                <w:top w:val="none" w:sz="0" w:space="0" w:color="auto"/>
                <w:left w:val="none" w:sz="0" w:space="0" w:color="auto"/>
                <w:bottom w:val="none" w:sz="0" w:space="0" w:color="auto"/>
                <w:right w:val="none" w:sz="0" w:space="0" w:color="auto"/>
              </w:divBdr>
            </w:div>
          </w:divsChild>
        </w:div>
        <w:div w:id="1604998220">
          <w:marLeft w:val="60"/>
          <w:marRight w:val="60"/>
          <w:marTop w:val="100"/>
          <w:marBottom w:val="100"/>
          <w:divBdr>
            <w:top w:val="none" w:sz="0" w:space="0" w:color="auto"/>
            <w:left w:val="none" w:sz="0" w:space="0" w:color="auto"/>
            <w:bottom w:val="none" w:sz="0" w:space="0" w:color="auto"/>
            <w:right w:val="none" w:sz="0" w:space="0" w:color="auto"/>
          </w:divBdr>
          <w:divsChild>
            <w:div w:id="2116438804">
              <w:marLeft w:val="0"/>
              <w:marRight w:val="0"/>
              <w:marTop w:val="0"/>
              <w:marBottom w:val="0"/>
              <w:divBdr>
                <w:top w:val="none" w:sz="0" w:space="0" w:color="auto"/>
                <w:left w:val="none" w:sz="0" w:space="0" w:color="auto"/>
                <w:bottom w:val="none" w:sz="0" w:space="0" w:color="auto"/>
                <w:right w:val="none" w:sz="0" w:space="0" w:color="auto"/>
              </w:divBdr>
            </w:div>
          </w:divsChild>
        </w:div>
        <w:div w:id="789982424">
          <w:marLeft w:val="60"/>
          <w:marRight w:val="60"/>
          <w:marTop w:val="100"/>
          <w:marBottom w:val="100"/>
          <w:divBdr>
            <w:top w:val="none" w:sz="0" w:space="0" w:color="auto"/>
            <w:left w:val="none" w:sz="0" w:space="0" w:color="auto"/>
            <w:bottom w:val="none" w:sz="0" w:space="0" w:color="auto"/>
            <w:right w:val="none" w:sz="0" w:space="0" w:color="auto"/>
          </w:divBdr>
          <w:divsChild>
            <w:div w:id="140511772">
              <w:marLeft w:val="0"/>
              <w:marRight w:val="0"/>
              <w:marTop w:val="0"/>
              <w:marBottom w:val="0"/>
              <w:divBdr>
                <w:top w:val="none" w:sz="0" w:space="0" w:color="auto"/>
                <w:left w:val="none" w:sz="0" w:space="0" w:color="auto"/>
                <w:bottom w:val="none" w:sz="0" w:space="0" w:color="auto"/>
                <w:right w:val="none" w:sz="0" w:space="0" w:color="auto"/>
              </w:divBdr>
            </w:div>
            <w:div w:id="1611038473">
              <w:marLeft w:val="0"/>
              <w:marRight w:val="0"/>
              <w:marTop w:val="0"/>
              <w:marBottom w:val="0"/>
              <w:divBdr>
                <w:top w:val="none" w:sz="0" w:space="0" w:color="auto"/>
                <w:left w:val="none" w:sz="0" w:space="0" w:color="auto"/>
                <w:bottom w:val="none" w:sz="0" w:space="0" w:color="auto"/>
                <w:right w:val="none" w:sz="0" w:space="0" w:color="auto"/>
              </w:divBdr>
            </w:div>
          </w:divsChild>
        </w:div>
        <w:div w:id="1981881692">
          <w:marLeft w:val="60"/>
          <w:marRight w:val="60"/>
          <w:marTop w:val="100"/>
          <w:marBottom w:val="100"/>
          <w:divBdr>
            <w:top w:val="none" w:sz="0" w:space="0" w:color="auto"/>
            <w:left w:val="none" w:sz="0" w:space="0" w:color="auto"/>
            <w:bottom w:val="none" w:sz="0" w:space="0" w:color="auto"/>
            <w:right w:val="none" w:sz="0" w:space="0" w:color="auto"/>
          </w:divBdr>
          <w:divsChild>
            <w:div w:id="17284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749812">
      <w:bodyDiv w:val="1"/>
      <w:marLeft w:val="0"/>
      <w:marRight w:val="0"/>
      <w:marTop w:val="0"/>
      <w:marBottom w:val="0"/>
      <w:divBdr>
        <w:top w:val="none" w:sz="0" w:space="0" w:color="auto"/>
        <w:left w:val="none" w:sz="0" w:space="0" w:color="auto"/>
        <w:bottom w:val="none" w:sz="0" w:space="0" w:color="auto"/>
        <w:right w:val="none" w:sz="0" w:space="0" w:color="auto"/>
      </w:divBdr>
    </w:div>
    <w:div w:id="1045105227">
      <w:bodyDiv w:val="1"/>
      <w:marLeft w:val="0"/>
      <w:marRight w:val="0"/>
      <w:marTop w:val="0"/>
      <w:marBottom w:val="0"/>
      <w:divBdr>
        <w:top w:val="none" w:sz="0" w:space="0" w:color="auto"/>
        <w:left w:val="none" w:sz="0" w:space="0" w:color="auto"/>
        <w:bottom w:val="none" w:sz="0" w:space="0" w:color="auto"/>
        <w:right w:val="none" w:sz="0" w:space="0" w:color="auto"/>
      </w:divBdr>
    </w:div>
    <w:div w:id="1047608267">
      <w:bodyDiv w:val="1"/>
      <w:marLeft w:val="0"/>
      <w:marRight w:val="0"/>
      <w:marTop w:val="0"/>
      <w:marBottom w:val="0"/>
      <w:divBdr>
        <w:top w:val="none" w:sz="0" w:space="0" w:color="auto"/>
        <w:left w:val="none" w:sz="0" w:space="0" w:color="auto"/>
        <w:bottom w:val="none" w:sz="0" w:space="0" w:color="auto"/>
        <w:right w:val="none" w:sz="0" w:space="0" w:color="auto"/>
      </w:divBdr>
    </w:div>
    <w:div w:id="1058018508">
      <w:bodyDiv w:val="1"/>
      <w:marLeft w:val="0"/>
      <w:marRight w:val="0"/>
      <w:marTop w:val="0"/>
      <w:marBottom w:val="0"/>
      <w:divBdr>
        <w:top w:val="none" w:sz="0" w:space="0" w:color="auto"/>
        <w:left w:val="none" w:sz="0" w:space="0" w:color="auto"/>
        <w:bottom w:val="none" w:sz="0" w:space="0" w:color="auto"/>
        <w:right w:val="none" w:sz="0" w:space="0" w:color="auto"/>
      </w:divBdr>
    </w:div>
    <w:div w:id="1061903215">
      <w:bodyDiv w:val="1"/>
      <w:marLeft w:val="0"/>
      <w:marRight w:val="0"/>
      <w:marTop w:val="0"/>
      <w:marBottom w:val="0"/>
      <w:divBdr>
        <w:top w:val="none" w:sz="0" w:space="0" w:color="auto"/>
        <w:left w:val="none" w:sz="0" w:space="0" w:color="auto"/>
        <w:bottom w:val="none" w:sz="0" w:space="0" w:color="auto"/>
        <w:right w:val="none" w:sz="0" w:space="0" w:color="auto"/>
      </w:divBdr>
    </w:div>
    <w:div w:id="1063720135">
      <w:bodyDiv w:val="1"/>
      <w:marLeft w:val="0"/>
      <w:marRight w:val="0"/>
      <w:marTop w:val="0"/>
      <w:marBottom w:val="0"/>
      <w:divBdr>
        <w:top w:val="none" w:sz="0" w:space="0" w:color="auto"/>
        <w:left w:val="none" w:sz="0" w:space="0" w:color="auto"/>
        <w:bottom w:val="none" w:sz="0" w:space="0" w:color="auto"/>
        <w:right w:val="none" w:sz="0" w:space="0" w:color="auto"/>
      </w:divBdr>
    </w:div>
    <w:div w:id="1068264706">
      <w:bodyDiv w:val="1"/>
      <w:marLeft w:val="0"/>
      <w:marRight w:val="0"/>
      <w:marTop w:val="0"/>
      <w:marBottom w:val="0"/>
      <w:divBdr>
        <w:top w:val="none" w:sz="0" w:space="0" w:color="auto"/>
        <w:left w:val="none" w:sz="0" w:space="0" w:color="auto"/>
        <w:bottom w:val="none" w:sz="0" w:space="0" w:color="auto"/>
        <w:right w:val="none" w:sz="0" w:space="0" w:color="auto"/>
      </w:divBdr>
    </w:div>
    <w:div w:id="1072194776">
      <w:bodyDiv w:val="1"/>
      <w:marLeft w:val="0"/>
      <w:marRight w:val="0"/>
      <w:marTop w:val="0"/>
      <w:marBottom w:val="0"/>
      <w:divBdr>
        <w:top w:val="none" w:sz="0" w:space="0" w:color="auto"/>
        <w:left w:val="none" w:sz="0" w:space="0" w:color="auto"/>
        <w:bottom w:val="none" w:sz="0" w:space="0" w:color="auto"/>
        <w:right w:val="none" w:sz="0" w:space="0" w:color="auto"/>
      </w:divBdr>
    </w:div>
    <w:div w:id="1078819477">
      <w:bodyDiv w:val="1"/>
      <w:marLeft w:val="0"/>
      <w:marRight w:val="0"/>
      <w:marTop w:val="0"/>
      <w:marBottom w:val="0"/>
      <w:divBdr>
        <w:top w:val="none" w:sz="0" w:space="0" w:color="auto"/>
        <w:left w:val="none" w:sz="0" w:space="0" w:color="auto"/>
        <w:bottom w:val="none" w:sz="0" w:space="0" w:color="auto"/>
        <w:right w:val="none" w:sz="0" w:space="0" w:color="auto"/>
      </w:divBdr>
    </w:div>
    <w:div w:id="1087845700">
      <w:bodyDiv w:val="1"/>
      <w:marLeft w:val="0"/>
      <w:marRight w:val="0"/>
      <w:marTop w:val="0"/>
      <w:marBottom w:val="0"/>
      <w:divBdr>
        <w:top w:val="none" w:sz="0" w:space="0" w:color="auto"/>
        <w:left w:val="none" w:sz="0" w:space="0" w:color="auto"/>
        <w:bottom w:val="none" w:sz="0" w:space="0" w:color="auto"/>
        <w:right w:val="none" w:sz="0" w:space="0" w:color="auto"/>
      </w:divBdr>
    </w:div>
    <w:div w:id="1096512600">
      <w:bodyDiv w:val="1"/>
      <w:marLeft w:val="0"/>
      <w:marRight w:val="0"/>
      <w:marTop w:val="0"/>
      <w:marBottom w:val="0"/>
      <w:divBdr>
        <w:top w:val="none" w:sz="0" w:space="0" w:color="auto"/>
        <w:left w:val="none" w:sz="0" w:space="0" w:color="auto"/>
        <w:bottom w:val="none" w:sz="0" w:space="0" w:color="auto"/>
        <w:right w:val="none" w:sz="0" w:space="0" w:color="auto"/>
      </w:divBdr>
    </w:div>
    <w:div w:id="1099566793">
      <w:bodyDiv w:val="1"/>
      <w:marLeft w:val="0"/>
      <w:marRight w:val="0"/>
      <w:marTop w:val="0"/>
      <w:marBottom w:val="0"/>
      <w:divBdr>
        <w:top w:val="none" w:sz="0" w:space="0" w:color="auto"/>
        <w:left w:val="none" w:sz="0" w:space="0" w:color="auto"/>
        <w:bottom w:val="none" w:sz="0" w:space="0" w:color="auto"/>
        <w:right w:val="none" w:sz="0" w:space="0" w:color="auto"/>
      </w:divBdr>
    </w:div>
    <w:div w:id="1100108198">
      <w:bodyDiv w:val="1"/>
      <w:marLeft w:val="0"/>
      <w:marRight w:val="0"/>
      <w:marTop w:val="0"/>
      <w:marBottom w:val="0"/>
      <w:divBdr>
        <w:top w:val="none" w:sz="0" w:space="0" w:color="auto"/>
        <w:left w:val="none" w:sz="0" w:space="0" w:color="auto"/>
        <w:bottom w:val="none" w:sz="0" w:space="0" w:color="auto"/>
        <w:right w:val="none" w:sz="0" w:space="0" w:color="auto"/>
      </w:divBdr>
    </w:div>
    <w:div w:id="1107894006">
      <w:bodyDiv w:val="1"/>
      <w:marLeft w:val="0"/>
      <w:marRight w:val="0"/>
      <w:marTop w:val="0"/>
      <w:marBottom w:val="0"/>
      <w:divBdr>
        <w:top w:val="none" w:sz="0" w:space="0" w:color="auto"/>
        <w:left w:val="none" w:sz="0" w:space="0" w:color="auto"/>
        <w:bottom w:val="none" w:sz="0" w:space="0" w:color="auto"/>
        <w:right w:val="none" w:sz="0" w:space="0" w:color="auto"/>
      </w:divBdr>
    </w:div>
    <w:div w:id="1109353407">
      <w:bodyDiv w:val="1"/>
      <w:marLeft w:val="0"/>
      <w:marRight w:val="0"/>
      <w:marTop w:val="0"/>
      <w:marBottom w:val="0"/>
      <w:divBdr>
        <w:top w:val="none" w:sz="0" w:space="0" w:color="auto"/>
        <w:left w:val="none" w:sz="0" w:space="0" w:color="auto"/>
        <w:bottom w:val="none" w:sz="0" w:space="0" w:color="auto"/>
        <w:right w:val="none" w:sz="0" w:space="0" w:color="auto"/>
      </w:divBdr>
      <w:divsChild>
        <w:div w:id="1901163536">
          <w:marLeft w:val="0"/>
          <w:marRight w:val="0"/>
          <w:marTop w:val="0"/>
          <w:marBottom w:val="0"/>
          <w:divBdr>
            <w:top w:val="none" w:sz="0" w:space="0" w:color="auto"/>
            <w:left w:val="none" w:sz="0" w:space="0" w:color="auto"/>
            <w:bottom w:val="none" w:sz="0" w:space="0" w:color="auto"/>
            <w:right w:val="none" w:sz="0" w:space="0" w:color="auto"/>
          </w:divBdr>
        </w:div>
      </w:divsChild>
    </w:div>
    <w:div w:id="1112817807">
      <w:bodyDiv w:val="1"/>
      <w:marLeft w:val="0"/>
      <w:marRight w:val="0"/>
      <w:marTop w:val="0"/>
      <w:marBottom w:val="0"/>
      <w:divBdr>
        <w:top w:val="none" w:sz="0" w:space="0" w:color="auto"/>
        <w:left w:val="none" w:sz="0" w:space="0" w:color="auto"/>
        <w:bottom w:val="none" w:sz="0" w:space="0" w:color="auto"/>
        <w:right w:val="none" w:sz="0" w:space="0" w:color="auto"/>
      </w:divBdr>
    </w:div>
    <w:div w:id="1117720298">
      <w:bodyDiv w:val="1"/>
      <w:marLeft w:val="0"/>
      <w:marRight w:val="0"/>
      <w:marTop w:val="0"/>
      <w:marBottom w:val="0"/>
      <w:divBdr>
        <w:top w:val="none" w:sz="0" w:space="0" w:color="auto"/>
        <w:left w:val="none" w:sz="0" w:space="0" w:color="auto"/>
        <w:bottom w:val="none" w:sz="0" w:space="0" w:color="auto"/>
        <w:right w:val="none" w:sz="0" w:space="0" w:color="auto"/>
      </w:divBdr>
    </w:div>
    <w:div w:id="1122773294">
      <w:bodyDiv w:val="1"/>
      <w:marLeft w:val="0"/>
      <w:marRight w:val="0"/>
      <w:marTop w:val="0"/>
      <w:marBottom w:val="0"/>
      <w:divBdr>
        <w:top w:val="none" w:sz="0" w:space="0" w:color="auto"/>
        <w:left w:val="none" w:sz="0" w:space="0" w:color="auto"/>
        <w:bottom w:val="none" w:sz="0" w:space="0" w:color="auto"/>
        <w:right w:val="none" w:sz="0" w:space="0" w:color="auto"/>
      </w:divBdr>
    </w:div>
    <w:div w:id="1123964840">
      <w:bodyDiv w:val="1"/>
      <w:marLeft w:val="0"/>
      <w:marRight w:val="0"/>
      <w:marTop w:val="0"/>
      <w:marBottom w:val="0"/>
      <w:divBdr>
        <w:top w:val="none" w:sz="0" w:space="0" w:color="auto"/>
        <w:left w:val="none" w:sz="0" w:space="0" w:color="auto"/>
        <w:bottom w:val="none" w:sz="0" w:space="0" w:color="auto"/>
        <w:right w:val="none" w:sz="0" w:space="0" w:color="auto"/>
      </w:divBdr>
    </w:div>
    <w:div w:id="1130898801">
      <w:bodyDiv w:val="1"/>
      <w:marLeft w:val="0"/>
      <w:marRight w:val="0"/>
      <w:marTop w:val="0"/>
      <w:marBottom w:val="0"/>
      <w:divBdr>
        <w:top w:val="none" w:sz="0" w:space="0" w:color="auto"/>
        <w:left w:val="none" w:sz="0" w:space="0" w:color="auto"/>
        <w:bottom w:val="none" w:sz="0" w:space="0" w:color="auto"/>
        <w:right w:val="none" w:sz="0" w:space="0" w:color="auto"/>
      </w:divBdr>
    </w:div>
    <w:div w:id="1142230255">
      <w:bodyDiv w:val="1"/>
      <w:marLeft w:val="0"/>
      <w:marRight w:val="0"/>
      <w:marTop w:val="0"/>
      <w:marBottom w:val="0"/>
      <w:divBdr>
        <w:top w:val="none" w:sz="0" w:space="0" w:color="auto"/>
        <w:left w:val="none" w:sz="0" w:space="0" w:color="auto"/>
        <w:bottom w:val="none" w:sz="0" w:space="0" w:color="auto"/>
        <w:right w:val="none" w:sz="0" w:space="0" w:color="auto"/>
      </w:divBdr>
    </w:div>
    <w:div w:id="1142767929">
      <w:bodyDiv w:val="1"/>
      <w:marLeft w:val="0"/>
      <w:marRight w:val="0"/>
      <w:marTop w:val="0"/>
      <w:marBottom w:val="0"/>
      <w:divBdr>
        <w:top w:val="none" w:sz="0" w:space="0" w:color="auto"/>
        <w:left w:val="none" w:sz="0" w:space="0" w:color="auto"/>
        <w:bottom w:val="none" w:sz="0" w:space="0" w:color="auto"/>
        <w:right w:val="none" w:sz="0" w:space="0" w:color="auto"/>
      </w:divBdr>
    </w:div>
    <w:div w:id="1151404156">
      <w:bodyDiv w:val="1"/>
      <w:marLeft w:val="0"/>
      <w:marRight w:val="0"/>
      <w:marTop w:val="0"/>
      <w:marBottom w:val="0"/>
      <w:divBdr>
        <w:top w:val="none" w:sz="0" w:space="0" w:color="auto"/>
        <w:left w:val="none" w:sz="0" w:space="0" w:color="auto"/>
        <w:bottom w:val="none" w:sz="0" w:space="0" w:color="auto"/>
        <w:right w:val="none" w:sz="0" w:space="0" w:color="auto"/>
      </w:divBdr>
    </w:div>
    <w:div w:id="1165170684">
      <w:bodyDiv w:val="1"/>
      <w:marLeft w:val="0"/>
      <w:marRight w:val="0"/>
      <w:marTop w:val="0"/>
      <w:marBottom w:val="0"/>
      <w:divBdr>
        <w:top w:val="none" w:sz="0" w:space="0" w:color="auto"/>
        <w:left w:val="none" w:sz="0" w:space="0" w:color="auto"/>
        <w:bottom w:val="none" w:sz="0" w:space="0" w:color="auto"/>
        <w:right w:val="none" w:sz="0" w:space="0" w:color="auto"/>
      </w:divBdr>
    </w:div>
    <w:div w:id="1166557683">
      <w:bodyDiv w:val="1"/>
      <w:marLeft w:val="0"/>
      <w:marRight w:val="0"/>
      <w:marTop w:val="0"/>
      <w:marBottom w:val="0"/>
      <w:divBdr>
        <w:top w:val="none" w:sz="0" w:space="0" w:color="auto"/>
        <w:left w:val="none" w:sz="0" w:space="0" w:color="auto"/>
        <w:bottom w:val="none" w:sz="0" w:space="0" w:color="auto"/>
        <w:right w:val="none" w:sz="0" w:space="0" w:color="auto"/>
      </w:divBdr>
    </w:div>
    <w:div w:id="1176925050">
      <w:bodyDiv w:val="1"/>
      <w:marLeft w:val="0"/>
      <w:marRight w:val="0"/>
      <w:marTop w:val="0"/>
      <w:marBottom w:val="0"/>
      <w:divBdr>
        <w:top w:val="none" w:sz="0" w:space="0" w:color="auto"/>
        <w:left w:val="none" w:sz="0" w:space="0" w:color="auto"/>
        <w:bottom w:val="none" w:sz="0" w:space="0" w:color="auto"/>
        <w:right w:val="none" w:sz="0" w:space="0" w:color="auto"/>
      </w:divBdr>
    </w:div>
    <w:div w:id="1179537407">
      <w:bodyDiv w:val="1"/>
      <w:marLeft w:val="0"/>
      <w:marRight w:val="0"/>
      <w:marTop w:val="0"/>
      <w:marBottom w:val="0"/>
      <w:divBdr>
        <w:top w:val="none" w:sz="0" w:space="0" w:color="auto"/>
        <w:left w:val="none" w:sz="0" w:space="0" w:color="auto"/>
        <w:bottom w:val="none" w:sz="0" w:space="0" w:color="auto"/>
        <w:right w:val="none" w:sz="0" w:space="0" w:color="auto"/>
      </w:divBdr>
    </w:div>
    <w:div w:id="1183743000">
      <w:bodyDiv w:val="1"/>
      <w:marLeft w:val="0"/>
      <w:marRight w:val="0"/>
      <w:marTop w:val="0"/>
      <w:marBottom w:val="0"/>
      <w:divBdr>
        <w:top w:val="none" w:sz="0" w:space="0" w:color="auto"/>
        <w:left w:val="none" w:sz="0" w:space="0" w:color="auto"/>
        <w:bottom w:val="none" w:sz="0" w:space="0" w:color="auto"/>
        <w:right w:val="none" w:sz="0" w:space="0" w:color="auto"/>
      </w:divBdr>
    </w:div>
    <w:div w:id="1187795362">
      <w:bodyDiv w:val="1"/>
      <w:marLeft w:val="0"/>
      <w:marRight w:val="0"/>
      <w:marTop w:val="0"/>
      <w:marBottom w:val="0"/>
      <w:divBdr>
        <w:top w:val="none" w:sz="0" w:space="0" w:color="auto"/>
        <w:left w:val="none" w:sz="0" w:space="0" w:color="auto"/>
        <w:bottom w:val="none" w:sz="0" w:space="0" w:color="auto"/>
        <w:right w:val="none" w:sz="0" w:space="0" w:color="auto"/>
      </w:divBdr>
    </w:div>
    <w:div w:id="1191066111">
      <w:bodyDiv w:val="1"/>
      <w:marLeft w:val="0"/>
      <w:marRight w:val="0"/>
      <w:marTop w:val="0"/>
      <w:marBottom w:val="0"/>
      <w:divBdr>
        <w:top w:val="none" w:sz="0" w:space="0" w:color="auto"/>
        <w:left w:val="none" w:sz="0" w:space="0" w:color="auto"/>
        <w:bottom w:val="none" w:sz="0" w:space="0" w:color="auto"/>
        <w:right w:val="none" w:sz="0" w:space="0" w:color="auto"/>
      </w:divBdr>
    </w:div>
    <w:div w:id="1195117236">
      <w:bodyDiv w:val="1"/>
      <w:marLeft w:val="0"/>
      <w:marRight w:val="0"/>
      <w:marTop w:val="0"/>
      <w:marBottom w:val="0"/>
      <w:divBdr>
        <w:top w:val="none" w:sz="0" w:space="0" w:color="auto"/>
        <w:left w:val="none" w:sz="0" w:space="0" w:color="auto"/>
        <w:bottom w:val="none" w:sz="0" w:space="0" w:color="auto"/>
        <w:right w:val="none" w:sz="0" w:space="0" w:color="auto"/>
      </w:divBdr>
      <w:divsChild>
        <w:div w:id="1101607444">
          <w:marLeft w:val="0"/>
          <w:marRight w:val="0"/>
          <w:marTop w:val="0"/>
          <w:marBottom w:val="0"/>
          <w:divBdr>
            <w:top w:val="none" w:sz="0" w:space="0" w:color="auto"/>
            <w:left w:val="none" w:sz="0" w:space="0" w:color="auto"/>
            <w:bottom w:val="none" w:sz="0" w:space="0" w:color="auto"/>
            <w:right w:val="none" w:sz="0" w:space="0" w:color="auto"/>
          </w:divBdr>
        </w:div>
      </w:divsChild>
    </w:div>
    <w:div w:id="1209151378">
      <w:bodyDiv w:val="1"/>
      <w:marLeft w:val="0"/>
      <w:marRight w:val="0"/>
      <w:marTop w:val="0"/>
      <w:marBottom w:val="0"/>
      <w:divBdr>
        <w:top w:val="none" w:sz="0" w:space="0" w:color="auto"/>
        <w:left w:val="none" w:sz="0" w:space="0" w:color="auto"/>
        <w:bottom w:val="none" w:sz="0" w:space="0" w:color="auto"/>
        <w:right w:val="none" w:sz="0" w:space="0" w:color="auto"/>
      </w:divBdr>
    </w:div>
    <w:div w:id="1215654829">
      <w:bodyDiv w:val="1"/>
      <w:marLeft w:val="0"/>
      <w:marRight w:val="0"/>
      <w:marTop w:val="0"/>
      <w:marBottom w:val="0"/>
      <w:divBdr>
        <w:top w:val="none" w:sz="0" w:space="0" w:color="auto"/>
        <w:left w:val="none" w:sz="0" w:space="0" w:color="auto"/>
        <w:bottom w:val="none" w:sz="0" w:space="0" w:color="auto"/>
        <w:right w:val="none" w:sz="0" w:space="0" w:color="auto"/>
      </w:divBdr>
    </w:div>
    <w:div w:id="1215779227">
      <w:bodyDiv w:val="1"/>
      <w:marLeft w:val="0"/>
      <w:marRight w:val="0"/>
      <w:marTop w:val="0"/>
      <w:marBottom w:val="0"/>
      <w:divBdr>
        <w:top w:val="none" w:sz="0" w:space="0" w:color="auto"/>
        <w:left w:val="none" w:sz="0" w:space="0" w:color="auto"/>
        <w:bottom w:val="none" w:sz="0" w:space="0" w:color="auto"/>
        <w:right w:val="none" w:sz="0" w:space="0" w:color="auto"/>
      </w:divBdr>
    </w:div>
    <w:div w:id="1220172494">
      <w:bodyDiv w:val="1"/>
      <w:marLeft w:val="0"/>
      <w:marRight w:val="0"/>
      <w:marTop w:val="0"/>
      <w:marBottom w:val="0"/>
      <w:divBdr>
        <w:top w:val="none" w:sz="0" w:space="0" w:color="auto"/>
        <w:left w:val="none" w:sz="0" w:space="0" w:color="auto"/>
        <w:bottom w:val="none" w:sz="0" w:space="0" w:color="auto"/>
        <w:right w:val="none" w:sz="0" w:space="0" w:color="auto"/>
      </w:divBdr>
    </w:div>
    <w:div w:id="1221091907">
      <w:bodyDiv w:val="1"/>
      <w:marLeft w:val="0"/>
      <w:marRight w:val="0"/>
      <w:marTop w:val="0"/>
      <w:marBottom w:val="0"/>
      <w:divBdr>
        <w:top w:val="none" w:sz="0" w:space="0" w:color="auto"/>
        <w:left w:val="none" w:sz="0" w:space="0" w:color="auto"/>
        <w:bottom w:val="none" w:sz="0" w:space="0" w:color="auto"/>
        <w:right w:val="none" w:sz="0" w:space="0" w:color="auto"/>
      </w:divBdr>
    </w:div>
    <w:div w:id="1222473710">
      <w:bodyDiv w:val="1"/>
      <w:marLeft w:val="0"/>
      <w:marRight w:val="0"/>
      <w:marTop w:val="0"/>
      <w:marBottom w:val="0"/>
      <w:divBdr>
        <w:top w:val="none" w:sz="0" w:space="0" w:color="auto"/>
        <w:left w:val="none" w:sz="0" w:space="0" w:color="auto"/>
        <w:bottom w:val="none" w:sz="0" w:space="0" w:color="auto"/>
        <w:right w:val="none" w:sz="0" w:space="0" w:color="auto"/>
      </w:divBdr>
    </w:div>
    <w:div w:id="1236434393">
      <w:bodyDiv w:val="1"/>
      <w:marLeft w:val="0"/>
      <w:marRight w:val="0"/>
      <w:marTop w:val="0"/>
      <w:marBottom w:val="0"/>
      <w:divBdr>
        <w:top w:val="none" w:sz="0" w:space="0" w:color="auto"/>
        <w:left w:val="none" w:sz="0" w:space="0" w:color="auto"/>
        <w:bottom w:val="none" w:sz="0" w:space="0" w:color="auto"/>
        <w:right w:val="none" w:sz="0" w:space="0" w:color="auto"/>
      </w:divBdr>
    </w:div>
    <w:div w:id="1240752269">
      <w:bodyDiv w:val="1"/>
      <w:marLeft w:val="0"/>
      <w:marRight w:val="0"/>
      <w:marTop w:val="0"/>
      <w:marBottom w:val="0"/>
      <w:divBdr>
        <w:top w:val="none" w:sz="0" w:space="0" w:color="auto"/>
        <w:left w:val="none" w:sz="0" w:space="0" w:color="auto"/>
        <w:bottom w:val="none" w:sz="0" w:space="0" w:color="auto"/>
        <w:right w:val="none" w:sz="0" w:space="0" w:color="auto"/>
      </w:divBdr>
    </w:div>
    <w:div w:id="1242562943">
      <w:bodyDiv w:val="1"/>
      <w:marLeft w:val="0"/>
      <w:marRight w:val="0"/>
      <w:marTop w:val="0"/>
      <w:marBottom w:val="0"/>
      <w:divBdr>
        <w:top w:val="none" w:sz="0" w:space="0" w:color="auto"/>
        <w:left w:val="none" w:sz="0" w:space="0" w:color="auto"/>
        <w:bottom w:val="none" w:sz="0" w:space="0" w:color="auto"/>
        <w:right w:val="none" w:sz="0" w:space="0" w:color="auto"/>
      </w:divBdr>
    </w:div>
    <w:div w:id="1246307147">
      <w:bodyDiv w:val="1"/>
      <w:marLeft w:val="0"/>
      <w:marRight w:val="0"/>
      <w:marTop w:val="0"/>
      <w:marBottom w:val="0"/>
      <w:divBdr>
        <w:top w:val="none" w:sz="0" w:space="0" w:color="auto"/>
        <w:left w:val="none" w:sz="0" w:space="0" w:color="auto"/>
        <w:bottom w:val="none" w:sz="0" w:space="0" w:color="auto"/>
        <w:right w:val="none" w:sz="0" w:space="0" w:color="auto"/>
      </w:divBdr>
    </w:div>
    <w:div w:id="1248612591">
      <w:bodyDiv w:val="1"/>
      <w:marLeft w:val="0"/>
      <w:marRight w:val="0"/>
      <w:marTop w:val="0"/>
      <w:marBottom w:val="0"/>
      <w:divBdr>
        <w:top w:val="none" w:sz="0" w:space="0" w:color="auto"/>
        <w:left w:val="none" w:sz="0" w:space="0" w:color="auto"/>
        <w:bottom w:val="none" w:sz="0" w:space="0" w:color="auto"/>
        <w:right w:val="none" w:sz="0" w:space="0" w:color="auto"/>
      </w:divBdr>
    </w:div>
    <w:div w:id="1249000839">
      <w:bodyDiv w:val="1"/>
      <w:marLeft w:val="0"/>
      <w:marRight w:val="0"/>
      <w:marTop w:val="0"/>
      <w:marBottom w:val="0"/>
      <w:divBdr>
        <w:top w:val="none" w:sz="0" w:space="0" w:color="auto"/>
        <w:left w:val="none" w:sz="0" w:space="0" w:color="auto"/>
        <w:bottom w:val="none" w:sz="0" w:space="0" w:color="auto"/>
        <w:right w:val="none" w:sz="0" w:space="0" w:color="auto"/>
      </w:divBdr>
    </w:div>
    <w:div w:id="1268850865">
      <w:bodyDiv w:val="1"/>
      <w:marLeft w:val="0"/>
      <w:marRight w:val="0"/>
      <w:marTop w:val="0"/>
      <w:marBottom w:val="0"/>
      <w:divBdr>
        <w:top w:val="none" w:sz="0" w:space="0" w:color="auto"/>
        <w:left w:val="none" w:sz="0" w:space="0" w:color="auto"/>
        <w:bottom w:val="none" w:sz="0" w:space="0" w:color="auto"/>
        <w:right w:val="none" w:sz="0" w:space="0" w:color="auto"/>
      </w:divBdr>
    </w:div>
    <w:div w:id="1268931765">
      <w:bodyDiv w:val="1"/>
      <w:marLeft w:val="0"/>
      <w:marRight w:val="0"/>
      <w:marTop w:val="0"/>
      <w:marBottom w:val="0"/>
      <w:divBdr>
        <w:top w:val="none" w:sz="0" w:space="0" w:color="auto"/>
        <w:left w:val="none" w:sz="0" w:space="0" w:color="auto"/>
        <w:bottom w:val="none" w:sz="0" w:space="0" w:color="auto"/>
        <w:right w:val="none" w:sz="0" w:space="0" w:color="auto"/>
      </w:divBdr>
    </w:div>
    <w:div w:id="1279145672">
      <w:bodyDiv w:val="1"/>
      <w:marLeft w:val="0"/>
      <w:marRight w:val="0"/>
      <w:marTop w:val="0"/>
      <w:marBottom w:val="0"/>
      <w:divBdr>
        <w:top w:val="none" w:sz="0" w:space="0" w:color="auto"/>
        <w:left w:val="none" w:sz="0" w:space="0" w:color="auto"/>
        <w:bottom w:val="none" w:sz="0" w:space="0" w:color="auto"/>
        <w:right w:val="none" w:sz="0" w:space="0" w:color="auto"/>
      </w:divBdr>
    </w:div>
    <w:div w:id="1288658510">
      <w:bodyDiv w:val="1"/>
      <w:marLeft w:val="0"/>
      <w:marRight w:val="0"/>
      <w:marTop w:val="0"/>
      <w:marBottom w:val="0"/>
      <w:divBdr>
        <w:top w:val="none" w:sz="0" w:space="0" w:color="auto"/>
        <w:left w:val="none" w:sz="0" w:space="0" w:color="auto"/>
        <w:bottom w:val="none" w:sz="0" w:space="0" w:color="auto"/>
        <w:right w:val="none" w:sz="0" w:space="0" w:color="auto"/>
      </w:divBdr>
    </w:div>
    <w:div w:id="1291085146">
      <w:bodyDiv w:val="1"/>
      <w:marLeft w:val="0"/>
      <w:marRight w:val="0"/>
      <w:marTop w:val="0"/>
      <w:marBottom w:val="0"/>
      <w:divBdr>
        <w:top w:val="none" w:sz="0" w:space="0" w:color="auto"/>
        <w:left w:val="none" w:sz="0" w:space="0" w:color="auto"/>
        <w:bottom w:val="none" w:sz="0" w:space="0" w:color="auto"/>
        <w:right w:val="none" w:sz="0" w:space="0" w:color="auto"/>
      </w:divBdr>
    </w:div>
    <w:div w:id="1308630497">
      <w:bodyDiv w:val="1"/>
      <w:marLeft w:val="0"/>
      <w:marRight w:val="0"/>
      <w:marTop w:val="0"/>
      <w:marBottom w:val="0"/>
      <w:divBdr>
        <w:top w:val="none" w:sz="0" w:space="0" w:color="auto"/>
        <w:left w:val="none" w:sz="0" w:space="0" w:color="auto"/>
        <w:bottom w:val="none" w:sz="0" w:space="0" w:color="auto"/>
        <w:right w:val="none" w:sz="0" w:space="0" w:color="auto"/>
      </w:divBdr>
    </w:div>
    <w:div w:id="1309747634">
      <w:bodyDiv w:val="1"/>
      <w:marLeft w:val="0"/>
      <w:marRight w:val="0"/>
      <w:marTop w:val="0"/>
      <w:marBottom w:val="0"/>
      <w:divBdr>
        <w:top w:val="none" w:sz="0" w:space="0" w:color="auto"/>
        <w:left w:val="none" w:sz="0" w:space="0" w:color="auto"/>
        <w:bottom w:val="none" w:sz="0" w:space="0" w:color="auto"/>
        <w:right w:val="none" w:sz="0" w:space="0" w:color="auto"/>
      </w:divBdr>
    </w:div>
    <w:div w:id="1313220806">
      <w:bodyDiv w:val="1"/>
      <w:marLeft w:val="0"/>
      <w:marRight w:val="0"/>
      <w:marTop w:val="0"/>
      <w:marBottom w:val="0"/>
      <w:divBdr>
        <w:top w:val="none" w:sz="0" w:space="0" w:color="auto"/>
        <w:left w:val="none" w:sz="0" w:space="0" w:color="auto"/>
        <w:bottom w:val="none" w:sz="0" w:space="0" w:color="auto"/>
        <w:right w:val="none" w:sz="0" w:space="0" w:color="auto"/>
      </w:divBdr>
    </w:div>
    <w:div w:id="1317607960">
      <w:bodyDiv w:val="1"/>
      <w:marLeft w:val="0"/>
      <w:marRight w:val="0"/>
      <w:marTop w:val="0"/>
      <w:marBottom w:val="0"/>
      <w:divBdr>
        <w:top w:val="none" w:sz="0" w:space="0" w:color="auto"/>
        <w:left w:val="none" w:sz="0" w:space="0" w:color="auto"/>
        <w:bottom w:val="none" w:sz="0" w:space="0" w:color="auto"/>
        <w:right w:val="none" w:sz="0" w:space="0" w:color="auto"/>
      </w:divBdr>
    </w:div>
    <w:div w:id="1325354760">
      <w:bodyDiv w:val="1"/>
      <w:marLeft w:val="0"/>
      <w:marRight w:val="0"/>
      <w:marTop w:val="0"/>
      <w:marBottom w:val="0"/>
      <w:divBdr>
        <w:top w:val="none" w:sz="0" w:space="0" w:color="auto"/>
        <w:left w:val="none" w:sz="0" w:space="0" w:color="auto"/>
        <w:bottom w:val="none" w:sz="0" w:space="0" w:color="auto"/>
        <w:right w:val="none" w:sz="0" w:space="0" w:color="auto"/>
      </w:divBdr>
    </w:div>
    <w:div w:id="1326398214">
      <w:bodyDiv w:val="1"/>
      <w:marLeft w:val="0"/>
      <w:marRight w:val="0"/>
      <w:marTop w:val="0"/>
      <w:marBottom w:val="0"/>
      <w:divBdr>
        <w:top w:val="none" w:sz="0" w:space="0" w:color="auto"/>
        <w:left w:val="none" w:sz="0" w:space="0" w:color="auto"/>
        <w:bottom w:val="none" w:sz="0" w:space="0" w:color="auto"/>
        <w:right w:val="none" w:sz="0" w:space="0" w:color="auto"/>
      </w:divBdr>
    </w:div>
    <w:div w:id="1339767887">
      <w:bodyDiv w:val="1"/>
      <w:marLeft w:val="0"/>
      <w:marRight w:val="0"/>
      <w:marTop w:val="0"/>
      <w:marBottom w:val="0"/>
      <w:divBdr>
        <w:top w:val="none" w:sz="0" w:space="0" w:color="auto"/>
        <w:left w:val="none" w:sz="0" w:space="0" w:color="auto"/>
        <w:bottom w:val="none" w:sz="0" w:space="0" w:color="auto"/>
        <w:right w:val="none" w:sz="0" w:space="0" w:color="auto"/>
      </w:divBdr>
    </w:div>
    <w:div w:id="1348753515">
      <w:bodyDiv w:val="1"/>
      <w:marLeft w:val="0"/>
      <w:marRight w:val="0"/>
      <w:marTop w:val="0"/>
      <w:marBottom w:val="0"/>
      <w:divBdr>
        <w:top w:val="none" w:sz="0" w:space="0" w:color="auto"/>
        <w:left w:val="none" w:sz="0" w:space="0" w:color="auto"/>
        <w:bottom w:val="none" w:sz="0" w:space="0" w:color="auto"/>
        <w:right w:val="none" w:sz="0" w:space="0" w:color="auto"/>
      </w:divBdr>
    </w:div>
    <w:div w:id="1351948459">
      <w:bodyDiv w:val="1"/>
      <w:marLeft w:val="0"/>
      <w:marRight w:val="0"/>
      <w:marTop w:val="0"/>
      <w:marBottom w:val="0"/>
      <w:divBdr>
        <w:top w:val="none" w:sz="0" w:space="0" w:color="auto"/>
        <w:left w:val="none" w:sz="0" w:space="0" w:color="auto"/>
        <w:bottom w:val="none" w:sz="0" w:space="0" w:color="auto"/>
        <w:right w:val="none" w:sz="0" w:space="0" w:color="auto"/>
      </w:divBdr>
    </w:div>
    <w:div w:id="1359816077">
      <w:bodyDiv w:val="1"/>
      <w:marLeft w:val="0"/>
      <w:marRight w:val="0"/>
      <w:marTop w:val="0"/>
      <w:marBottom w:val="0"/>
      <w:divBdr>
        <w:top w:val="none" w:sz="0" w:space="0" w:color="auto"/>
        <w:left w:val="none" w:sz="0" w:space="0" w:color="auto"/>
        <w:bottom w:val="none" w:sz="0" w:space="0" w:color="auto"/>
        <w:right w:val="none" w:sz="0" w:space="0" w:color="auto"/>
      </w:divBdr>
    </w:div>
    <w:div w:id="1362703665">
      <w:bodyDiv w:val="1"/>
      <w:marLeft w:val="0"/>
      <w:marRight w:val="0"/>
      <w:marTop w:val="0"/>
      <w:marBottom w:val="0"/>
      <w:divBdr>
        <w:top w:val="none" w:sz="0" w:space="0" w:color="auto"/>
        <w:left w:val="none" w:sz="0" w:space="0" w:color="auto"/>
        <w:bottom w:val="none" w:sz="0" w:space="0" w:color="auto"/>
        <w:right w:val="none" w:sz="0" w:space="0" w:color="auto"/>
      </w:divBdr>
    </w:div>
    <w:div w:id="1373460595">
      <w:bodyDiv w:val="1"/>
      <w:marLeft w:val="0"/>
      <w:marRight w:val="0"/>
      <w:marTop w:val="0"/>
      <w:marBottom w:val="0"/>
      <w:divBdr>
        <w:top w:val="none" w:sz="0" w:space="0" w:color="auto"/>
        <w:left w:val="none" w:sz="0" w:space="0" w:color="auto"/>
        <w:bottom w:val="none" w:sz="0" w:space="0" w:color="auto"/>
        <w:right w:val="none" w:sz="0" w:space="0" w:color="auto"/>
      </w:divBdr>
    </w:div>
    <w:div w:id="1379814497">
      <w:bodyDiv w:val="1"/>
      <w:marLeft w:val="0"/>
      <w:marRight w:val="0"/>
      <w:marTop w:val="0"/>
      <w:marBottom w:val="0"/>
      <w:divBdr>
        <w:top w:val="none" w:sz="0" w:space="0" w:color="auto"/>
        <w:left w:val="none" w:sz="0" w:space="0" w:color="auto"/>
        <w:bottom w:val="none" w:sz="0" w:space="0" w:color="auto"/>
        <w:right w:val="none" w:sz="0" w:space="0" w:color="auto"/>
      </w:divBdr>
    </w:div>
    <w:div w:id="1381704528">
      <w:bodyDiv w:val="1"/>
      <w:marLeft w:val="0"/>
      <w:marRight w:val="0"/>
      <w:marTop w:val="0"/>
      <w:marBottom w:val="0"/>
      <w:divBdr>
        <w:top w:val="none" w:sz="0" w:space="0" w:color="auto"/>
        <w:left w:val="none" w:sz="0" w:space="0" w:color="auto"/>
        <w:bottom w:val="none" w:sz="0" w:space="0" w:color="auto"/>
        <w:right w:val="none" w:sz="0" w:space="0" w:color="auto"/>
      </w:divBdr>
    </w:div>
    <w:div w:id="1382900499">
      <w:bodyDiv w:val="1"/>
      <w:marLeft w:val="0"/>
      <w:marRight w:val="0"/>
      <w:marTop w:val="0"/>
      <w:marBottom w:val="0"/>
      <w:divBdr>
        <w:top w:val="none" w:sz="0" w:space="0" w:color="auto"/>
        <w:left w:val="none" w:sz="0" w:space="0" w:color="auto"/>
        <w:bottom w:val="none" w:sz="0" w:space="0" w:color="auto"/>
        <w:right w:val="none" w:sz="0" w:space="0" w:color="auto"/>
      </w:divBdr>
    </w:div>
    <w:div w:id="1383553946">
      <w:bodyDiv w:val="1"/>
      <w:marLeft w:val="0"/>
      <w:marRight w:val="0"/>
      <w:marTop w:val="0"/>
      <w:marBottom w:val="0"/>
      <w:divBdr>
        <w:top w:val="none" w:sz="0" w:space="0" w:color="auto"/>
        <w:left w:val="none" w:sz="0" w:space="0" w:color="auto"/>
        <w:bottom w:val="none" w:sz="0" w:space="0" w:color="auto"/>
        <w:right w:val="none" w:sz="0" w:space="0" w:color="auto"/>
      </w:divBdr>
    </w:div>
    <w:div w:id="1386560315">
      <w:bodyDiv w:val="1"/>
      <w:marLeft w:val="0"/>
      <w:marRight w:val="0"/>
      <w:marTop w:val="0"/>
      <w:marBottom w:val="0"/>
      <w:divBdr>
        <w:top w:val="none" w:sz="0" w:space="0" w:color="auto"/>
        <w:left w:val="none" w:sz="0" w:space="0" w:color="auto"/>
        <w:bottom w:val="none" w:sz="0" w:space="0" w:color="auto"/>
        <w:right w:val="none" w:sz="0" w:space="0" w:color="auto"/>
      </w:divBdr>
      <w:divsChild>
        <w:div w:id="1532571777">
          <w:marLeft w:val="0"/>
          <w:marRight w:val="0"/>
          <w:marTop w:val="0"/>
          <w:marBottom w:val="0"/>
          <w:divBdr>
            <w:top w:val="none" w:sz="0" w:space="0" w:color="auto"/>
            <w:left w:val="none" w:sz="0" w:space="0" w:color="auto"/>
            <w:bottom w:val="none" w:sz="0" w:space="0" w:color="auto"/>
            <w:right w:val="none" w:sz="0" w:space="0" w:color="auto"/>
          </w:divBdr>
        </w:div>
      </w:divsChild>
    </w:div>
    <w:div w:id="1390808266">
      <w:bodyDiv w:val="1"/>
      <w:marLeft w:val="0"/>
      <w:marRight w:val="0"/>
      <w:marTop w:val="0"/>
      <w:marBottom w:val="0"/>
      <w:divBdr>
        <w:top w:val="none" w:sz="0" w:space="0" w:color="auto"/>
        <w:left w:val="none" w:sz="0" w:space="0" w:color="auto"/>
        <w:bottom w:val="none" w:sz="0" w:space="0" w:color="auto"/>
        <w:right w:val="none" w:sz="0" w:space="0" w:color="auto"/>
      </w:divBdr>
    </w:div>
    <w:div w:id="1395010119">
      <w:bodyDiv w:val="1"/>
      <w:marLeft w:val="0"/>
      <w:marRight w:val="0"/>
      <w:marTop w:val="0"/>
      <w:marBottom w:val="0"/>
      <w:divBdr>
        <w:top w:val="none" w:sz="0" w:space="0" w:color="auto"/>
        <w:left w:val="none" w:sz="0" w:space="0" w:color="auto"/>
        <w:bottom w:val="none" w:sz="0" w:space="0" w:color="auto"/>
        <w:right w:val="none" w:sz="0" w:space="0" w:color="auto"/>
      </w:divBdr>
    </w:div>
    <w:div w:id="1395425237">
      <w:bodyDiv w:val="1"/>
      <w:marLeft w:val="0"/>
      <w:marRight w:val="0"/>
      <w:marTop w:val="0"/>
      <w:marBottom w:val="0"/>
      <w:divBdr>
        <w:top w:val="none" w:sz="0" w:space="0" w:color="auto"/>
        <w:left w:val="none" w:sz="0" w:space="0" w:color="auto"/>
        <w:bottom w:val="none" w:sz="0" w:space="0" w:color="auto"/>
        <w:right w:val="none" w:sz="0" w:space="0" w:color="auto"/>
      </w:divBdr>
    </w:div>
    <w:div w:id="1396929009">
      <w:bodyDiv w:val="1"/>
      <w:marLeft w:val="0"/>
      <w:marRight w:val="0"/>
      <w:marTop w:val="0"/>
      <w:marBottom w:val="0"/>
      <w:divBdr>
        <w:top w:val="none" w:sz="0" w:space="0" w:color="auto"/>
        <w:left w:val="none" w:sz="0" w:space="0" w:color="auto"/>
        <w:bottom w:val="none" w:sz="0" w:space="0" w:color="auto"/>
        <w:right w:val="none" w:sz="0" w:space="0" w:color="auto"/>
      </w:divBdr>
    </w:div>
    <w:div w:id="1401370514">
      <w:bodyDiv w:val="1"/>
      <w:marLeft w:val="0"/>
      <w:marRight w:val="0"/>
      <w:marTop w:val="0"/>
      <w:marBottom w:val="0"/>
      <w:divBdr>
        <w:top w:val="none" w:sz="0" w:space="0" w:color="auto"/>
        <w:left w:val="none" w:sz="0" w:space="0" w:color="auto"/>
        <w:bottom w:val="none" w:sz="0" w:space="0" w:color="auto"/>
        <w:right w:val="none" w:sz="0" w:space="0" w:color="auto"/>
      </w:divBdr>
    </w:div>
    <w:div w:id="1403330092">
      <w:bodyDiv w:val="1"/>
      <w:marLeft w:val="0"/>
      <w:marRight w:val="0"/>
      <w:marTop w:val="0"/>
      <w:marBottom w:val="0"/>
      <w:divBdr>
        <w:top w:val="none" w:sz="0" w:space="0" w:color="auto"/>
        <w:left w:val="none" w:sz="0" w:space="0" w:color="auto"/>
        <w:bottom w:val="none" w:sz="0" w:space="0" w:color="auto"/>
        <w:right w:val="none" w:sz="0" w:space="0" w:color="auto"/>
      </w:divBdr>
      <w:divsChild>
        <w:div w:id="1361860366">
          <w:marLeft w:val="0"/>
          <w:marRight w:val="0"/>
          <w:marTop w:val="0"/>
          <w:marBottom w:val="0"/>
          <w:divBdr>
            <w:top w:val="none" w:sz="0" w:space="0" w:color="auto"/>
            <w:left w:val="none" w:sz="0" w:space="0" w:color="auto"/>
            <w:bottom w:val="none" w:sz="0" w:space="0" w:color="auto"/>
            <w:right w:val="none" w:sz="0" w:space="0" w:color="auto"/>
          </w:divBdr>
        </w:div>
      </w:divsChild>
    </w:div>
    <w:div w:id="1404791784">
      <w:bodyDiv w:val="1"/>
      <w:marLeft w:val="0"/>
      <w:marRight w:val="0"/>
      <w:marTop w:val="0"/>
      <w:marBottom w:val="0"/>
      <w:divBdr>
        <w:top w:val="none" w:sz="0" w:space="0" w:color="auto"/>
        <w:left w:val="none" w:sz="0" w:space="0" w:color="auto"/>
        <w:bottom w:val="none" w:sz="0" w:space="0" w:color="auto"/>
        <w:right w:val="none" w:sz="0" w:space="0" w:color="auto"/>
      </w:divBdr>
    </w:div>
    <w:div w:id="1408041092">
      <w:bodyDiv w:val="1"/>
      <w:marLeft w:val="0"/>
      <w:marRight w:val="0"/>
      <w:marTop w:val="0"/>
      <w:marBottom w:val="0"/>
      <w:divBdr>
        <w:top w:val="none" w:sz="0" w:space="0" w:color="auto"/>
        <w:left w:val="none" w:sz="0" w:space="0" w:color="auto"/>
        <w:bottom w:val="none" w:sz="0" w:space="0" w:color="auto"/>
        <w:right w:val="none" w:sz="0" w:space="0" w:color="auto"/>
      </w:divBdr>
    </w:div>
    <w:div w:id="1413817641">
      <w:bodyDiv w:val="1"/>
      <w:marLeft w:val="0"/>
      <w:marRight w:val="0"/>
      <w:marTop w:val="0"/>
      <w:marBottom w:val="0"/>
      <w:divBdr>
        <w:top w:val="none" w:sz="0" w:space="0" w:color="auto"/>
        <w:left w:val="none" w:sz="0" w:space="0" w:color="auto"/>
        <w:bottom w:val="none" w:sz="0" w:space="0" w:color="auto"/>
        <w:right w:val="none" w:sz="0" w:space="0" w:color="auto"/>
      </w:divBdr>
    </w:div>
    <w:div w:id="1414624299">
      <w:bodyDiv w:val="1"/>
      <w:marLeft w:val="0"/>
      <w:marRight w:val="0"/>
      <w:marTop w:val="0"/>
      <w:marBottom w:val="0"/>
      <w:divBdr>
        <w:top w:val="none" w:sz="0" w:space="0" w:color="auto"/>
        <w:left w:val="none" w:sz="0" w:space="0" w:color="auto"/>
        <w:bottom w:val="none" w:sz="0" w:space="0" w:color="auto"/>
        <w:right w:val="none" w:sz="0" w:space="0" w:color="auto"/>
      </w:divBdr>
    </w:div>
    <w:div w:id="1416778349">
      <w:bodyDiv w:val="1"/>
      <w:marLeft w:val="0"/>
      <w:marRight w:val="0"/>
      <w:marTop w:val="0"/>
      <w:marBottom w:val="0"/>
      <w:divBdr>
        <w:top w:val="none" w:sz="0" w:space="0" w:color="auto"/>
        <w:left w:val="none" w:sz="0" w:space="0" w:color="auto"/>
        <w:bottom w:val="none" w:sz="0" w:space="0" w:color="auto"/>
        <w:right w:val="none" w:sz="0" w:space="0" w:color="auto"/>
      </w:divBdr>
    </w:div>
    <w:div w:id="1421826846">
      <w:bodyDiv w:val="1"/>
      <w:marLeft w:val="0"/>
      <w:marRight w:val="0"/>
      <w:marTop w:val="0"/>
      <w:marBottom w:val="0"/>
      <w:divBdr>
        <w:top w:val="none" w:sz="0" w:space="0" w:color="auto"/>
        <w:left w:val="none" w:sz="0" w:space="0" w:color="auto"/>
        <w:bottom w:val="none" w:sz="0" w:space="0" w:color="auto"/>
        <w:right w:val="none" w:sz="0" w:space="0" w:color="auto"/>
      </w:divBdr>
    </w:div>
    <w:div w:id="1425030328">
      <w:bodyDiv w:val="1"/>
      <w:marLeft w:val="0"/>
      <w:marRight w:val="0"/>
      <w:marTop w:val="0"/>
      <w:marBottom w:val="0"/>
      <w:divBdr>
        <w:top w:val="none" w:sz="0" w:space="0" w:color="auto"/>
        <w:left w:val="none" w:sz="0" w:space="0" w:color="auto"/>
        <w:bottom w:val="none" w:sz="0" w:space="0" w:color="auto"/>
        <w:right w:val="none" w:sz="0" w:space="0" w:color="auto"/>
      </w:divBdr>
    </w:div>
    <w:div w:id="1437287532">
      <w:bodyDiv w:val="1"/>
      <w:marLeft w:val="0"/>
      <w:marRight w:val="0"/>
      <w:marTop w:val="0"/>
      <w:marBottom w:val="0"/>
      <w:divBdr>
        <w:top w:val="none" w:sz="0" w:space="0" w:color="auto"/>
        <w:left w:val="none" w:sz="0" w:space="0" w:color="auto"/>
        <w:bottom w:val="none" w:sz="0" w:space="0" w:color="auto"/>
        <w:right w:val="none" w:sz="0" w:space="0" w:color="auto"/>
      </w:divBdr>
    </w:div>
    <w:div w:id="1446391426">
      <w:bodyDiv w:val="1"/>
      <w:marLeft w:val="0"/>
      <w:marRight w:val="0"/>
      <w:marTop w:val="0"/>
      <w:marBottom w:val="0"/>
      <w:divBdr>
        <w:top w:val="none" w:sz="0" w:space="0" w:color="auto"/>
        <w:left w:val="none" w:sz="0" w:space="0" w:color="auto"/>
        <w:bottom w:val="none" w:sz="0" w:space="0" w:color="auto"/>
        <w:right w:val="none" w:sz="0" w:space="0" w:color="auto"/>
      </w:divBdr>
    </w:div>
    <w:div w:id="1447310024">
      <w:bodyDiv w:val="1"/>
      <w:marLeft w:val="0"/>
      <w:marRight w:val="0"/>
      <w:marTop w:val="0"/>
      <w:marBottom w:val="0"/>
      <w:divBdr>
        <w:top w:val="none" w:sz="0" w:space="0" w:color="auto"/>
        <w:left w:val="none" w:sz="0" w:space="0" w:color="auto"/>
        <w:bottom w:val="none" w:sz="0" w:space="0" w:color="auto"/>
        <w:right w:val="none" w:sz="0" w:space="0" w:color="auto"/>
      </w:divBdr>
    </w:div>
    <w:div w:id="1448814779">
      <w:bodyDiv w:val="1"/>
      <w:marLeft w:val="0"/>
      <w:marRight w:val="0"/>
      <w:marTop w:val="0"/>
      <w:marBottom w:val="0"/>
      <w:divBdr>
        <w:top w:val="none" w:sz="0" w:space="0" w:color="auto"/>
        <w:left w:val="none" w:sz="0" w:space="0" w:color="auto"/>
        <w:bottom w:val="none" w:sz="0" w:space="0" w:color="auto"/>
        <w:right w:val="none" w:sz="0" w:space="0" w:color="auto"/>
      </w:divBdr>
    </w:div>
    <w:div w:id="1448967810">
      <w:bodyDiv w:val="1"/>
      <w:marLeft w:val="0"/>
      <w:marRight w:val="0"/>
      <w:marTop w:val="0"/>
      <w:marBottom w:val="0"/>
      <w:divBdr>
        <w:top w:val="none" w:sz="0" w:space="0" w:color="auto"/>
        <w:left w:val="none" w:sz="0" w:space="0" w:color="auto"/>
        <w:bottom w:val="none" w:sz="0" w:space="0" w:color="auto"/>
        <w:right w:val="none" w:sz="0" w:space="0" w:color="auto"/>
      </w:divBdr>
    </w:div>
    <w:div w:id="1449474090">
      <w:bodyDiv w:val="1"/>
      <w:marLeft w:val="0"/>
      <w:marRight w:val="0"/>
      <w:marTop w:val="0"/>
      <w:marBottom w:val="0"/>
      <w:divBdr>
        <w:top w:val="none" w:sz="0" w:space="0" w:color="auto"/>
        <w:left w:val="none" w:sz="0" w:space="0" w:color="auto"/>
        <w:bottom w:val="none" w:sz="0" w:space="0" w:color="auto"/>
        <w:right w:val="none" w:sz="0" w:space="0" w:color="auto"/>
      </w:divBdr>
    </w:div>
    <w:div w:id="1450973271">
      <w:bodyDiv w:val="1"/>
      <w:marLeft w:val="0"/>
      <w:marRight w:val="0"/>
      <w:marTop w:val="0"/>
      <w:marBottom w:val="0"/>
      <w:divBdr>
        <w:top w:val="none" w:sz="0" w:space="0" w:color="auto"/>
        <w:left w:val="none" w:sz="0" w:space="0" w:color="auto"/>
        <w:bottom w:val="none" w:sz="0" w:space="0" w:color="auto"/>
        <w:right w:val="none" w:sz="0" w:space="0" w:color="auto"/>
      </w:divBdr>
    </w:div>
    <w:div w:id="1454835155">
      <w:bodyDiv w:val="1"/>
      <w:marLeft w:val="0"/>
      <w:marRight w:val="0"/>
      <w:marTop w:val="0"/>
      <w:marBottom w:val="0"/>
      <w:divBdr>
        <w:top w:val="none" w:sz="0" w:space="0" w:color="auto"/>
        <w:left w:val="none" w:sz="0" w:space="0" w:color="auto"/>
        <w:bottom w:val="none" w:sz="0" w:space="0" w:color="auto"/>
        <w:right w:val="none" w:sz="0" w:space="0" w:color="auto"/>
      </w:divBdr>
    </w:div>
    <w:div w:id="1455900019">
      <w:bodyDiv w:val="1"/>
      <w:marLeft w:val="0"/>
      <w:marRight w:val="0"/>
      <w:marTop w:val="0"/>
      <w:marBottom w:val="0"/>
      <w:divBdr>
        <w:top w:val="none" w:sz="0" w:space="0" w:color="auto"/>
        <w:left w:val="none" w:sz="0" w:space="0" w:color="auto"/>
        <w:bottom w:val="none" w:sz="0" w:space="0" w:color="auto"/>
        <w:right w:val="none" w:sz="0" w:space="0" w:color="auto"/>
      </w:divBdr>
    </w:div>
    <w:div w:id="1456101275">
      <w:bodyDiv w:val="1"/>
      <w:marLeft w:val="0"/>
      <w:marRight w:val="0"/>
      <w:marTop w:val="0"/>
      <w:marBottom w:val="0"/>
      <w:divBdr>
        <w:top w:val="none" w:sz="0" w:space="0" w:color="auto"/>
        <w:left w:val="none" w:sz="0" w:space="0" w:color="auto"/>
        <w:bottom w:val="none" w:sz="0" w:space="0" w:color="auto"/>
        <w:right w:val="none" w:sz="0" w:space="0" w:color="auto"/>
      </w:divBdr>
    </w:div>
    <w:div w:id="1456481668">
      <w:bodyDiv w:val="1"/>
      <w:marLeft w:val="0"/>
      <w:marRight w:val="0"/>
      <w:marTop w:val="0"/>
      <w:marBottom w:val="0"/>
      <w:divBdr>
        <w:top w:val="none" w:sz="0" w:space="0" w:color="auto"/>
        <w:left w:val="none" w:sz="0" w:space="0" w:color="auto"/>
        <w:bottom w:val="none" w:sz="0" w:space="0" w:color="auto"/>
        <w:right w:val="none" w:sz="0" w:space="0" w:color="auto"/>
      </w:divBdr>
    </w:div>
    <w:div w:id="1467048031">
      <w:bodyDiv w:val="1"/>
      <w:marLeft w:val="0"/>
      <w:marRight w:val="0"/>
      <w:marTop w:val="0"/>
      <w:marBottom w:val="0"/>
      <w:divBdr>
        <w:top w:val="none" w:sz="0" w:space="0" w:color="auto"/>
        <w:left w:val="none" w:sz="0" w:space="0" w:color="auto"/>
        <w:bottom w:val="none" w:sz="0" w:space="0" w:color="auto"/>
        <w:right w:val="none" w:sz="0" w:space="0" w:color="auto"/>
      </w:divBdr>
    </w:div>
    <w:div w:id="1475173074">
      <w:bodyDiv w:val="1"/>
      <w:marLeft w:val="0"/>
      <w:marRight w:val="0"/>
      <w:marTop w:val="0"/>
      <w:marBottom w:val="0"/>
      <w:divBdr>
        <w:top w:val="none" w:sz="0" w:space="0" w:color="auto"/>
        <w:left w:val="none" w:sz="0" w:space="0" w:color="auto"/>
        <w:bottom w:val="none" w:sz="0" w:space="0" w:color="auto"/>
        <w:right w:val="none" w:sz="0" w:space="0" w:color="auto"/>
      </w:divBdr>
    </w:div>
    <w:div w:id="1481537497">
      <w:bodyDiv w:val="1"/>
      <w:marLeft w:val="0"/>
      <w:marRight w:val="0"/>
      <w:marTop w:val="0"/>
      <w:marBottom w:val="0"/>
      <w:divBdr>
        <w:top w:val="none" w:sz="0" w:space="0" w:color="auto"/>
        <w:left w:val="none" w:sz="0" w:space="0" w:color="auto"/>
        <w:bottom w:val="none" w:sz="0" w:space="0" w:color="auto"/>
        <w:right w:val="none" w:sz="0" w:space="0" w:color="auto"/>
      </w:divBdr>
    </w:div>
    <w:div w:id="1482692533">
      <w:bodyDiv w:val="1"/>
      <w:marLeft w:val="0"/>
      <w:marRight w:val="0"/>
      <w:marTop w:val="0"/>
      <w:marBottom w:val="0"/>
      <w:divBdr>
        <w:top w:val="none" w:sz="0" w:space="0" w:color="auto"/>
        <w:left w:val="none" w:sz="0" w:space="0" w:color="auto"/>
        <w:bottom w:val="none" w:sz="0" w:space="0" w:color="auto"/>
        <w:right w:val="none" w:sz="0" w:space="0" w:color="auto"/>
      </w:divBdr>
    </w:div>
    <w:div w:id="1483084557">
      <w:bodyDiv w:val="1"/>
      <w:marLeft w:val="0"/>
      <w:marRight w:val="0"/>
      <w:marTop w:val="0"/>
      <w:marBottom w:val="0"/>
      <w:divBdr>
        <w:top w:val="none" w:sz="0" w:space="0" w:color="auto"/>
        <w:left w:val="none" w:sz="0" w:space="0" w:color="auto"/>
        <w:bottom w:val="none" w:sz="0" w:space="0" w:color="auto"/>
        <w:right w:val="none" w:sz="0" w:space="0" w:color="auto"/>
      </w:divBdr>
    </w:div>
    <w:div w:id="1483500864">
      <w:bodyDiv w:val="1"/>
      <w:marLeft w:val="0"/>
      <w:marRight w:val="0"/>
      <w:marTop w:val="0"/>
      <w:marBottom w:val="0"/>
      <w:divBdr>
        <w:top w:val="none" w:sz="0" w:space="0" w:color="auto"/>
        <w:left w:val="none" w:sz="0" w:space="0" w:color="auto"/>
        <w:bottom w:val="none" w:sz="0" w:space="0" w:color="auto"/>
        <w:right w:val="none" w:sz="0" w:space="0" w:color="auto"/>
      </w:divBdr>
    </w:div>
    <w:div w:id="1484276955">
      <w:bodyDiv w:val="1"/>
      <w:marLeft w:val="0"/>
      <w:marRight w:val="0"/>
      <w:marTop w:val="0"/>
      <w:marBottom w:val="0"/>
      <w:divBdr>
        <w:top w:val="none" w:sz="0" w:space="0" w:color="auto"/>
        <w:left w:val="none" w:sz="0" w:space="0" w:color="auto"/>
        <w:bottom w:val="none" w:sz="0" w:space="0" w:color="auto"/>
        <w:right w:val="none" w:sz="0" w:space="0" w:color="auto"/>
      </w:divBdr>
    </w:div>
    <w:div w:id="1487815039">
      <w:bodyDiv w:val="1"/>
      <w:marLeft w:val="0"/>
      <w:marRight w:val="0"/>
      <w:marTop w:val="0"/>
      <w:marBottom w:val="0"/>
      <w:divBdr>
        <w:top w:val="none" w:sz="0" w:space="0" w:color="auto"/>
        <w:left w:val="none" w:sz="0" w:space="0" w:color="auto"/>
        <w:bottom w:val="none" w:sz="0" w:space="0" w:color="auto"/>
        <w:right w:val="none" w:sz="0" w:space="0" w:color="auto"/>
      </w:divBdr>
    </w:div>
    <w:div w:id="1493914666">
      <w:bodyDiv w:val="1"/>
      <w:marLeft w:val="0"/>
      <w:marRight w:val="0"/>
      <w:marTop w:val="0"/>
      <w:marBottom w:val="0"/>
      <w:divBdr>
        <w:top w:val="none" w:sz="0" w:space="0" w:color="auto"/>
        <w:left w:val="none" w:sz="0" w:space="0" w:color="auto"/>
        <w:bottom w:val="none" w:sz="0" w:space="0" w:color="auto"/>
        <w:right w:val="none" w:sz="0" w:space="0" w:color="auto"/>
      </w:divBdr>
    </w:div>
    <w:div w:id="1496871700">
      <w:bodyDiv w:val="1"/>
      <w:marLeft w:val="0"/>
      <w:marRight w:val="0"/>
      <w:marTop w:val="0"/>
      <w:marBottom w:val="0"/>
      <w:divBdr>
        <w:top w:val="none" w:sz="0" w:space="0" w:color="auto"/>
        <w:left w:val="none" w:sz="0" w:space="0" w:color="auto"/>
        <w:bottom w:val="none" w:sz="0" w:space="0" w:color="auto"/>
        <w:right w:val="none" w:sz="0" w:space="0" w:color="auto"/>
      </w:divBdr>
    </w:div>
    <w:div w:id="1503084074">
      <w:bodyDiv w:val="1"/>
      <w:marLeft w:val="0"/>
      <w:marRight w:val="0"/>
      <w:marTop w:val="0"/>
      <w:marBottom w:val="0"/>
      <w:divBdr>
        <w:top w:val="none" w:sz="0" w:space="0" w:color="auto"/>
        <w:left w:val="none" w:sz="0" w:space="0" w:color="auto"/>
        <w:bottom w:val="none" w:sz="0" w:space="0" w:color="auto"/>
        <w:right w:val="none" w:sz="0" w:space="0" w:color="auto"/>
      </w:divBdr>
    </w:div>
    <w:div w:id="1506939586">
      <w:bodyDiv w:val="1"/>
      <w:marLeft w:val="0"/>
      <w:marRight w:val="0"/>
      <w:marTop w:val="0"/>
      <w:marBottom w:val="0"/>
      <w:divBdr>
        <w:top w:val="none" w:sz="0" w:space="0" w:color="auto"/>
        <w:left w:val="none" w:sz="0" w:space="0" w:color="auto"/>
        <w:bottom w:val="none" w:sz="0" w:space="0" w:color="auto"/>
        <w:right w:val="none" w:sz="0" w:space="0" w:color="auto"/>
      </w:divBdr>
    </w:div>
    <w:div w:id="1509949978">
      <w:bodyDiv w:val="1"/>
      <w:marLeft w:val="0"/>
      <w:marRight w:val="0"/>
      <w:marTop w:val="0"/>
      <w:marBottom w:val="0"/>
      <w:divBdr>
        <w:top w:val="none" w:sz="0" w:space="0" w:color="auto"/>
        <w:left w:val="none" w:sz="0" w:space="0" w:color="auto"/>
        <w:bottom w:val="none" w:sz="0" w:space="0" w:color="auto"/>
        <w:right w:val="none" w:sz="0" w:space="0" w:color="auto"/>
      </w:divBdr>
    </w:div>
    <w:div w:id="1510875790">
      <w:bodyDiv w:val="1"/>
      <w:marLeft w:val="0"/>
      <w:marRight w:val="0"/>
      <w:marTop w:val="0"/>
      <w:marBottom w:val="0"/>
      <w:divBdr>
        <w:top w:val="none" w:sz="0" w:space="0" w:color="auto"/>
        <w:left w:val="none" w:sz="0" w:space="0" w:color="auto"/>
        <w:bottom w:val="none" w:sz="0" w:space="0" w:color="auto"/>
        <w:right w:val="none" w:sz="0" w:space="0" w:color="auto"/>
      </w:divBdr>
    </w:div>
    <w:div w:id="1512643617">
      <w:bodyDiv w:val="1"/>
      <w:marLeft w:val="0"/>
      <w:marRight w:val="0"/>
      <w:marTop w:val="0"/>
      <w:marBottom w:val="0"/>
      <w:divBdr>
        <w:top w:val="none" w:sz="0" w:space="0" w:color="auto"/>
        <w:left w:val="none" w:sz="0" w:space="0" w:color="auto"/>
        <w:bottom w:val="none" w:sz="0" w:space="0" w:color="auto"/>
        <w:right w:val="none" w:sz="0" w:space="0" w:color="auto"/>
      </w:divBdr>
    </w:div>
    <w:div w:id="1520313907">
      <w:bodyDiv w:val="1"/>
      <w:marLeft w:val="0"/>
      <w:marRight w:val="0"/>
      <w:marTop w:val="0"/>
      <w:marBottom w:val="0"/>
      <w:divBdr>
        <w:top w:val="none" w:sz="0" w:space="0" w:color="auto"/>
        <w:left w:val="none" w:sz="0" w:space="0" w:color="auto"/>
        <w:bottom w:val="none" w:sz="0" w:space="0" w:color="auto"/>
        <w:right w:val="none" w:sz="0" w:space="0" w:color="auto"/>
      </w:divBdr>
    </w:div>
    <w:div w:id="1521309835">
      <w:bodyDiv w:val="1"/>
      <w:marLeft w:val="0"/>
      <w:marRight w:val="0"/>
      <w:marTop w:val="0"/>
      <w:marBottom w:val="0"/>
      <w:divBdr>
        <w:top w:val="none" w:sz="0" w:space="0" w:color="auto"/>
        <w:left w:val="none" w:sz="0" w:space="0" w:color="auto"/>
        <w:bottom w:val="none" w:sz="0" w:space="0" w:color="auto"/>
        <w:right w:val="none" w:sz="0" w:space="0" w:color="auto"/>
      </w:divBdr>
    </w:div>
    <w:div w:id="1535338432">
      <w:bodyDiv w:val="1"/>
      <w:marLeft w:val="0"/>
      <w:marRight w:val="0"/>
      <w:marTop w:val="0"/>
      <w:marBottom w:val="0"/>
      <w:divBdr>
        <w:top w:val="none" w:sz="0" w:space="0" w:color="auto"/>
        <w:left w:val="none" w:sz="0" w:space="0" w:color="auto"/>
        <w:bottom w:val="none" w:sz="0" w:space="0" w:color="auto"/>
        <w:right w:val="none" w:sz="0" w:space="0" w:color="auto"/>
      </w:divBdr>
    </w:div>
    <w:div w:id="1537624950">
      <w:bodyDiv w:val="1"/>
      <w:marLeft w:val="0"/>
      <w:marRight w:val="0"/>
      <w:marTop w:val="0"/>
      <w:marBottom w:val="0"/>
      <w:divBdr>
        <w:top w:val="none" w:sz="0" w:space="0" w:color="auto"/>
        <w:left w:val="none" w:sz="0" w:space="0" w:color="auto"/>
        <w:bottom w:val="none" w:sz="0" w:space="0" w:color="auto"/>
        <w:right w:val="none" w:sz="0" w:space="0" w:color="auto"/>
      </w:divBdr>
    </w:div>
    <w:div w:id="1543245027">
      <w:bodyDiv w:val="1"/>
      <w:marLeft w:val="0"/>
      <w:marRight w:val="0"/>
      <w:marTop w:val="0"/>
      <w:marBottom w:val="0"/>
      <w:divBdr>
        <w:top w:val="none" w:sz="0" w:space="0" w:color="auto"/>
        <w:left w:val="none" w:sz="0" w:space="0" w:color="auto"/>
        <w:bottom w:val="none" w:sz="0" w:space="0" w:color="auto"/>
        <w:right w:val="none" w:sz="0" w:space="0" w:color="auto"/>
      </w:divBdr>
    </w:div>
    <w:div w:id="1549879128">
      <w:bodyDiv w:val="1"/>
      <w:marLeft w:val="0"/>
      <w:marRight w:val="0"/>
      <w:marTop w:val="0"/>
      <w:marBottom w:val="0"/>
      <w:divBdr>
        <w:top w:val="none" w:sz="0" w:space="0" w:color="auto"/>
        <w:left w:val="none" w:sz="0" w:space="0" w:color="auto"/>
        <w:bottom w:val="none" w:sz="0" w:space="0" w:color="auto"/>
        <w:right w:val="none" w:sz="0" w:space="0" w:color="auto"/>
      </w:divBdr>
    </w:div>
    <w:div w:id="1557009930">
      <w:bodyDiv w:val="1"/>
      <w:marLeft w:val="0"/>
      <w:marRight w:val="0"/>
      <w:marTop w:val="0"/>
      <w:marBottom w:val="0"/>
      <w:divBdr>
        <w:top w:val="none" w:sz="0" w:space="0" w:color="auto"/>
        <w:left w:val="none" w:sz="0" w:space="0" w:color="auto"/>
        <w:bottom w:val="none" w:sz="0" w:space="0" w:color="auto"/>
        <w:right w:val="none" w:sz="0" w:space="0" w:color="auto"/>
      </w:divBdr>
    </w:div>
    <w:div w:id="1557594448">
      <w:bodyDiv w:val="1"/>
      <w:marLeft w:val="0"/>
      <w:marRight w:val="0"/>
      <w:marTop w:val="0"/>
      <w:marBottom w:val="0"/>
      <w:divBdr>
        <w:top w:val="none" w:sz="0" w:space="0" w:color="auto"/>
        <w:left w:val="none" w:sz="0" w:space="0" w:color="auto"/>
        <w:bottom w:val="none" w:sz="0" w:space="0" w:color="auto"/>
        <w:right w:val="none" w:sz="0" w:space="0" w:color="auto"/>
      </w:divBdr>
    </w:div>
    <w:div w:id="1561670622">
      <w:bodyDiv w:val="1"/>
      <w:marLeft w:val="0"/>
      <w:marRight w:val="0"/>
      <w:marTop w:val="0"/>
      <w:marBottom w:val="0"/>
      <w:divBdr>
        <w:top w:val="none" w:sz="0" w:space="0" w:color="auto"/>
        <w:left w:val="none" w:sz="0" w:space="0" w:color="auto"/>
        <w:bottom w:val="none" w:sz="0" w:space="0" w:color="auto"/>
        <w:right w:val="none" w:sz="0" w:space="0" w:color="auto"/>
      </w:divBdr>
    </w:div>
    <w:div w:id="1562525271">
      <w:bodyDiv w:val="1"/>
      <w:marLeft w:val="0"/>
      <w:marRight w:val="0"/>
      <w:marTop w:val="0"/>
      <w:marBottom w:val="0"/>
      <w:divBdr>
        <w:top w:val="none" w:sz="0" w:space="0" w:color="auto"/>
        <w:left w:val="none" w:sz="0" w:space="0" w:color="auto"/>
        <w:bottom w:val="none" w:sz="0" w:space="0" w:color="auto"/>
        <w:right w:val="none" w:sz="0" w:space="0" w:color="auto"/>
      </w:divBdr>
    </w:div>
    <w:div w:id="1563327308">
      <w:bodyDiv w:val="1"/>
      <w:marLeft w:val="0"/>
      <w:marRight w:val="0"/>
      <w:marTop w:val="0"/>
      <w:marBottom w:val="0"/>
      <w:divBdr>
        <w:top w:val="none" w:sz="0" w:space="0" w:color="auto"/>
        <w:left w:val="none" w:sz="0" w:space="0" w:color="auto"/>
        <w:bottom w:val="none" w:sz="0" w:space="0" w:color="auto"/>
        <w:right w:val="none" w:sz="0" w:space="0" w:color="auto"/>
      </w:divBdr>
    </w:div>
    <w:div w:id="1566646839">
      <w:bodyDiv w:val="1"/>
      <w:marLeft w:val="0"/>
      <w:marRight w:val="0"/>
      <w:marTop w:val="0"/>
      <w:marBottom w:val="0"/>
      <w:divBdr>
        <w:top w:val="none" w:sz="0" w:space="0" w:color="auto"/>
        <w:left w:val="none" w:sz="0" w:space="0" w:color="auto"/>
        <w:bottom w:val="none" w:sz="0" w:space="0" w:color="auto"/>
        <w:right w:val="none" w:sz="0" w:space="0" w:color="auto"/>
      </w:divBdr>
    </w:div>
    <w:div w:id="1567448803">
      <w:bodyDiv w:val="1"/>
      <w:marLeft w:val="0"/>
      <w:marRight w:val="0"/>
      <w:marTop w:val="0"/>
      <w:marBottom w:val="0"/>
      <w:divBdr>
        <w:top w:val="none" w:sz="0" w:space="0" w:color="auto"/>
        <w:left w:val="none" w:sz="0" w:space="0" w:color="auto"/>
        <w:bottom w:val="none" w:sz="0" w:space="0" w:color="auto"/>
        <w:right w:val="none" w:sz="0" w:space="0" w:color="auto"/>
      </w:divBdr>
    </w:div>
    <w:div w:id="1569073874">
      <w:bodyDiv w:val="1"/>
      <w:marLeft w:val="0"/>
      <w:marRight w:val="0"/>
      <w:marTop w:val="0"/>
      <w:marBottom w:val="0"/>
      <w:divBdr>
        <w:top w:val="none" w:sz="0" w:space="0" w:color="auto"/>
        <w:left w:val="none" w:sz="0" w:space="0" w:color="auto"/>
        <w:bottom w:val="none" w:sz="0" w:space="0" w:color="auto"/>
        <w:right w:val="none" w:sz="0" w:space="0" w:color="auto"/>
      </w:divBdr>
    </w:div>
    <w:div w:id="1574660927">
      <w:bodyDiv w:val="1"/>
      <w:marLeft w:val="0"/>
      <w:marRight w:val="0"/>
      <w:marTop w:val="0"/>
      <w:marBottom w:val="0"/>
      <w:divBdr>
        <w:top w:val="none" w:sz="0" w:space="0" w:color="auto"/>
        <w:left w:val="none" w:sz="0" w:space="0" w:color="auto"/>
        <w:bottom w:val="none" w:sz="0" w:space="0" w:color="auto"/>
        <w:right w:val="none" w:sz="0" w:space="0" w:color="auto"/>
      </w:divBdr>
    </w:div>
    <w:div w:id="1576237605">
      <w:bodyDiv w:val="1"/>
      <w:marLeft w:val="0"/>
      <w:marRight w:val="0"/>
      <w:marTop w:val="0"/>
      <w:marBottom w:val="0"/>
      <w:divBdr>
        <w:top w:val="none" w:sz="0" w:space="0" w:color="auto"/>
        <w:left w:val="none" w:sz="0" w:space="0" w:color="auto"/>
        <w:bottom w:val="none" w:sz="0" w:space="0" w:color="auto"/>
        <w:right w:val="none" w:sz="0" w:space="0" w:color="auto"/>
      </w:divBdr>
      <w:divsChild>
        <w:div w:id="66655023">
          <w:marLeft w:val="60"/>
          <w:marRight w:val="60"/>
          <w:marTop w:val="100"/>
          <w:marBottom w:val="100"/>
          <w:divBdr>
            <w:top w:val="none" w:sz="0" w:space="0" w:color="auto"/>
            <w:left w:val="none" w:sz="0" w:space="0" w:color="auto"/>
            <w:bottom w:val="none" w:sz="0" w:space="0" w:color="auto"/>
            <w:right w:val="none" w:sz="0" w:space="0" w:color="auto"/>
          </w:divBdr>
          <w:divsChild>
            <w:div w:id="1878807761">
              <w:marLeft w:val="0"/>
              <w:marRight w:val="0"/>
              <w:marTop w:val="0"/>
              <w:marBottom w:val="0"/>
              <w:divBdr>
                <w:top w:val="none" w:sz="0" w:space="0" w:color="auto"/>
                <w:left w:val="none" w:sz="0" w:space="0" w:color="auto"/>
                <w:bottom w:val="none" w:sz="0" w:space="0" w:color="auto"/>
                <w:right w:val="none" w:sz="0" w:space="0" w:color="auto"/>
              </w:divBdr>
            </w:div>
          </w:divsChild>
        </w:div>
        <w:div w:id="282884073">
          <w:marLeft w:val="60"/>
          <w:marRight w:val="60"/>
          <w:marTop w:val="100"/>
          <w:marBottom w:val="100"/>
          <w:divBdr>
            <w:top w:val="none" w:sz="0" w:space="0" w:color="auto"/>
            <w:left w:val="none" w:sz="0" w:space="0" w:color="auto"/>
            <w:bottom w:val="none" w:sz="0" w:space="0" w:color="auto"/>
            <w:right w:val="none" w:sz="0" w:space="0" w:color="auto"/>
          </w:divBdr>
        </w:div>
        <w:div w:id="1518498961">
          <w:marLeft w:val="60"/>
          <w:marRight w:val="60"/>
          <w:marTop w:val="100"/>
          <w:marBottom w:val="100"/>
          <w:divBdr>
            <w:top w:val="none" w:sz="0" w:space="0" w:color="auto"/>
            <w:left w:val="none" w:sz="0" w:space="0" w:color="auto"/>
            <w:bottom w:val="none" w:sz="0" w:space="0" w:color="auto"/>
            <w:right w:val="none" w:sz="0" w:space="0" w:color="auto"/>
          </w:divBdr>
          <w:divsChild>
            <w:div w:id="1162162442">
              <w:marLeft w:val="0"/>
              <w:marRight w:val="0"/>
              <w:marTop w:val="0"/>
              <w:marBottom w:val="0"/>
              <w:divBdr>
                <w:top w:val="none" w:sz="0" w:space="0" w:color="auto"/>
                <w:left w:val="none" w:sz="0" w:space="0" w:color="auto"/>
                <w:bottom w:val="none" w:sz="0" w:space="0" w:color="auto"/>
                <w:right w:val="none" w:sz="0" w:space="0" w:color="auto"/>
              </w:divBdr>
            </w:div>
          </w:divsChild>
        </w:div>
        <w:div w:id="395051430">
          <w:marLeft w:val="60"/>
          <w:marRight w:val="60"/>
          <w:marTop w:val="100"/>
          <w:marBottom w:val="100"/>
          <w:divBdr>
            <w:top w:val="none" w:sz="0" w:space="0" w:color="auto"/>
            <w:left w:val="none" w:sz="0" w:space="0" w:color="auto"/>
            <w:bottom w:val="none" w:sz="0" w:space="0" w:color="auto"/>
            <w:right w:val="none" w:sz="0" w:space="0" w:color="auto"/>
          </w:divBdr>
        </w:div>
        <w:div w:id="1328630866">
          <w:marLeft w:val="60"/>
          <w:marRight w:val="60"/>
          <w:marTop w:val="100"/>
          <w:marBottom w:val="100"/>
          <w:divBdr>
            <w:top w:val="none" w:sz="0" w:space="0" w:color="auto"/>
            <w:left w:val="none" w:sz="0" w:space="0" w:color="auto"/>
            <w:bottom w:val="none" w:sz="0" w:space="0" w:color="auto"/>
            <w:right w:val="none" w:sz="0" w:space="0" w:color="auto"/>
          </w:divBdr>
          <w:divsChild>
            <w:div w:id="1313174848">
              <w:marLeft w:val="0"/>
              <w:marRight w:val="0"/>
              <w:marTop w:val="0"/>
              <w:marBottom w:val="0"/>
              <w:divBdr>
                <w:top w:val="none" w:sz="0" w:space="0" w:color="auto"/>
                <w:left w:val="none" w:sz="0" w:space="0" w:color="auto"/>
                <w:bottom w:val="none" w:sz="0" w:space="0" w:color="auto"/>
                <w:right w:val="none" w:sz="0" w:space="0" w:color="auto"/>
              </w:divBdr>
            </w:div>
          </w:divsChild>
        </w:div>
        <w:div w:id="352463237">
          <w:marLeft w:val="60"/>
          <w:marRight w:val="60"/>
          <w:marTop w:val="100"/>
          <w:marBottom w:val="100"/>
          <w:divBdr>
            <w:top w:val="none" w:sz="0" w:space="0" w:color="auto"/>
            <w:left w:val="none" w:sz="0" w:space="0" w:color="auto"/>
            <w:bottom w:val="none" w:sz="0" w:space="0" w:color="auto"/>
            <w:right w:val="none" w:sz="0" w:space="0" w:color="auto"/>
          </w:divBdr>
        </w:div>
        <w:div w:id="899898663">
          <w:marLeft w:val="60"/>
          <w:marRight w:val="60"/>
          <w:marTop w:val="100"/>
          <w:marBottom w:val="100"/>
          <w:divBdr>
            <w:top w:val="none" w:sz="0" w:space="0" w:color="auto"/>
            <w:left w:val="none" w:sz="0" w:space="0" w:color="auto"/>
            <w:bottom w:val="none" w:sz="0" w:space="0" w:color="auto"/>
            <w:right w:val="none" w:sz="0" w:space="0" w:color="auto"/>
          </w:divBdr>
          <w:divsChild>
            <w:div w:id="1980916764">
              <w:marLeft w:val="0"/>
              <w:marRight w:val="0"/>
              <w:marTop w:val="0"/>
              <w:marBottom w:val="0"/>
              <w:divBdr>
                <w:top w:val="none" w:sz="0" w:space="0" w:color="auto"/>
                <w:left w:val="none" w:sz="0" w:space="0" w:color="auto"/>
                <w:bottom w:val="none" w:sz="0" w:space="0" w:color="auto"/>
                <w:right w:val="none" w:sz="0" w:space="0" w:color="auto"/>
              </w:divBdr>
            </w:div>
          </w:divsChild>
        </w:div>
        <w:div w:id="1278370886">
          <w:marLeft w:val="60"/>
          <w:marRight w:val="60"/>
          <w:marTop w:val="100"/>
          <w:marBottom w:val="100"/>
          <w:divBdr>
            <w:top w:val="none" w:sz="0" w:space="0" w:color="auto"/>
            <w:left w:val="none" w:sz="0" w:space="0" w:color="auto"/>
            <w:bottom w:val="none" w:sz="0" w:space="0" w:color="auto"/>
            <w:right w:val="none" w:sz="0" w:space="0" w:color="auto"/>
          </w:divBdr>
        </w:div>
        <w:div w:id="1222861804">
          <w:marLeft w:val="60"/>
          <w:marRight w:val="60"/>
          <w:marTop w:val="100"/>
          <w:marBottom w:val="100"/>
          <w:divBdr>
            <w:top w:val="none" w:sz="0" w:space="0" w:color="auto"/>
            <w:left w:val="none" w:sz="0" w:space="0" w:color="auto"/>
            <w:bottom w:val="none" w:sz="0" w:space="0" w:color="auto"/>
            <w:right w:val="none" w:sz="0" w:space="0" w:color="auto"/>
          </w:divBdr>
          <w:divsChild>
            <w:div w:id="106777680">
              <w:marLeft w:val="0"/>
              <w:marRight w:val="0"/>
              <w:marTop w:val="0"/>
              <w:marBottom w:val="0"/>
              <w:divBdr>
                <w:top w:val="none" w:sz="0" w:space="0" w:color="auto"/>
                <w:left w:val="none" w:sz="0" w:space="0" w:color="auto"/>
                <w:bottom w:val="none" w:sz="0" w:space="0" w:color="auto"/>
                <w:right w:val="none" w:sz="0" w:space="0" w:color="auto"/>
              </w:divBdr>
            </w:div>
          </w:divsChild>
        </w:div>
        <w:div w:id="44381053">
          <w:marLeft w:val="60"/>
          <w:marRight w:val="60"/>
          <w:marTop w:val="100"/>
          <w:marBottom w:val="100"/>
          <w:divBdr>
            <w:top w:val="none" w:sz="0" w:space="0" w:color="auto"/>
            <w:left w:val="none" w:sz="0" w:space="0" w:color="auto"/>
            <w:bottom w:val="none" w:sz="0" w:space="0" w:color="auto"/>
            <w:right w:val="none" w:sz="0" w:space="0" w:color="auto"/>
          </w:divBdr>
        </w:div>
        <w:div w:id="579486342">
          <w:marLeft w:val="60"/>
          <w:marRight w:val="60"/>
          <w:marTop w:val="100"/>
          <w:marBottom w:val="100"/>
          <w:divBdr>
            <w:top w:val="none" w:sz="0" w:space="0" w:color="auto"/>
            <w:left w:val="none" w:sz="0" w:space="0" w:color="auto"/>
            <w:bottom w:val="none" w:sz="0" w:space="0" w:color="auto"/>
            <w:right w:val="none" w:sz="0" w:space="0" w:color="auto"/>
          </w:divBdr>
          <w:divsChild>
            <w:div w:id="1320571173">
              <w:marLeft w:val="0"/>
              <w:marRight w:val="0"/>
              <w:marTop w:val="0"/>
              <w:marBottom w:val="0"/>
              <w:divBdr>
                <w:top w:val="none" w:sz="0" w:space="0" w:color="auto"/>
                <w:left w:val="none" w:sz="0" w:space="0" w:color="auto"/>
                <w:bottom w:val="none" w:sz="0" w:space="0" w:color="auto"/>
                <w:right w:val="none" w:sz="0" w:space="0" w:color="auto"/>
              </w:divBdr>
            </w:div>
          </w:divsChild>
        </w:div>
        <w:div w:id="728378114">
          <w:marLeft w:val="60"/>
          <w:marRight w:val="60"/>
          <w:marTop w:val="100"/>
          <w:marBottom w:val="100"/>
          <w:divBdr>
            <w:top w:val="none" w:sz="0" w:space="0" w:color="auto"/>
            <w:left w:val="none" w:sz="0" w:space="0" w:color="auto"/>
            <w:bottom w:val="none" w:sz="0" w:space="0" w:color="auto"/>
            <w:right w:val="none" w:sz="0" w:space="0" w:color="auto"/>
          </w:divBdr>
        </w:div>
        <w:div w:id="845292636">
          <w:marLeft w:val="60"/>
          <w:marRight w:val="60"/>
          <w:marTop w:val="100"/>
          <w:marBottom w:val="100"/>
          <w:divBdr>
            <w:top w:val="none" w:sz="0" w:space="0" w:color="auto"/>
            <w:left w:val="none" w:sz="0" w:space="0" w:color="auto"/>
            <w:bottom w:val="none" w:sz="0" w:space="0" w:color="auto"/>
            <w:right w:val="none" w:sz="0" w:space="0" w:color="auto"/>
          </w:divBdr>
          <w:divsChild>
            <w:div w:id="231939195">
              <w:marLeft w:val="0"/>
              <w:marRight w:val="0"/>
              <w:marTop w:val="0"/>
              <w:marBottom w:val="0"/>
              <w:divBdr>
                <w:top w:val="none" w:sz="0" w:space="0" w:color="auto"/>
                <w:left w:val="none" w:sz="0" w:space="0" w:color="auto"/>
                <w:bottom w:val="none" w:sz="0" w:space="0" w:color="auto"/>
                <w:right w:val="none" w:sz="0" w:space="0" w:color="auto"/>
              </w:divBdr>
            </w:div>
          </w:divsChild>
        </w:div>
        <w:div w:id="2018194678">
          <w:marLeft w:val="60"/>
          <w:marRight w:val="60"/>
          <w:marTop w:val="100"/>
          <w:marBottom w:val="100"/>
          <w:divBdr>
            <w:top w:val="none" w:sz="0" w:space="0" w:color="auto"/>
            <w:left w:val="none" w:sz="0" w:space="0" w:color="auto"/>
            <w:bottom w:val="none" w:sz="0" w:space="0" w:color="auto"/>
            <w:right w:val="none" w:sz="0" w:space="0" w:color="auto"/>
          </w:divBdr>
        </w:div>
        <w:div w:id="531845524">
          <w:marLeft w:val="60"/>
          <w:marRight w:val="60"/>
          <w:marTop w:val="100"/>
          <w:marBottom w:val="100"/>
          <w:divBdr>
            <w:top w:val="none" w:sz="0" w:space="0" w:color="auto"/>
            <w:left w:val="none" w:sz="0" w:space="0" w:color="auto"/>
            <w:bottom w:val="none" w:sz="0" w:space="0" w:color="auto"/>
            <w:right w:val="none" w:sz="0" w:space="0" w:color="auto"/>
          </w:divBdr>
          <w:divsChild>
            <w:div w:id="1739935347">
              <w:marLeft w:val="0"/>
              <w:marRight w:val="0"/>
              <w:marTop w:val="0"/>
              <w:marBottom w:val="0"/>
              <w:divBdr>
                <w:top w:val="none" w:sz="0" w:space="0" w:color="auto"/>
                <w:left w:val="none" w:sz="0" w:space="0" w:color="auto"/>
                <w:bottom w:val="none" w:sz="0" w:space="0" w:color="auto"/>
                <w:right w:val="none" w:sz="0" w:space="0" w:color="auto"/>
              </w:divBdr>
            </w:div>
          </w:divsChild>
        </w:div>
        <w:div w:id="884174622">
          <w:marLeft w:val="60"/>
          <w:marRight w:val="60"/>
          <w:marTop w:val="100"/>
          <w:marBottom w:val="100"/>
          <w:divBdr>
            <w:top w:val="none" w:sz="0" w:space="0" w:color="auto"/>
            <w:left w:val="none" w:sz="0" w:space="0" w:color="auto"/>
            <w:bottom w:val="none" w:sz="0" w:space="0" w:color="auto"/>
            <w:right w:val="none" w:sz="0" w:space="0" w:color="auto"/>
          </w:divBdr>
        </w:div>
        <w:div w:id="2120097751">
          <w:marLeft w:val="60"/>
          <w:marRight w:val="60"/>
          <w:marTop w:val="100"/>
          <w:marBottom w:val="100"/>
          <w:divBdr>
            <w:top w:val="none" w:sz="0" w:space="0" w:color="auto"/>
            <w:left w:val="none" w:sz="0" w:space="0" w:color="auto"/>
            <w:bottom w:val="none" w:sz="0" w:space="0" w:color="auto"/>
            <w:right w:val="none" w:sz="0" w:space="0" w:color="auto"/>
          </w:divBdr>
          <w:divsChild>
            <w:div w:id="2111587820">
              <w:marLeft w:val="0"/>
              <w:marRight w:val="0"/>
              <w:marTop w:val="0"/>
              <w:marBottom w:val="0"/>
              <w:divBdr>
                <w:top w:val="none" w:sz="0" w:space="0" w:color="auto"/>
                <w:left w:val="none" w:sz="0" w:space="0" w:color="auto"/>
                <w:bottom w:val="none" w:sz="0" w:space="0" w:color="auto"/>
                <w:right w:val="none" w:sz="0" w:space="0" w:color="auto"/>
              </w:divBdr>
            </w:div>
          </w:divsChild>
        </w:div>
        <w:div w:id="448091195">
          <w:marLeft w:val="60"/>
          <w:marRight w:val="60"/>
          <w:marTop w:val="100"/>
          <w:marBottom w:val="100"/>
          <w:divBdr>
            <w:top w:val="none" w:sz="0" w:space="0" w:color="auto"/>
            <w:left w:val="none" w:sz="0" w:space="0" w:color="auto"/>
            <w:bottom w:val="none" w:sz="0" w:space="0" w:color="auto"/>
            <w:right w:val="none" w:sz="0" w:space="0" w:color="auto"/>
          </w:divBdr>
        </w:div>
        <w:div w:id="345058682">
          <w:marLeft w:val="60"/>
          <w:marRight w:val="60"/>
          <w:marTop w:val="100"/>
          <w:marBottom w:val="100"/>
          <w:divBdr>
            <w:top w:val="none" w:sz="0" w:space="0" w:color="auto"/>
            <w:left w:val="none" w:sz="0" w:space="0" w:color="auto"/>
            <w:bottom w:val="none" w:sz="0" w:space="0" w:color="auto"/>
            <w:right w:val="none" w:sz="0" w:space="0" w:color="auto"/>
          </w:divBdr>
          <w:divsChild>
            <w:div w:id="2022855750">
              <w:marLeft w:val="0"/>
              <w:marRight w:val="0"/>
              <w:marTop w:val="0"/>
              <w:marBottom w:val="0"/>
              <w:divBdr>
                <w:top w:val="none" w:sz="0" w:space="0" w:color="auto"/>
                <w:left w:val="none" w:sz="0" w:space="0" w:color="auto"/>
                <w:bottom w:val="none" w:sz="0" w:space="0" w:color="auto"/>
                <w:right w:val="none" w:sz="0" w:space="0" w:color="auto"/>
              </w:divBdr>
            </w:div>
          </w:divsChild>
        </w:div>
        <w:div w:id="1071271333">
          <w:marLeft w:val="60"/>
          <w:marRight w:val="60"/>
          <w:marTop w:val="100"/>
          <w:marBottom w:val="100"/>
          <w:divBdr>
            <w:top w:val="none" w:sz="0" w:space="0" w:color="auto"/>
            <w:left w:val="none" w:sz="0" w:space="0" w:color="auto"/>
            <w:bottom w:val="none" w:sz="0" w:space="0" w:color="auto"/>
            <w:right w:val="none" w:sz="0" w:space="0" w:color="auto"/>
          </w:divBdr>
        </w:div>
      </w:divsChild>
    </w:div>
    <w:div w:id="1578982195">
      <w:bodyDiv w:val="1"/>
      <w:marLeft w:val="0"/>
      <w:marRight w:val="0"/>
      <w:marTop w:val="0"/>
      <w:marBottom w:val="0"/>
      <w:divBdr>
        <w:top w:val="none" w:sz="0" w:space="0" w:color="auto"/>
        <w:left w:val="none" w:sz="0" w:space="0" w:color="auto"/>
        <w:bottom w:val="none" w:sz="0" w:space="0" w:color="auto"/>
        <w:right w:val="none" w:sz="0" w:space="0" w:color="auto"/>
      </w:divBdr>
    </w:div>
    <w:div w:id="1581407922">
      <w:bodyDiv w:val="1"/>
      <w:marLeft w:val="0"/>
      <w:marRight w:val="0"/>
      <w:marTop w:val="0"/>
      <w:marBottom w:val="0"/>
      <w:divBdr>
        <w:top w:val="none" w:sz="0" w:space="0" w:color="auto"/>
        <w:left w:val="none" w:sz="0" w:space="0" w:color="auto"/>
        <w:bottom w:val="none" w:sz="0" w:space="0" w:color="auto"/>
        <w:right w:val="none" w:sz="0" w:space="0" w:color="auto"/>
      </w:divBdr>
    </w:div>
    <w:div w:id="1581983286">
      <w:bodyDiv w:val="1"/>
      <w:marLeft w:val="0"/>
      <w:marRight w:val="0"/>
      <w:marTop w:val="0"/>
      <w:marBottom w:val="0"/>
      <w:divBdr>
        <w:top w:val="none" w:sz="0" w:space="0" w:color="auto"/>
        <w:left w:val="none" w:sz="0" w:space="0" w:color="auto"/>
        <w:bottom w:val="none" w:sz="0" w:space="0" w:color="auto"/>
        <w:right w:val="none" w:sz="0" w:space="0" w:color="auto"/>
      </w:divBdr>
    </w:div>
    <w:div w:id="1584531922">
      <w:bodyDiv w:val="1"/>
      <w:marLeft w:val="0"/>
      <w:marRight w:val="0"/>
      <w:marTop w:val="0"/>
      <w:marBottom w:val="0"/>
      <w:divBdr>
        <w:top w:val="none" w:sz="0" w:space="0" w:color="auto"/>
        <w:left w:val="none" w:sz="0" w:space="0" w:color="auto"/>
        <w:bottom w:val="none" w:sz="0" w:space="0" w:color="auto"/>
        <w:right w:val="none" w:sz="0" w:space="0" w:color="auto"/>
      </w:divBdr>
    </w:div>
    <w:div w:id="1585138841">
      <w:bodyDiv w:val="1"/>
      <w:marLeft w:val="0"/>
      <w:marRight w:val="0"/>
      <w:marTop w:val="0"/>
      <w:marBottom w:val="0"/>
      <w:divBdr>
        <w:top w:val="none" w:sz="0" w:space="0" w:color="auto"/>
        <w:left w:val="none" w:sz="0" w:space="0" w:color="auto"/>
        <w:bottom w:val="none" w:sz="0" w:space="0" w:color="auto"/>
        <w:right w:val="none" w:sz="0" w:space="0" w:color="auto"/>
      </w:divBdr>
    </w:div>
    <w:div w:id="1587297999">
      <w:bodyDiv w:val="1"/>
      <w:marLeft w:val="0"/>
      <w:marRight w:val="0"/>
      <w:marTop w:val="0"/>
      <w:marBottom w:val="0"/>
      <w:divBdr>
        <w:top w:val="none" w:sz="0" w:space="0" w:color="auto"/>
        <w:left w:val="none" w:sz="0" w:space="0" w:color="auto"/>
        <w:bottom w:val="none" w:sz="0" w:space="0" w:color="auto"/>
        <w:right w:val="none" w:sz="0" w:space="0" w:color="auto"/>
      </w:divBdr>
    </w:div>
    <w:div w:id="1588462329">
      <w:bodyDiv w:val="1"/>
      <w:marLeft w:val="0"/>
      <w:marRight w:val="0"/>
      <w:marTop w:val="0"/>
      <w:marBottom w:val="0"/>
      <w:divBdr>
        <w:top w:val="none" w:sz="0" w:space="0" w:color="auto"/>
        <w:left w:val="none" w:sz="0" w:space="0" w:color="auto"/>
        <w:bottom w:val="none" w:sz="0" w:space="0" w:color="auto"/>
        <w:right w:val="none" w:sz="0" w:space="0" w:color="auto"/>
      </w:divBdr>
    </w:div>
    <w:div w:id="1593005615">
      <w:bodyDiv w:val="1"/>
      <w:marLeft w:val="0"/>
      <w:marRight w:val="0"/>
      <w:marTop w:val="0"/>
      <w:marBottom w:val="0"/>
      <w:divBdr>
        <w:top w:val="none" w:sz="0" w:space="0" w:color="auto"/>
        <w:left w:val="none" w:sz="0" w:space="0" w:color="auto"/>
        <w:bottom w:val="none" w:sz="0" w:space="0" w:color="auto"/>
        <w:right w:val="none" w:sz="0" w:space="0" w:color="auto"/>
      </w:divBdr>
    </w:div>
    <w:div w:id="1599556122">
      <w:bodyDiv w:val="1"/>
      <w:marLeft w:val="0"/>
      <w:marRight w:val="0"/>
      <w:marTop w:val="0"/>
      <w:marBottom w:val="0"/>
      <w:divBdr>
        <w:top w:val="none" w:sz="0" w:space="0" w:color="auto"/>
        <w:left w:val="none" w:sz="0" w:space="0" w:color="auto"/>
        <w:bottom w:val="none" w:sz="0" w:space="0" w:color="auto"/>
        <w:right w:val="none" w:sz="0" w:space="0" w:color="auto"/>
      </w:divBdr>
    </w:div>
    <w:div w:id="1599560230">
      <w:bodyDiv w:val="1"/>
      <w:marLeft w:val="0"/>
      <w:marRight w:val="0"/>
      <w:marTop w:val="0"/>
      <w:marBottom w:val="0"/>
      <w:divBdr>
        <w:top w:val="none" w:sz="0" w:space="0" w:color="auto"/>
        <w:left w:val="none" w:sz="0" w:space="0" w:color="auto"/>
        <w:bottom w:val="none" w:sz="0" w:space="0" w:color="auto"/>
        <w:right w:val="none" w:sz="0" w:space="0" w:color="auto"/>
      </w:divBdr>
    </w:div>
    <w:div w:id="1602297544">
      <w:bodyDiv w:val="1"/>
      <w:marLeft w:val="0"/>
      <w:marRight w:val="0"/>
      <w:marTop w:val="0"/>
      <w:marBottom w:val="0"/>
      <w:divBdr>
        <w:top w:val="none" w:sz="0" w:space="0" w:color="auto"/>
        <w:left w:val="none" w:sz="0" w:space="0" w:color="auto"/>
        <w:bottom w:val="none" w:sz="0" w:space="0" w:color="auto"/>
        <w:right w:val="none" w:sz="0" w:space="0" w:color="auto"/>
      </w:divBdr>
    </w:div>
    <w:div w:id="1604728405">
      <w:bodyDiv w:val="1"/>
      <w:marLeft w:val="0"/>
      <w:marRight w:val="0"/>
      <w:marTop w:val="0"/>
      <w:marBottom w:val="0"/>
      <w:divBdr>
        <w:top w:val="none" w:sz="0" w:space="0" w:color="auto"/>
        <w:left w:val="none" w:sz="0" w:space="0" w:color="auto"/>
        <w:bottom w:val="none" w:sz="0" w:space="0" w:color="auto"/>
        <w:right w:val="none" w:sz="0" w:space="0" w:color="auto"/>
      </w:divBdr>
    </w:div>
    <w:div w:id="1614047342">
      <w:bodyDiv w:val="1"/>
      <w:marLeft w:val="0"/>
      <w:marRight w:val="0"/>
      <w:marTop w:val="0"/>
      <w:marBottom w:val="0"/>
      <w:divBdr>
        <w:top w:val="none" w:sz="0" w:space="0" w:color="auto"/>
        <w:left w:val="none" w:sz="0" w:space="0" w:color="auto"/>
        <w:bottom w:val="none" w:sz="0" w:space="0" w:color="auto"/>
        <w:right w:val="none" w:sz="0" w:space="0" w:color="auto"/>
      </w:divBdr>
    </w:div>
    <w:div w:id="1619945566">
      <w:bodyDiv w:val="1"/>
      <w:marLeft w:val="0"/>
      <w:marRight w:val="0"/>
      <w:marTop w:val="0"/>
      <w:marBottom w:val="0"/>
      <w:divBdr>
        <w:top w:val="none" w:sz="0" w:space="0" w:color="auto"/>
        <w:left w:val="none" w:sz="0" w:space="0" w:color="auto"/>
        <w:bottom w:val="none" w:sz="0" w:space="0" w:color="auto"/>
        <w:right w:val="none" w:sz="0" w:space="0" w:color="auto"/>
      </w:divBdr>
    </w:div>
    <w:div w:id="1620067818">
      <w:bodyDiv w:val="1"/>
      <w:marLeft w:val="0"/>
      <w:marRight w:val="0"/>
      <w:marTop w:val="0"/>
      <w:marBottom w:val="0"/>
      <w:divBdr>
        <w:top w:val="none" w:sz="0" w:space="0" w:color="auto"/>
        <w:left w:val="none" w:sz="0" w:space="0" w:color="auto"/>
        <w:bottom w:val="none" w:sz="0" w:space="0" w:color="auto"/>
        <w:right w:val="none" w:sz="0" w:space="0" w:color="auto"/>
      </w:divBdr>
    </w:div>
    <w:div w:id="1625308416">
      <w:bodyDiv w:val="1"/>
      <w:marLeft w:val="0"/>
      <w:marRight w:val="0"/>
      <w:marTop w:val="0"/>
      <w:marBottom w:val="0"/>
      <w:divBdr>
        <w:top w:val="none" w:sz="0" w:space="0" w:color="auto"/>
        <w:left w:val="none" w:sz="0" w:space="0" w:color="auto"/>
        <w:bottom w:val="none" w:sz="0" w:space="0" w:color="auto"/>
        <w:right w:val="none" w:sz="0" w:space="0" w:color="auto"/>
      </w:divBdr>
    </w:div>
    <w:div w:id="1631548111">
      <w:bodyDiv w:val="1"/>
      <w:marLeft w:val="0"/>
      <w:marRight w:val="0"/>
      <w:marTop w:val="0"/>
      <w:marBottom w:val="0"/>
      <w:divBdr>
        <w:top w:val="none" w:sz="0" w:space="0" w:color="auto"/>
        <w:left w:val="none" w:sz="0" w:space="0" w:color="auto"/>
        <w:bottom w:val="none" w:sz="0" w:space="0" w:color="auto"/>
        <w:right w:val="none" w:sz="0" w:space="0" w:color="auto"/>
      </w:divBdr>
    </w:div>
    <w:div w:id="1632131803">
      <w:bodyDiv w:val="1"/>
      <w:marLeft w:val="0"/>
      <w:marRight w:val="0"/>
      <w:marTop w:val="0"/>
      <w:marBottom w:val="0"/>
      <w:divBdr>
        <w:top w:val="none" w:sz="0" w:space="0" w:color="auto"/>
        <w:left w:val="none" w:sz="0" w:space="0" w:color="auto"/>
        <w:bottom w:val="none" w:sz="0" w:space="0" w:color="auto"/>
        <w:right w:val="none" w:sz="0" w:space="0" w:color="auto"/>
      </w:divBdr>
    </w:div>
    <w:div w:id="1633831407">
      <w:bodyDiv w:val="1"/>
      <w:marLeft w:val="0"/>
      <w:marRight w:val="0"/>
      <w:marTop w:val="0"/>
      <w:marBottom w:val="0"/>
      <w:divBdr>
        <w:top w:val="none" w:sz="0" w:space="0" w:color="auto"/>
        <w:left w:val="none" w:sz="0" w:space="0" w:color="auto"/>
        <w:bottom w:val="none" w:sz="0" w:space="0" w:color="auto"/>
        <w:right w:val="none" w:sz="0" w:space="0" w:color="auto"/>
      </w:divBdr>
    </w:div>
    <w:div w:id="1645088108">
      <w:bodyDiv w:val="1"/>
      <w:marLeft w:val="0"/>
      <w:marRight w:val="0"/>
      <w:marTop w:val="0"/>
      <w:marBottom w:val="0"/>
      <w:divBdr>
        <w:top w:val="none" w:sz="0" w:space="0" w:color="auto"/>
        <w:left w:val="none" w:sz="0" w:space="0" w:color="auto"/>
        <w:bottom w:val="none" w:sz="0" w:space="0" w:color="auto"/>
        <w:right w:val="none" w:sz="0" w:space="0" w:color="auto"/>
      </w:divBdr>
    </w:div>
    <w:div w:id="1647592239">
      <w:bodyDiv w:val="1"/>
      <w:marLeft w:val="0"/>
      <w:marRight w:val="0"/>
      <w:marTop w:val="0"/>
      <w:marBottom w:val="0"/>
      <w:divBdr>
        <w:top w:val="none" w:sz="0" w:space="0" w:color="auto"/>
        <w:left w:val="none" w:sz="0" w:space="0" w:color="auto"/>
        <w:bottom w:val="none" w:sz="0" w:space="0" w:color="auto"/>
        <w:right w:val="none" w:sz="0" w:space="0" w:color="auto"/>
      </w:divBdr>
    </w:div>
    <w:div w:id="1648975384">
      <w:bodyDiv w:val="1"/>
      <w:marLeft w:val="0"/>
      <w:marRight w:val="0"/>
      <w:marTop w:val="0"/>
      <w:marBottom w:val="0"/>
      <w:divBdr>
        <w:top w:val="none" w:sz="0" w:space="0" w:color="auto"/>
        <w:left w:val="none" w:sz="0" w:space="0" w:color="auto"/>
        <w:bottom w:val="none" w:sz="0" w:space="0" w:color="auto"/>
        <w:right w:val="none" w:sz="0" w:space="0" w:color="auto"/>
      </w:divBdr>
    </w:div>
    <w:div w:id="1651789093">
      <w:bodyDiv w:val="1"/>
      <w:marLeft w:val="0"/>
      <w:marRight w:val="0"/>
      <w:marTop w:val="0"/>
      <w:marBottom w:val="0"/>
      <w:divBdr>
        <w:top w:val="none" w:sz="0" w:space="0" w:color="auto"/>
        <w:left w:val="none" w:sz="0" w:space="0" w:color="auto"/>
        <w:bottom w:val="none" w:sz="0" w:space="0" w:color="auto"/>
        <w:right w:val="none" w:sz="0" w:space="0" w:color="auto"/>
      </w:divBdr>
      <w:divsChild>
        <w:div w:id="1302029882">
          <w:marLeft w:val="0"/>
          <w:marRight w:val="0"/>
          <w:marTop w:val="0"/>
          <w:marBottom w:val="0"/>
          <w:divBdr>
            <w:top w:val="none" w:sz="0" w:space="0" w:color="auto"/>
            <w:left w:val="none" w:sz="0" w:space="0" w:color="auto"/>
            <w:bottom w:val="none" w:sz="0" w:space="0" w:color="auto"/>
            <w:right w:val="none" w:sz="0" w:space="0" w:color="auto"/>
          </w:divBdr>
        </w:div>
      </w:divsChild>
    </w:div>
    <w:div w:id="1652443654">
      <w:bodyDiv w:val="1"/>
      <w:marLeft w:val="0"/>
      <w:marRight w:val="0"/>
      <w:marTop w:val="0"/>
      <w:marBottom w:val="0"/>
      <w:divBdr>
        <w:top w:val="none" w:sz="0" w:space="0" w:color="auto"/>
        <w:left w:val="none" w:sz="0" w:space="0" w:color="auto"/>
        <w:bottom w:val="none" w:sz="0" w:space="0" w:color="auto"/>
        <w:right w:val="none" w:sz="0" w:space="0" w:color="auto"/>
      </w:divBdr>
    </w:div>
    <w:div w:id="1653830116">
      <w:bodyDiv w:val="1"/>
      <w:marLeft w:val="0"/>
      <w:marRight w:val="0"/>
      <w:marTop w:val="0"/>
      <w:marBottom w:val="0"/>
      <w:divBdr>
        <w:top w:val="none" w:sz="0" w:space="0" w:color="auto"/>
        <w:left w:val="none" w:sz="0" w:space="0" w:color="auto"/>
        <w:bottom w:val="none" w:sz="0" w:space="0" w:color="auto"/>
        <w:right w:val="none" w:sz="0" w:space="0" w:color="auto"/>
      </w:divBdr>
    </w:div>
    <w:div w:id="1658923852">
      <w:bodyDiv w:val="1"/>
      <w:marLeft w:val="0"/>
      <w:marRight w:val="0"/>
      <w:marTop w:val="0"/>
      <w:marBottom w:val="0"/>
      <w:divBdr>
        <w:top w:val="none" w:sz="0" w:space="0" w:color="auto"/>
        <w:left w:val="none" w:sz="0" w:space="0" w:color="auto"/>
        <w:bottom w:val="none" w:sz="0" w:space="0" w:color="auto"/>
        <w:right w:val="none" w:sz="0" w:space="0" w:color="auto"/>
      </w:divBdr>
    </w:div>
    <w:div w:id="1660571524">
      <w:bodyDiv w:val="1"/>
      <w:marLeft w:val="0"/>
      <w:marRight w:val="0"/>
      <w:marTop w:val="0"/>
      <w:marBottom w:val="0"/>
      <w:divBdr>
        <w:top w:val="none" w:sz="0" w:space="0" w:color="auto"/>
        <w:left w:val="none" w:sz="0" w:space="0" w:color="auto"/>
        <w:bottom w:val="none" w:sz="0" w:space="0" w:color="auto"/>
        <w:right w:val="none" w:sz="0" w:space="0" w:color="auto"/>
      </w:divBdr>
    </w:div>
    <w:div w:id="1661081530">
      <w:bodyDiv w:val="1"/>
      <w:marLeft w:val="0"/>
      <w:marRight w:val="0"/>
      <w:marTop w:val="0"/>
      <w:marBottom w:val="0"/>
      <w:divBdr>
        <w:top w:val="none" w:sz="0" w:space="0" w:color="auto"/>
        <w:left w:val="none" w:sz="0" w:space="0" w:color="auto"/>
        <w:bottom w:val="none" w:sz="0" w:space="0" w:color="auto"/>
        <w:right w:val="none" w:sz="0" w:space="0" w:color="auto"/>
      </w:divBdr>
    </w:div>
    <w:div w:id="1661959953">
      <w:bodyDiv w:val="1"/>
      <w:marLeft w:val="0"/>
      <w:marRight w:val="0"/>
      <w:marTop w:val="0"/>
      <w:marBottom w:val="0"/>
      <w:divBdr>
        <w:top w:val="none" w:sz="0" w:space="0" w:color="auto"/>
        <w:left w:val="none" w:sz="0" w:space="0" w:color="auto"/>
        <w:bottom w:val="none" w:sz="0" w:space="0" w:color="auto"/>
        <w:right w:val="none" w:sz="0" w:space="0" w:color="auto"/>
      </w:divBdr>
    </w:div>
    <w:div w:id="1668560912">
      <w:bodyDiv w:val="1"/>
      <w:marLeft w:val="0"/>
      <w:marRight w:val="0"/>
      <w:marTop w:val="0"/>
      <w:marBottom w:val="0"/>
      <w:divBdr>
        <w:top w:val="none" w:sz="0" w:space="0" w:color="auto"/>
        <w:left w:val="none" w:sz="0" w:space="0" w:color="auto"/>
        <w:bottom w:val="none" w:sz="0" w:space="0" w:color="auto"/>
        <w:right w:val="none" w:sz="0" w:space="0" w:color="auto"/>
      </w:divBdr>
      <w:divsChild>
        <w:div w:id="264922128">
          <w:blockQuote w:val="1"/>
          <w:marLeft w:val="750"/>
          <w:marRight w:val="0"/>
          <w:marTop w:val="450"/>
          <w:marBottom w:val="450"/>
          <w:divBdr>
            <w:top w:val="none" w:sz="0" w:space="0" w:color="auto"/>
            <w:left w:val="single" w:sz="12" w:space="17" w:color="3F51B5"/>
            <w:bottom w:val="none" w:sz="0" w:space="0" w:color="auto"/>
            <w:right w:val="none" w:sz="0" w:space="0" w:color="auto"/>
          </w:divBdr>
        </w:div>
      </w:divsChild>
    </w:div>
    <w:div w:id="1669208947">
      <w:bodyDiv w:val="1"/>
      <w:marLeft w:val="0"/>
      <w:marRight w:val="0"/>
      <w:marTop w:val="0"/>
      <w:marBottom w:val="0"/>
      <w:divBdr>
        <w:top w:val="none" w:sz="0" w:space="0" w:color="auto"/>
        <w:left w:val="none" w:sz="0" w:space="0" w:color="auto"/>
        <w:bottom w:val="none" w:sz="0" w:space="0" w:color="auto"/>
        <w:right w:val="none" w:sz="0" w:space="0" w:color="auto"/>
      </w:divBdr>
    </w:div>
    <w:div w:id="1669750376">
      <w:bodyDiv w:val="1"/>
      <w:marLeft w:val="0"/>
      <w:marRight w:val="0"/>
      <w:marTop w:val="0"/>
      <w:marBottom w:val="0"/>
      <w:divBdr>
        <w:top w:val="none" w:sz="0" w:space="0" w:color="auto"/>
        <w:left w:val="none" w:sz="0" w:space="0" w:color="auto"/>
        <w:bottom w:val="none" w:sz="0" w:space="0" w:color="auto"/>
        <w:right w:val="none" w:sz="0" w:space="0" w:color="auto"/>
      </w:divBdr>
    </w:div>
    <w:div w:id="1671637703">
      <w:bodyDiv w:val="1"/>
      <w:marLeft w:val="0"/>
      <w:marRight w:val="0"/>
      <w:marTop w:val="0"/>
      <w:marBottom w:val="0"/>
      <w:divBdr>
        <w:top w:val="none" w:sz="0" w:space="0" w:color="auto"/>
        <w:left w:val="none" w:sz="0" w:space="0" w:color="auto"/>
        <w:bottom w:val="none" w:sz="0" w:space="0" w:color="auto"/>
        <w:right w:val="none" w:sz="0" w:space="0" w:color="auto"/>
      </w:divBdr>
    </w:div>
    <w:div w:id="1676764882">
      <w:bodyDiv w:val="1"/>
      <w:marLeft w:val="0"/>
      <w:marRight w:val="0"/>
      <w:marTop w:val="0"/>
      <w:marBottom w:val="0"/>
      <w:divBdr>
        <w:top w:val="none" w:sz="0" w:space="0" w:color="auto"/>
        <w:left w:val="none" w:sz="0" w:space="0" w:color="auto"/>
        <w:bottom w:val="none" w:sz="0" w:space="0" w:color="auto"/>
        <w:right w:val="none" w:sz="0" w:space="0" w:color="auto"/>
      </w:divBdr>
    </w:div>
    <w:div w:id="1680499299">
      <w:bodyDiv w:val="1"/>
      <w:marLeft w:val="0"/>
      <w:marRight w:val="0"/>
      <w:marTop w:val="0"/>
      <w:marBottom w:val="0"/>
      <w:divBdr>
        <w:top w:val="none" w:sz="0" w:space="0" w:color="auto"/>
        <w:left w:val="none" w:sz="0" w:space="0" w:color="auto"/>
        <w:bottom w:val="none" w:sz="0" w:space="0" w:color="auto"/>
        <w:right w:val="none" w:sz="0" w:space="0" w:color="auto"/>
      </w:divBdr>
    </w:div>
    <w:div w:id="1681003782">
      <w:bodyDiv w:val="1"/>
      <w:marLeft w:val="0"/>
      <w:marRight w:val="0"/>
      <w:marTop w:val="0"/>
      <w:marBottom w:val="0"/>
      <w:divBdr>
        <w:top w:val="none" w:sz="0" w:space="0" w:color="auto"/>
        <w:left w:val="none" w:sz="0" w:space="0" w:color="auto"/>
        <w:bottom w:val="none" w:sz="0" w:space="0" w:color="auto"/>
        <w:right w:val="none" w:sz="0" w:space="0" w:color="auto"/>
      </w:divBdr>
    </w:div>
    <w:div w:id="1686666588">
      <w:bodyDiv w:val="1"/>
      <w:marLeft w:val="0"/>
      <w:marRight w:val="0"/>
      <w:marTop w:val="0"/>
      <w:marBottom w:val="0"/>
      <w:divBdr>
        <w:top w:val="none" w:sz="0" w:space="0" w:color="auto"/>
        <w:left w:val="none" w:sz="0" w:space="0" w:color="auto"/>
        <w:bottom w:val="none" w:sz="0" w:space="0" w:color="auto"/>
        <w:right w:val="none" w:sz="0" w:space="0" w:color="auto"/>
      </w:divBdr>
    </w:div>
    <w:div w:id="1688603978">
      <w:bodyDiv w:val="1"/>
      <w:marLeft w:val="0"/>
      <w:marRight w:val="0"/>
      <w:marTop w:val="0"/>
      <w:marBottom w:val="0"/>
      <w:divBdr>
        <w:top w:val="none" w:sz="0" w:space="0" w:color="auto"/>
        <w:left w:val="none" w:sz="0" w:space="0" w:color="auto"/>
        <w:bottom w:val="none" w:sz="0" w:space="0" w:color="auto"/>
        <w:right w:val="none" w:sz="0" w:space="0" w:color="auto"/>
      </w:divBdr>
    </w:div>
    <w:div w:id="1696422571">
      <w:bodyDiv w:val="1"/>
      <w:marLeft w:val="0"/>
      <w:marRight w:val="0"/>
      <w:marTop w:val="0"/>
      <w:marBottom w:val="0"/>
      <w:divBdr>
        <w:top w:val="none" w:sz="0" w:space="0" w:color="auto"/>
        <w:left w:val="none" w:sz="0" w:space="0" w:color="auto"/>
        <w:bottom w:val="none" w:sz="0" w:space="0" w:color="auto"/>
        <w:right w:val="none" w:sz="0" w:space="0" w:color="auto"/>
      </w:divBdr>
    </w:div>
    <w:div w:id="1700662122">
      <w:bodyDiv w:val="1"/>
      <w:marLeft w:val="0"/>
      <w:marRight w:val="0"/>
      <w:marTop w:val="0"/>
      <w:marBottom w:val="0"/>
      <w:divBdr>
        <w:top w:val="none" w:sz="0" w:space="0" w:color="auto"/>
        <w:left w:val="none" w:sz="0" w:space="0" w:color="auto"/>
        <w:bottom w:val="none" w:sz="0" w:space="0" w:color="auto"/>
        <w:right w:val="none" w:sz="0" w:space="0" w:color="auto"/>
      </w:divBdr>
    </w:div>
    <w:div w:id="1702172162">
      <w:bodyDiv w:val="1"/>
      <w:marLeft w:val="0"/>
      <w:marRight w:val="0"/>
      <w:marTop w:val="0"/>
      <w:marBottom w:val="0"/>
      <w:divBdr>
        <w:top w:val="none" w:sz="0" w:space="0" w:color="auto"/>
        <w:left w:val="none" w:sz="0" w:space="0" w:color="auto"/>
        <w:bottom w:val="none" w:sz="0" w:space="0" w:color="auto"/>
        <w:right w:val="none" w:sz="0" w:space="0" w:color="auto"/>
      </w:divBdr>
    </w:div>
    <w:div w:id="1706443099">
      <w:bodyDiv w:val="1"/>
      <w:marLeft w:val="0"/>
      <w:marRight w:val="0"/>
      <w:marTop w:val="0"/>
      <w:marBottom w:val="0"/>
      <w:divBdr>
        <w:top w:val="none" w:sz="0" w:space="0" w:color="auto"/>
        <w:left w:val="none" w:sz="0" w:space="0" w:color="auto"/>
        <w:bottom w:val="none" w:sz="0" w:space="0" w:color="auto"/>
        <w:right w:val="none" w:sz="0" w:space="0" w:color="auto"/>
      </w:divBdr>
    </w:div>
    <w:div w:id="1707757716">
      <w:bodyDiv w:val="1"/>
      <w:marLeft w:val="0"/>
      <w:marRight w:val="0"/>
      <w:marTop w:val="0"/>
      <w:marBottom w:val="0"/>
      <w:divBdr>
        <w:top w:val="none" w:sz="0" w:space="0" w:color="auto"/>
        <w:left w:val="none" w:sz="0" w:space="0" w:color="auto"/>
        <w:bottom w:val="none" w:sz="0" w:space="0" w:color="auto"/>
        <w:right w:val="none" w:sz="0" w:space="0" w:color="auto"/>
      </w:divBdr>
    </w:div>
    <w:div w:id="1710758679">
      <w:bodyDiv w:val="1"/>
      <w:marLeft w:val="0"/>
      <w:marRight w:val="0"/>
      <w:marTop w:val="0"/>
      <w:marBottom w:val="0"/>
      <w:divBdr>
        <w:top w:val="none" w:sz="0" w:space="0" w:color="auto"/>
        <w:left w:val="none" w:sz="0" w:space="0" w:color="auto"/>
        <w:bottom w:val="none" w:sz="0" w:space="0" w:color="auto"/>
        <w:right w:val="none" w:sz="0" w:space="0" w:color="auto"/>
      </w:divBdr>
    </w:div>
    <w:div w:id="1720861978">
      <w:bodyDiv w:val="1"/>
      <w:marLeft w:val="0"/>
      <w:marRight w:val="0"/>
      <w:marTop w:val="0"/>
      <w:marBottom w:val="0"/>
      <w:divBdr>
        <w:top w:val="none" w:sz="0" w:space="0" w:color="auto"/>
        <w:left w:val="none" w:sz="0" w:space="0" w:color="auto"/>
        <w:bottom w:val="none" w:sz="0" w:space="0" w:color="auto"/>
        <w:right w:val="none" w:sz="0" w:space="0" w:color="auto"/>
      </w:divBdr>
    </w:div>
    <w:div w:id="1722636438">
      <w:bodyDiv w:val="1"/>
      <w:marLeft w:val="0"/>
      <w:marRight w:val="0"/>
      <w:marTop w:val="0"/>
      <w:marBottom w:val="0"/>
      <w:divBdr>
        <w:top w:val="none" w:sz="0" w:space="0" w:color="auto"/>
        <w:left w:val="none" w:sz="0" w:space="0" w:color="auto"/>
        <w:bottom w:val="none" w:sz="0" w:space="0" w:color="auto"/>
        <w:right w:val="none" w:sz="0" w:space="0" w:color="auto"/>
      </w:divBdr>
    </w:div>
    <w:div w:id="1725251710">
      <w:bodyDiv w:val="1"/>
      <w:marLeft w:val="0"/>
      <w:marRight w:val="0"/>
      <w:marTop w:val="0"/>
      <w:marBottom w:val="0"/>
      <w:divBdr>
        <w:top w:val="none" w:sz="0" w:space="0" w:color="auto"/>
        <w:left w:val="none" w:sz="0" w:space="0" w:color="auto"/>
        <w:bottom w:val="none" w:sz="0" w:space="0" w:color="auto"/>
        <w:right w:val="none" w:sz="0" w:space="0" w:color="auto"/>
      </w:divBdr>
    </w:div>
    <w:div w:id="1726905680">
      <w:bodyDiv w:val="1"/>
      <w:marLeft w:val="0"/>
      <w:marRight w:val="0"/>
      <w:marTop w:val="0"/>
      <w:marBottom w:val="0"/>
      <w:divBdr>
        <w:top w:val="none" w:sz="0" w:space="0" w:color="auto"/>
        <w:left w:val="none" w:sz="0" w:space="0" w:color="auto"/>
        <w:bottom w:val="none" w:sz="0" w:space="0" w:color="auto"/>
        <w:right w:val="none" w:sz="0" w:space="0" w:color="auto"/>
      </w:divBdr>
    </w:div>
    <w:div w:id="1734696401">
      <w:bodyDiv w:val="1"/>
      <w:marLeft w:val="0"/>
      <w:marRight w:val="0"/>
      <w:marTop w:val="0"/>
      <w:marBottom w:val="0"/>
      <w:divBdr>
        <w:top w:val="none" w:sz="0" w:space="0" w:color="auto"/>
        <w:left w:val="none" w:sz="0" w:space="0" w:color="auto"/>
        <w:bottom w:val="none" w:sz="0" w:space="0" w:color="auto"/>
        <w:right w:val="none" w:sz="0" w:space="0" w:color="auto"/>
      </w:divBdr>
    </w:div>
    <w:div w:id="1738623525">
      <w:bodyDiv w:val="1"/>
      <w:marLeft w:val="0"/>
      <w:marRight w:val="0"/>
      <w:marTop w:val="0"/>
      <w:marBottom w:val="0"/>
      <w:divBdr>
        <w:top w:val="none" w:sz="0" w:space="0" w:color="auto"/>
        <w:left w:val="none" w:sz="0" w:space="0" w:color="auto"/>
        <w:bottom w:val="none" w:sz="0" w:space="0" w:color="auto"/>
        <w:right w:val="none" w:sz="0" w:space="0" w:color="auto"/>
      </w:divBdr>
    </w:div>
    <w:div w:id="1739594772">
      <w:bodyDiv w:val="1"/>
      <w:marLeft w:val="0"/>
      <w:marRight w:val="0"/>
      <w:marTop w:val="0"/>
      <w:marBottom w:val="0"/>
      <w:divBdr>
        <w:top w:val="none" w:sz="0" w:space="0" w:color="auto"/>
        <w:left w:val="none" w:sz="0" w:space="0" w:color="auto"/>
        <w:bottom w:val="none" w:sz="0" w:space="0" w:color="auto"/>
        <w:right w:val="none" w:sz="0" w:space="0" w:color="auto"/>
      </w:divBdr>
    </w:div>
    <w:div w:id="1747144867">
      <w:bodyDiv w:val="1"/>
      <w:marLeft w:val="0"/>
      <w:marRight w:val="0"/>
      <w:marTop w:val="0"/>
      <w:marBottom w:val="0"/>
      <w:divBdr>
        <w:top w:val="none" w:sz="0" w:space="0" w:color="auto"/>
        <w:left w:val="none" w:sz="0" w:space="0" w:color="auto"/>
        <w:bottom w:val="none" w:sz="0" w:space="0" w:color="auto"/>
        <w:right w:val="none" w:sz="0" w:space="0" w:color="auto"/>
      </w:divBdr>
    </w:div>
    <w:div w:id="1747461273">
      <w:bodyDiv w:val="1"/>
      <w:marLeft w:val="0"/>
      <w:marRight w:val="0"/>
      <w:marTop w:val="0"/>
      <w:marBottom w:val="0"/>
      <w:divBdr>
        <w:top w:val="none" w:sz="0" w:space="0" w:color="auto"/>
        <w:left w:val="none" w:sz="0" w:space="0" w:color="auto"/>
        <w:bottom w:val="none" w:sz="0" w:space="0" w:color="auto"/>
        <w:right w:val="none" w:sz="0" w:space="0" w:color="auto"/>
      </w:divBdr>
    </w:div>
    <w:div w:id="1755202374">
      <w:bodyDiv w:val="1"/>
      <w:marLeft w:val="0"/>
      <w:marRight w:val="0"/>
      <w:marTop w:val="0"/>
      <w:marBottom w:val="0"/>
      <w:divBdr>
        <w:top w:val="none" w:sz="0" w:space="0" w:color="auto"/>
        <w:left w:val="none" w:sz="0" w:space="0" w:color="auto"/>
        <w:bottom w:val="none" w:sz="0" w:space="0" w:color="auto"/>
        <w:right w:val="none" w:sz="0" w:space="0" w:color="auto"/>
      </w:divBdr>
    </w:div>
    <w:div w:id="1762750900">
      <w:bodyDiv w:val="1"/>
      <w:marLeft w:val="0"/>
      <w:marRight w:val="0"/>
      <w:marTop w:val="0"/>
      <w:marBottom w:val="0"/>
      <w:divBdr>
        <w:top w:val="none" w:sz="0" w:space="0" w:color="auto"/>
        <w:left w:val="none" w:sz="0" w:space="0" w:color="auto"/>
        <w:bottom w:val="none" w:sz="0" w:space="0" w:color="auto"/>
        <w:right w:val="none" w:sz="0" w:space="0" w:color="auto"/>
      </w:divBdr>
    </w:div>
    <w:div w:id="1762872231">
      <w:bodyDiv w:val="1"/>
      <w:marLeft w:val="0"/>
      <w:marRight w:val="0"/>
      <w:marTop w:val="0"/>
      <w:marBottom w:val="0"/>
      <w:divBdr>
        <w:top w:val="none" w:sz="0" w:space="0" w:color="auto"/>
        <w:left w:val="none" w:sz="0" w:space="0" w:color="auto"/>
        <w:bottom w:val="none" w:sz="0" w:space="0" w:color="auto"/>
        <w:right w:val="none" w:sz="0" w:space="0" w:color="auto"/>
      </w:divBdr>
    </w:div>
    <w:div w:id="1764841989">
      <w:bodyDiv w:val="1"/>
      <w:marLeft w:val="0"/>
      <w:marRight w:val="0"/>
      <w:marTop w:val="0"/>
      <w:marBottom w:val="0"/>
      <w:divBdr>
        <w:top w:val="none" w:sz="0" w:space="0" w:color="auto"/>
        <w:left w:val="none" w:sz="0" w:space="0" w:color="auto"/>
        <w:bottom w:val="none" w:sz="0" w:space="0" w:color="auto"/>
        <w:right w:val="none" w:sz="0" w:space="0" w:color="auto"/>
      </w:divBdr>
    </w:div>
    <w:div w:id="1769962832">
      <w:bodyDiv w:val="1"/>
      <w:marLeft w:val="0"/>
      <w:marRight w:val="0"/>
      <w:marTop w:val="0"/>
      <w:marBottom w:val="0"/>
      <w:divBdr>
        <w:top w:val="none" w:sz="0" w:space="0" w:color="auto"/>
        <w:left w:val="none" w:sz="0" w:space="0" w:color="auto"/>
        <w:bottom w:val="none" w:sz="0" w:space="0" w:color="auto"/>
        <w:right w:val="none" w:sz="0" w:space="0" w:color="auto"/>
      </w:divBdr>
    </w:div>
    <w:div w:id="1775784241">
      <w:bodyDiv w:val="1"/>
      <w:marLeft w:val="0"/>
      <w:marRight w:val="0"/>
      <w:marTop w:val="0"/>
      <w:marBottom w:val="0"/>
      <w:divBdr>
        <w:top w:val="none" w:sz="0" w:space="0" w:color="auto"/>
        <w:left w:val="none" w:sz="0" w:space="0" w:color="auto"/>
        <w:bottom w:val="none" w:sz="0" w:space="0" w:color="auto"/>
        <w:right w:val="none" w:sz="0" w:space="0" w:color="auto"/>
      </w:divBdr>
    </w:div>
    <w:div w:id="1780174949">
      <w:bodyDiv w:val="1"/>
      <w:marLeft w:val="0"/>
      <w:marRight w:val="0"/>
      <w:marTop w:val="0"/>
      <w:marBottom w:val="0"/>
      <w:divBdr>
        <w:top w:val="none" w:sz="0" w:space="0" w:color="auto"/>
        <w:left w:val="none" w:sz="0" w:space="0" w:color="auto"/>
        <w:bottom w:val="none" w:sz="0" w:space="0" w:color="auto"/>
        <w:right w:val="none" w:sz="0" w:space="0" w:color="auto"/>
      </w:divBdr>
    </w:div>
    <w:div w:id="1791320240">
      <w:bodyDiv w:val="1"/>
      <w:marLeft w:val="0"/>
      <w:marRight w:val="0"/>
      <w:marTop w:val="0"/>
      <w:marBottom w:val="0"/>
      <w:divBdr>
        <w:top w:val="none" w:sz="0" w:space="0" w:color="auto"/>
        <w:left w:val="none" w:sz="0" w:space="0" w:color="auto"/>
        <w:bottom w:val="none" w:sz="0" w:space="0" w:color="auto"/>
        <w:right w:val="none" w:sz="0" w:space="0" w:color="auto"/>
      </w:divBdr>
    </w:div>
    <w:div w:id="1799764227">
      <w:bodyDiv w:val="1"/>
      <w:marLeft w:val="0"/>
      <w:marRight w:val="0"/>
      <w:marTop w:val="0"/>
      <w:marBottom w:val="0"/>
      <w:divBdr>
        <w:top w:val="none" w:sz="0" w:space="0" w:color="auto"/>
        <w:left w:val="none" w:sz="0" w:space="0" w:color="auto"/>
        <w:bottom w:val="none" w:sz="0" w:space="0" w:color="auto"/>
        <w:right w:val="none" w:sz="0" w:space="0" w:color="auto"/>
      </w:divBdr>
    </w:div>
    <w:div w:id="1809517580">
      <w:bodyDiv w:val="1"/>
      <w:marLeft w:val="0"/>
      <w:marRight w:val="0"/>
      <w:marTop w:val="0"/>
      <w:marBottom w:val="0"/>
      <w:divBdr>
        <w:top w:val="none" w:sz="0" w:space="0" w:color="auto"/>
        <w:left w:val="none" w:sz="0" w:space="0" w:color="auto"/>
        <w:bottom w:val="none" w:sz="0" w:space="0" w:color="auto"/>
        <w:right w:val="none" w:sz="0" w:space="0" w:color="auto"/>
      </w:divBdr>
    </w:div>
    <w:div w:id="1818499568">
      <w:bodyDiv w:val="1"/>
      <w:marLeft w:val="0"/>
      <w:marRight w:val="0"/>
      <w:marTop w:val="0"/>
      <w:marBottom w:val="0"/>
      <w:divBdr>
        <w:top w:val="none" w:sz="0" w:space="0" w:color="auto"/>
        <w:left w:val="none" w:sz="0" w:space="0" w:color="auto"/>
        <w:bottom w:val="none" w:sz="0" w:space="0" w:color="auto"/>
        <w:right w:val="none" w:sz="0" w:space="0" w:color="auto"/>
      </w:divBdr>
    </w:div>
    <w:div w:id="1824613541">
      <w:bodyDiv w:val="1"/>
      <w:marLeft w:val="0"/>
      <w:marRight w:val="0"/>
      <w:marTop w:val="0"/>
      <w:marBottom w:val="0"/>
      <w:divBdr>
        <w:top w:val="none" w:sz="0" w:space="0" w:color="auto"/>
        <w:left w:val="none" w:sz="0" w:space="0" w:color="auto"/>
        <w:bottom w:val="none" w:sz="0" w:space="0" w:color="auto"/>
        <w:right w:val="none" w:sz="0" w:space="0" w:color="auto"/>
      </w:divBdr>
    </w:div>
    <w:div w:id="1831797291">
      <w:bodyDiv w:val="1"/>
      <w:marLeft w:val="0"/>
      <w:marRight w:val="0"/>
      <w:marTop w:val="0"/>
      <w:marBottom w:val="0"/>
      <w:divBdr>
        <w:top w:val="none" w:sz="0" w:space="0" w:color="auto"/>
        <w:left w:val="none" w:sz="0" w:space="0" w:color="auto"/>
        <w:bottom w:val="none" w:sz="0" w:space="0" w:color="auto"/>
        <w:right w:val="none" w:sz="0" w:space="0" w:color="auto"/>
      </w:divBdr>
    </w:div>
    <w:div w:id="1832526238">
      <w:bodyDiv w:val="1"/>
      <w:marLeft w:val="0"/>
      <w:marRight w:val="0"/>
      <w:marTop w:val="0"/>
      <w:marBottom w:val="0"/>
      <w:divBdr>
        <w:top w:val="none" w:sz="0" w:space="0" w:color="auto"/>
        <w:left w:val="none" w:sz="0" w:space="0" w:color="auto"/>
        <w:bottom w:val="none" w:sz="0" w:space="0" w:color="auto"/>
        <w:right w:val="none" w:sz="0" w:space="0" w:color="auto"/>
      </w:divBdr>
    </w:div>
    <w:div w:id="1835343091">
      <w:bodyDiv w:val="1"/>
      <w:marLeft w:val="0"/>
      <w:marRight w:val="0"/>
      <w:marTop w:val="0"/>
      <w:marBottom w:val="0"/>
      <w:divBdr>
        <w:top w:val="none" w:sz="0" w:space="0" w:color="auto"/>
        <w:left w:val="none" w:sz="0" w:space="0" w:color="auto"/>
        <w:bottom w:val="none" w:sz="0" w:space="0" w:color="auto"/>
        <w:right w:val="none" w:sz="0" w:space="0" w:color="auto"/>
      </w:divBdr>
    </w:div>
    <w:div w:id="1838156819">
      <w:bodyDiv w:val="1"/>
      <w:marLeft w:val="0"/>
      <w:marRight w:val="0"/>
      <w:marTop w:val="0"/>
      <w:marBottom w:val="0"/>
      <w:divBdr>
        <w:top w:val="none" w:sz="0" w:space="0" w:color="auto"/>
        <w:left w:val="none" w:sz="0" w:space="0" w:color="auto"/>
        <w:bottom w:val="none" w:sz="0" w:space="0" w:color="auto"/>
        <w:right w:val="none" w:sz="0" w:space="0" w:color="auto"/>
      </w:divBdr>
    </w:div>
    <w:div w:id="1839419069">
      <w:bodyDiv w:val="1"/>
      <w:marLeft w:val="0"/>
      <w:marRight w:val="0"/>
      <w:marTop w:val="0"/>
      <w:marBottom w:val="0"/>
      <w:divBdr>
        <w:top w:val="none" w:sz="0" w:space="0" w:color="auto"/>
        <w:left w:val="none" w:sz="0" w:space="0" w:color="auto"/>
        <w:bottom w:val="none" w:sz="0" w:space="0" w:color="auto"/>
        <w:right w:val="none" w:sz="0" w:space="0" w:color="auto"/>
      </w:divBdr>
    </w:div>
    <w:div w:id="1851523498">
      <w:bodyDiv w:val="1"/>
      <w:marLeft w:val="0"/>
      <w:marRight w:val="0"/>
      <w:marTop w:val="0"/>
      <w:marBottom w:val="0"/>
      <w:divBdr>
        <w:top w:val="none" w:sz="0" w:space="0" w:color="auto"/>
        <w:left w:val="none" w:sz="0" w:space="0" w:color="auto"/>
        <w:bottom w:val="none" w:sz="0" w:space="0" w:color="auto"/>
        <w:right w:val="none" w:sz="0" w:space="0" w:color="auto"/>
      </w:divBdr>
    </w:div>
    <w:div w:id="1851794059">
      <w:bodyDiv w:val="1"/>
      <w:marLeft w:val="0"/>
      <w:marRight w:val="0"/>
      <w:marTop w:val="0"/>
      <w:marBottom w:val="0"/>
      <w:divBdr>
        <w:top w:val="none" w:sz="0" w:space="0" w:color="auto"/>
        <w:left w:val="none" w:sz="0" w:space="0" w:color="auto"/>
        <w:bottom w:val="none" w:sz="0" w:space="0" w:color="auto"/>
        <w:right w:val="none" w:sz="0" w:space="0" w:color="auto"/>
      </w:divBdr>
    </w:div>
    <w:div w:id="1855266116">
      <w:bodyDiv w:val="1"/>
      <w:marLeft w:val="0"/>
      <w:marRight w:val="0"/>
      <w:marTop w:val="0"/>
      <w:marBottom w:val="0"/>
      <w:divBdr>
        <w:top w:val="none" w:sz="0" w:space="0" w:color="auto"/>
        <w:left w:val="none" w:sz="0" w:space="0" w:color="auto"/>
        <w:bottom w:val="none" w:sz="0" w:space="0" w:color="auto"/>
        <w:right w:val="none" w:sz="0" w:space="0" w:color="auto"/>
      </w:divBdr>
    </w:div>
    <w:div w:id="1856265640">
      <w:bodyDiv w:val="1"/>
      <w:marLeft w:val="0"/>
      <w:marRight w:val="0"/>
      <w:marTop w:val="0"/>
      <w:marBottom w:val="0"/>
      <w:divBdr>
        <w:top w:val="none" w:sz="0" w:space="0" w:color="auto"/>
        <w:left w:val="none" w:sz="0" w:space="0" w:color="auto"/>
        <w:bottom w:val="none" w:sz="0" w:space="0" w:color="auto"/>
        <w:right w:val="none" w:sz="0" w:space="0" w:color="auto"/>
      </w:divBdr>
    </w:div>
    <w:div w:id="1866475550">
      <w:bodyDiv w:val="1"/>
      <w:marLeft w:val="0"/>
      <w:marRight w:val="0"/>
      <w:marTop w:val="0"/>
      <w:marBottom w:val="0"/>
      <w:divBdr>
        <w:top w:val="none" w:sz="0" w:space="0" w:color="auto"/>
        <w:left w:val="none" w:sz="0" w:space="0" w:color="auto"/>
        <w:bottom w:val="none" w:sz="0" w:space="0" w:color="auto"/>
        <w:right w:val="none" w:sz="0" w:space="0" w:color="auto"/>
      </w:divBdr>
    </w:div>
    <w:div w:id="1875387413">
      <w:bodyDiv w:val="1"/>
      <w:marLeft w:val="0"/>
      <w:marRight w:val="0"/>
      <w:marTop w:val="0"/>
      <w:marBottom w:val="0"/>
      <w:divBdr>
        <w:top w:val="none" w:sz="0" w:space="0" w:color="auto"/>
        <w:left w:val="none" w:sz="0" w:space="0" w:color="auto"/>
        <w:bottom w:val="none" w:sz="0" w:space="0" w:color="auto"/>
        <w:right w:val="none" w:sz="0" w:space="0" w:color="auto"/>
      </w:divBdr>
    </w:div>
    <w:div w:id="1878273082">
      <w:bodyDiv w:val="1"/>
      <w:marLeft w:val="0"/>
      <w:marRight w:val="0"/>
      <w:marTop w:val="0"/>
      <w:marBottom w:val="0"/>
      <w:divBdr>
        <w:top w:val="none" w:sz="0" w:space="0" w:color="auto"/>
        <w:left w:val="none" w:sz="0" w:space="0" w:color="auto"/>
        <w:bottom w:val="none" w:sz="0" w:space="0" w:color="auto"/>
        <w:right w:val="none" w:sz="0" w:space="0" w:color="auto"/>
      </w:divBdr>
    </w:div>
    <w:div w:id="1879929282">
      <w:bodyDiv w:val="1"/>
      <w:marLeft w:val="0"/>
      <w:marRight w:val="0"/>
      <w:marTop w:val="0"/>
      <w:marBottom w:val="0"/>
      <w:divBdr>
        <w:top w:val="none" w:sz="0" w:space="0" w:color="auto"/>
        <w:left w:val="none" w:sz="0" w:space="0" w:color="auto"/>
        <w:bottom w:val="none" w:sz="0" w:space="0" w:color="auto"/>
        <w:right w:val="none" w:sz="0" w:space="0" w:color="auto"/>
      </w:divBdr>
    </w:div>
    <w:div w:id="1881940427">
      <w:bodyDiv w:val="1"/>
      <w:marLeft w:val="0"/>
      <w:marRight w:val="0"/>
      <w:marTop w:val="0"/>
      <w:marBottom w:val="0"/>
      <w:divBdr>
        <w:top w:val="none" w:sz="0" w:space="0" w:color="auto"/>
        <w:left w:val="none" w:sz="0" w:space="0" w:color="auto"/>
        <w:bottom w:val="none" w:sz="0" w:space="0" w:color="auto"/>
        <w:right w:val="none" w:sz="0" w:space="0" w:color="auto"/>
      </w:divBdr>
    </w:div>
    <w:div w:id="1904176027">
      <w:bodyDiv w:val="1"/>
      <w:marLeft w:val="0"/>
      <w:marRight w:val="0"/>
      <w:marTop w:val="0"/>
      <w:marBottom w:val="0"/>
      <w:divBdr>
        <w:top w:val="none" w:sz="0" w:space="0" w:color="auto"/>
        <w:left w:val="none" w:sz="0" w:space="0" w:color="auto"/>
        <w:bottom w:val="none" w:sz="0" w:space="0" w:color="auto"/>
        <w:right w:val="none" w:sz="0" w:space="0" w:color="auto"/>
      </w:divBdr>
    </w:div>
    <w:div w:id="1904490121">
      <w:bodyDiv w:val="1"/>
      <w:marLeft w:val="0"/>
      <w:marRight w:val="0"/>
      <w:marTop w:val="0"/>
      <w:marBottom w:val="0"/>
      <w:divBdr>
        <w:top w:val="none" w:sz="0" w:space="0" w:color="auto"/>
        <w:left w:val="none" w:sz="0" w:space="0" w:color="auto"/>
        <w:bottom w:val="none" w:sz="0" w:space="0" w:color="auto"/>
        <w:right w:val="none" w:sz="0" w:space="0" w:color="auto"/>
      </w:divBdr>
    </w:div>
    <w:div w:id="1906527204">
      <w:bodyDiv w:val="1"/>
      <w:marLeft w:val="0"/>
      <w:marRight w:val="0"/>
      <w:marTop w:val="0"/>
      <w:marBottom w:val="0"/>
      <w:divBdr>
        <w:top w:val="none" w:sz="0" w:space="0" w:color="auto"/>
        <w:left w:val="none" w:sz="0" w:space="0" w:color="auto"/>
        <w:bottom w:val="none" w:sz="0" w:space="0" w:color="auto"/>
        <w:right w:val="none" w:sz="0" w:space="0" w:color="auto"/>
      </w:divBdr>
    </w:div>
    <w:div w:id="1907445996">
      <w:bodyDiv w:val="1"/>
      <w:marLeft w:val="0"/>
      <w:marRight w:val="0"/>
      <w:marTop w:val="0"/>
      <w:marBottom w:val="0"/>
      <w:divBdr>
        <w:top w:val="none" w:sz="0" w:space="0" w:color="auto"/>
        <w:left w:val="none" w:sz="0" w:space="0" w:color="auto"/>
        <w:bottom w:val="none" w:sz="0" w:space="0" w:color="auto"/>
        <w:right w:val="none" w:sz="0" w:space="0" w:color="auto"/>
      </w:divBdr>
    </w:div>
    <w:div w:id="1911229717">
      <w:bodyDiv w:val="1"/>
      <w:marLeft w:val="0"/>
      <w:marRight w:val="0"/>
      <w:marTop w:val="0"/>
      <w:marBottom w:val="0"/>
      <w:divBdr>
        <w:top w:val="none" w:sz="0" w:space="0" w:color="auto"/>
        <w:left w:val="none" w:sz="0" w:space="0" w:color="auto"/>
        <w:bottom w:val="none" w:sz="0" w:space="0" w:color="auto"/>
        <w:right w:val="none" w:sz="0" w:space="0" w:color="auto"/>
      </w:divBdr>
    </w:div>
    <w:div w:id="1917014008">
      <w:bodyDiv w:val="1"/>
      <w:marLeft w:val="0"/>
      <w:marRight w:val="0"/>
      <w:marTop w:val="0"/>
      <w:marBottom w:val="0"/>
      <w:divBdr>
        <w:top w:val="none" w:sz="0" w:space="0" w:color="auto"/>
        <w:left w:val="none" w:sz="0" w:space="0" w:color="auto"/>
        <w:bottom w:val="none" w:sz="0" w:space="0" w:color="auto"/>
        <w:right w:val="none" w:sz="0" w:space="0" w:color="auto"/>
      </w:divBdr>
    </w:div>
    <w:div w:id="1918130109">
      <w:bodyDiv w:val="1"/>
      <w:marLeft w:val="0"/>
      <w:marRight w:val="0"/>
      <w:marTop w:val="0"/>
      <w:marBottom w:val="0"/>
      <w:divBdr>
        <w:top w:val="none" w:sz="0" w:space="0" w:color="auto"/>
        <w:left w:val="none" w:sz="0" w:space="0" w:color="auto"/>
        <w:bottom w:val="none" w:sz="0" w:space="0" w:color="auto"/>
        <w:right w:val="none" w:sz="0" w:space="0" w:color="auto"/>
      </w:divBdr>
    </w:div>
    <w:div w:id="1921596142">
      <w:bodyDiv w:val="1"/>
      <w:marLeft w:val="0"/>
      <w:marRight w:val="0"/>
      <w:marTop w:val="0"/>
      <w:marBottom w:val="0"/>
      <w:divBdr>
        <w:top w:val="none" w:sz="0" w:space="0" w:color="auto"/>
        <w:left w:val="none" w:sz="0" w:space="0" w:color="auto"/>
        <w:bottom w:val="none" w:sz="0" w:space="0" w:color="auto"/>
        <w:right w:val="none" w:sz="0" w:space="0" w:color="auto"/>
      </w:divBdr>
    </w:div>
    <w:div w:id="1924878067">
      <w:bodyDiv w:val="1"/>
      <w:marLeft w:val="0"/>
      <w:marRight w:val="0"/>
      <w:marTop w:val="0"/>
      <w:marBottom w:val="0"/>
      <w:divBdr>
        <w:top w:val="none" w:sz="0" w:space="0" w:color="auto"/>
        <w:left w:val="none" w:sz="0" w:space="0" w:color="auto"/>
        <w:bottom w:val="none" w:sz="0" w:space="0" w:color="auto"/>
        <w:right w:val="none" w:sz="0" w:space="0" w:color="auto"/>
      </w:divBdr>
    </w:div>
    <w:div w:id="1932658255">
      <w:bodyDiv w:val="1"/>
      <w:marLeft w:val="0"/>
      <w:marRight w:val="0"/>
      <w:marTop w:val="0"/>
      <w:marBottom w:val="0"/>
      <w:divBdr>
        <w:top w:val="none" w:sz="0" w:space="0" w:color="auto"/>
        <w:left w:val="none" w:sz="0" w:space="0" w:color="auto"/>
        <w:bottom w:val="none" w:sz="0" w:space="0" w:color="auto"/>
        <w:right w:val="none" w:sz="0" w:space="0" w:color="auto"/>
      </w:divBdr>
    </w:div>
    <w:div w:id="1938753012">
      <w:bodyDiv w:val="1"/>
      <w:marLeft w:val="0"/>
      <w:marRight w:val="0"/>
      <w:marTop w:val="0"/>
      <w:marBottom w:val="0"/>
      <w:divBdr>
        <w:top w:val="none" w:sz="0" w:space="0" w:color="auto"/>
        <w:left w:val="none" w:sz="0" w:space="0" w:color="auto"/>
        <w:bottom w:val="none" w:sz="0" w:space="0" w:color="auto"/>
        <w:right w:val="none" w:sz="0" w:space="0" w:color="auto"/>
      </w:divBdr>
    </w:div>
    <w:div w:id="1939485093">
      <w:bodyDiv w:val="1"/>
      <w:marLeft w:val="0"/>
      <w:marRight w:val="0"/>
      <w:marTop w:val="0"/>
      <w:marBottom w:val="0"/>
      <w:divBdr>
        <w:top w:val="none" w:sz="0" w:space="0" w:color="auto"/>
        <w:left w:val="none" w:sz="0" w:space="0" w:color="auto"/>
        <w:bottom w:val="none" w:sz="0" w:space="0" w:color="auto"/>
        <w:right w:val="none" w:sz="0" w:space="0" w:color="auto"/>
      </w:divBdr>
    </w:div>
    <w:div w:id="1944991312">
      <w:bodyDiv w:val="1"/>
      <w:marLeft w:val="0"/>
      <w:marRight w:val="0"/>
      <w:marTop w:val="0"/>
      <w:marBottom w:val="0"/>
      <w:divBdr>
        <w:top w:val="none" w:sz="0" w:space="0" w:color="auto"/>
        <w:left w:val="none" w:sz="0" w:space="0" w:color="auto"/>
        <w:bottom w:val="none" w:sz="0" w:space="0" w:color="auto"/>
        <w:right w:val="none" w:sz="0" w:space="0" w:color="auto"/>
      </w:divBdr>
    </w:div>
    <w:div w:id="1947613345">
      <w:bodyDiv w:val="1"/>
      <w:marLeft w:val="0"/>
      <w:marRight w:val="0"/>
      <w:marTop w:val="0"/>
      <w:marBottom w:val="0"/>
      <w:divBdr>
        <w:top w:val="none" w:sz="0" w:space="0" w:color="auto"/>
        <w:left w:val="none" w:sz="0" w:space="0" w:color="auto"/>
        <w:bottom w:val="none" w:sz="0" w:space="0" w:color="auto"/>
        <w:right w:val="none" w:sz="0" w:space="0" w:color="auto"/>
      </w:divBdr>
    </w:div>
    <w:div w:id="1948005451">
      <w:bodyDiv w:val="1"/>
      <w:marLeft w:val="0"/>
      <w:marRight w:val="0"/>
      <w:marTop w:val="0"/>
      <w:marBottom w:val="0"/>
      <w:divBdr>
        <w:top w:val="none" w:sz="0" w:space="0" w:color="auto"/>
        <w:left w:val="none" w:sz="0" w:space="0" w:color="auto"/>
        <w:bottom w:val="none" w:sz="0" w:space="0" w:color="auto"/>
        <w:right w:val="none" w:sz="0" w:space="0" w:color="auto"/>
      </w:divBdr>
    </w:div>
    <w:div w:id="1968274433">
      <w:bodyDiv w:val="1"/>
      <w:marLeft w:val="0"/>
      <w:marRight w:val="0"/>
      <w:marTop w:val="0"/>
      <w:marBottom w:val="0"/>
      <w:divBdr>
        <w:top w:val="none" w:sz="0" w:space="0" w:color="auto"/>
        <w:left w:val="none" w:sz="0" w:space="0" w:color="auto"/>
        <w:bottom w:val="none" w:sz="0" w:space="0" w:color="auto"/>
        <w:right w:val="none" w:sz="0" w:space="0" w:color="auto"/>
      </w:divBdr>
    </w:div>
    <w:div w:id="1970820191">
      <w:bodyDiv w:val="1"/>
      <w:marLeft w:val="0"/>
      <w:marRight w:val="0"/>
      <w:marTop w:val="0"/>
      <w:marBottom w:val="0"/>
      <w:divBdr>
        <w:top w:val="none" w:sz="0" w:space="0" w:color="auto"/>
        <w:left w:val="none" w:sz="0" w:space="0" w:color="auto"/>
        <w:bottom w:val="none" w:sz="0" w:space="0" w:color="auto"/>
        <w:right w:val="none" w:sz="0" w:space="0" w:color="auto"/>
      </w:divBdr>
    </w:div>
    <w:div w:id="1972783842">
      <w:bodyDiv w:val="1"/>
      <w:marLeft w:val="0"/>
      <w:marRight w:val="0"/>
      <w:marTop w:val="0"/>
      <w:marBottom w:val="0"/>
      <w:divBdr>
        <w:top w:val="none" w:sz="0" w:space="0" w:color="auto"/>
        <w:left w:val="none" w:sz="0" w:space="0" w:color="auto"/>
        <w:bottom w:val="none" w:sz="0" w:space="0" w:color="auto"/>
        <w:right w:val="none" w:sz="0" w:space="0" w:color="auto"/>
      </w:divBdr>
    </w:div>
    <w:div w:id="1973290093">
      <w:bodyDiv w:val="1"/>
      <w:marLeft w:val="0"/>
      <w:marRight w:val="0"/>
      <w:marTop w:val="0"/>
      <w:marBottom w:val="0"/>
      <w:divBdr>
        <w:top w:val="none" w:sz="0" w:space="0" w:color="auto"/>
        <w:left w:val="none" w:sz="0" w:space="0" w:color="auto"/>
        <w:bottom w:val="none" w:sz="0" w:space="0" w:color="auto"/>
        <w:right w:val="none" w:sz="0" w:space="0" w:color="auto"/>
      </w:divBdr>
    </w:div>
    <w:div w:id="1977564574">
      <w:bodyDiv w:val="1"/>
      <w:marLeft w:val="0"/>
      <w:marRight w:val="0"/>
      <w:marTop w:val="0"/>
      <w:marBottom w:val="0"/>
      <w:divBdr>
        <w:top w:val="none" w:sz="0" w:space="0" w:color="auto"/>
        <w:left w:val="none" w:sz="0" w:space="0" w:color="auto"/>
        <w:bottom w:val="none" w:sz="0" w:space="0" w:color="auto"/>
        <w:right w:val="none" w:sz="0" w:space="0" w:color="auto"/>
      </w:divBdr>
    </w:div>
    <w:div w:id="1978340747">
      <w:bodyDiv w:val="1"/>
      <w:marLeft w:val="0"/>
      <w:marRight w:val="0"/>
      <w:marTop w:val="0"/>
      <w:marBottom w:val="0"/>
      <w:divBdr>
        <w:top w:val="none" w:sz="0" w:space="0" w:color="auto"/>
        <w:left w:val="none" w:sz="0" w:space="0" w:color="auto"/>
        <w:bottom w:val="none" w:sz="0" w:space="0" w:color="auto"/>
        <w:right w:val="none" w:sz="0" w:space="0" w:color="auto"/>
      </w:divBdr>
    </w:div>
    <w:div w:id="1979066826">
      <w:bodyDiv w:val="1"/>
      <w:marLeft w:val="0"/>
      <w:marRight w:val="0"/>
      <w:marTop w:val="0"/>
      <w:marBottom w:val="0"/>
      <w:divBdr>
        <w:top w:val="none" w:sz="0" w:space="0" w:color="auto"/>
        <w:left w:val="none" w:sz="0" w:space="0" w:color="auto"/>
        <w:bottom w:val="none" w:sz="0" w:space="0" w:color="auto"/>
        <w:right w:val="none" w:sz="0" w:space="0" w:color="auto"/>
      </w:divBdr>
    </w:div>
    <w:div w:id="1983387760">
      <w:bodyDiv w:val="1"/>
      <w:marLeft w:val="0"/>
      <w:marRight w:val="0"/>
      <w:marTop w:val="0"/>
      <w:marBottom w:val="0"/>
      <w:divBdr>
        <w:top w:val="none" w:sz="0" w:space="0" w:color="auto"/>
        <w:left w:val="none" w:sz="0" w:space="0" w:color="auto"/>
        <w:bottom w:val="none" w:sz="0" w:space="0" w:color="auto"/>
        <w:right w:val="none" w:sz="0" w:space="0" w:color="auto"/>
      </w:divBdr>
    </w:div>
    <w:div w:id="1985236396">
      <w:bodyDiv w:val="1"/>
      <w:marLeft w:val="0"/>
      <w:marRight w:val="0"/>
      <w:marTop w:val="0"/>
      <w:marBottom w:val="0"/>
      <w:divBdr>
        <w:top w:val="none" w:sz="0" w:space="0" w:color="auto"/>
        <w:left w:val="none" w:sz="0" w:space="0" w:color="auto"/>
        <w:bottom w:val="none" w:sz="0" w:space="0" w:color="auto"/>
        <w:right w:val="none" w:sz="0" w:space="0" w:color="auto"/>
      </w:divBdr>
    </w:div>
    <w:div w:id="1992367451">
      <w:bodyDiv w:val="1"/>
      <w:marLeft w:val="0"/>
      <w:marRight w:val="0"/>
      <w:marTop w:val="0"/>
      <w:marBottom w:val="0"/>
      <w:divBdr>
        <w:top w:val="none" w:sz="0" w:space="0" w:color="auto"/>
        <w:left w:val="none" w:sz="0" w:space="0" w:color="auto"/>
        <w:bottom w:val="none" w:sz="0" w:space="0" w:color="auto"/>
        <w:right w:val="none" w:sz="0" w:space="0" w:color="auto"/>
      </w:divBdr>
    </w:div>
    <w:div w:id="1995794095">
      <w:bodyDiv w:val="1"/>
      <w:marLeft w:val="0"/>
      <w:marRight w:val="0"/>
      <w:marTop w:val="0"/>
      <w:marBottom w:val="0"/>
      <w:divBdr>
        <w:top w:val="none" w:sz="0" w:space="0" w:color="auto"/>
        <w:left w:val="none" w:sz="0" w:space="0" w:color="auto"/>
        <w:bottom w:val="none" w:sz="0" w:space="0" w:color="auto"/>
        <w:right w:val="none" w:sz="0" w:space="0" w:color="auto"/>
      </w:divBdr>
    </w:div>
    <w:div w:id="2006005426">
      <w:bodyDiv w:val="1"/>
      <w:marLeft w:val="0"/>
      <w:marRight w:val="0"/>
      <w:marTop w:val="0"/>
      <w:marBottom w:val="0"/>
      <w:divBdr>
        <w:top w:val="none" w:sz="0" w:space="0" w:color="auto"/>
        <w:left w:val="none" w:sz="0" w:space="0" w:color="auto"/>
        <w:bottom w:val="none" w:sz="0" w:space="0" w:color="auto"/>
        <w:right w:val="none" w:sz="0" w:space="0" w:color="auto"/>
      </w:divBdr>
    </w:div>
    <w:div w:id="2007827570">
      <w:bodyDiv w:val="1"/>
      <w:marLeft w:val="0"/>
      <w:marRight w:val="0"/>
      <w:marTop w:val="0"/>
      <w:marBottom w:val="0"/>
      <w:divBdr>
        <w:top w:val="none" w:sz="0" w:space="0" w:color="auto"/>
        <w:left w:val="none" w:sz="0" w:space="0" w:color="auto"/>
        <w:bottom w:val="none" w:sz="0" w:space="0" w:color="auto"/>
        <w:right w:val="none" w:sz="0" w:space="0" w:color="auto"/>
      </w:divBdr>
    </w:div>
    <w:div w:id="2028830477">
      <w:bodyDiv w:val="1"/>
      <w:marLeft w:val="0"/>
      <w:marRight w:val="0"/>
      <w:marTop w:val="0"/>
      <w:marBottom w:val="0"/>
      <w:divBdr>
        <w:top w:val="none" w:sz="0" w:space="0" w:color="auto"/>
        <w:left w:val="none" w:sz="0" w:space="0" w:color="auto"/>
        <w:bottom w:val="none" w:sz="0" w:space="0" w:color="auto"/>
        <w:right w:val="none" w:sz="0" w:space="0" w:color="auto"/>
      </w:divBdr>
    </w:div>
    <w:div w:id="2029210532">
      <w:bodyDiv w:val="1"/>
      <w:marLeft w:val="0"/>
      <w:marRight w:val="0"/>
      <w:marTop w:val="0"/>
      <w:marBottom w:val="0"/>
      <w:divBdr>
        <w:top w:val="none" w:sz="0" w:space="0" w:color="auto"/>
        <w:left w:val="none" w:sz="0" w:space="0" w:color="auto"/>
        <w:bottom w:val="none" w:sz="0" w:space="0" w:color="auto"/>
        <w:right w:val="none" w:sz="0" w:space="0" w:color="auto"/>
      </w:divBdr>
    </w:div>
    <w:div w:id="2037920316">
      <w:bodyDiv w:val="1"/>
      <w:marLeft w:val="0"/>
      <w:marRight w:val="0"/>
      <w:marTop w:val="0"/>
      <w:marBottom w:val="0"/>
      <w:divBdr>
        <w:top w:val="none" w:sz="0" w:space="0" w:color="auto"/>
        <w:left w:val="none" w:sz="0" w:space="0" w:color="auto"/>
        <w:bottom w:val="none" w:sz="0" w:space="0" w:color="auto"/>
        <w:right w:val="none" w:sz="0" w:space="0" w:color="auto"/>
      </w:divBdr>
    </w:div>
    <w:div w:id="2045208672">
      <w:bodyDiv w:val="1"/>
      <w:marLeft w:val="0"/>
      <w:marRight w:val="0"/>
      <w:marTop w:val="0"/>
      <w:marBottom w:val="0"/>
      <w:divBdr>
        <w:top w:val="none" w:sz="0" w:space="0" w:color="auto"/>
        <w:left w:val="none" w:sz="0" w:space="0" w:color="auto"/>
        <w:bottom w:val="none" w:sz="0" w:space="0" w:color="auto"/>
        <w:right w:val="none" w:sz="0" w:space="0" w:color="auto"/>
      </w:divBdr>
    </w:div>
    <w:div w:id="2058773288">
      <w:bodyDiv w:val="1"/>
      <w:marLeft w:val="0"/>
      <w:marRight w:val="0"/>
      <w:marTop w:val="0"/>
      <w:marBottom w:val="0"/>
      <w:divBdr>
        <w:top w:val="none" w:sz="0" w:space="0" w:color="auto"/>
        <w:left w:val="none" w:sz="0" w:space="0" w:color="auto"/>
        <w:bottom w:val="none" w:sz="0" w:space="0" w:color="auto"/>
        <w:right w:val="none" w:sz="0" w:space="0" w:color="auto"/>
      </w:divBdr>
    </w:div>
    <w:div w:id="2061586036">
      <w:bodyDiv w:val="1"/>
      <w:marLeft w:val="0"/>
      <w:marRight w:val="0"/>
      <w:marTop w:val="0"/>
      <w:marBottom w:val="0"/>
      <w:divBdr>
        <w:top w:val="none" w:sz="0" w:space="0" w:color="auto"/>
        <w:left w:val="none" w:sz="0" w:space="0" w:color="auto"/>
        <w:bottom w:val="none" w:sz="0" w:space="0" w:color="auto"/>
        <w:right w:val="none" w:sz="0" w:space="0" w:color="auto"/>
      </w:divBdr>
    </w:div>
    <w:div w:id="2062243945">
      <w:bodyDiv w:val="1"/>
      <w:marLeft w:val="0"/>
      <w:marRight w:val="0"/>
      <w:marTop w:val="0"/>
      <w:marBottom w:val="0"/>
      <w:divBdr>
        <w:top w:val="none" w:sz="0" w:space="0" w:color="auto"/>
        <w:left w:val="none" w:sz="0" w:space="0" w:color="auto"/>
        <w:bottom w:val="none" w:sz="0" w:space="0" w:color="auto"/>
        <w:right w:val="none" w:sz="0" w:space="0" w:color="auto"/>
      </w:divBdr>
    </w:div>
    <w:div w:id="2067561115">
      <w:bodyDiv w:val="1"/>
      <w:marLeft w:val="0"/>
      <w:marRight w:val="0"/>
      <w:marTop w:val="0"/>
      <w:marBottom w:val="0"/>
      <w:divBdr>
        <w:top w:val="none" w:sz="0" w:space="0" w:color="auto"/>
        <w:left w:val="none" w:sz="0" w:space="0" w:color="auto"/>
        <w:bottom w:val="none" w:sz="0" w:space="0" w:color="auto"/>
        <w:right w:val="none" w:sz="0" w:space="0" w:color="auto"/>
      </w:divBdr>
    </w:div>
    <w:div w:id="2079278065">
      <w:bodyDiv w:val="1"/>
      <w:marLeft w:val="0"/>
      <w:marRight w:val="0"/>
      <w:marTop w:val="0"/>
      <w:marBottom w:val="0"/>
      <w:divBdr>
        <w:top w:val="none" w:sz="0" w:space="0" w:color="auto"/>
        <w:left w:val="none" w:sz="0" w:space="0" w:color="auto"/>
        <w:bottom w:val="none" w:sz="0" w:space="0" w:color="auto"/>
        <w:right w:val="none" w:sz="0" w:space="0" w:color="auto"/>
      </w:divBdr>
    </w:div>
    <w:div w:id="2100052702">
      <w:bodyDiv w:val="1"/>
      <w:marLeft w:val="0"/>
      <w:marRight w:val="0"/>
      <w:marTop w:val="0"/>
      <w:marBottom w:val="0"/>
      <w:divBdr>
        <w:top w:val="none" w:sz="0" w:space="0" w:color="auto"/>
        <w:left w:val="none" w:sz="0" w:space="0" w:color="auto"/>
        <w:bottom w:val="none" w:sz="0" w:space="0" w:color="auto"/>
        <w:right w:val="none" w:sz="0" w:space="0" w:color="auto"/>
      </w:divBdr>
    </w:div>
    <w:div w:id="2102754560">
      <w:bodyDiv w:val="1"/>
      <w:marLeft w:val="0"/>
      <w:marRight w:val="0"/>
      <w:marTop w:val="0"/>
      <w:marBottom w:val="0"/>
      <w:divBdr>
        <w:top w:val="none" w:sz="0" w:space="0" w:color="auto"/>
        <w:left w:val="none" w:sz="0" w:space="0" w:color="auto"/>
        <w:bottom w:val="none" w:sz="0" w:space="0" w:color="auto"/>
        <w:right w:val="none" w:sz="0" w:space="0" w:color="auto"/>
      </w:divBdr>
    </w:div>
    <w:div w:id="2105566241">
      <w:bodyDiv w:val="1"/>
      <w:marLeft w:val="0"/>
      <w:marRight w:val="0"/>
      <w:marTop w:val="0"/>
      <w:marBottom w:val="0"/>
      <w:divBdr>
        <w:top w:val="none" w:sz="0" w:space="0" w:color="auto"/>
        <w:left w:val="none" w:sz="0" w:space="0" w:color="auto"/>
        <w:bottom w:val="none" w:sz="0" w:space="0" w:color="auto"/>
        <w:right w:val="none" w:sz="0" w:space="0" w:color="auto"/>
      </w:divBdr>
    </w:div>
    <w:div w:id="2106270099">
      <w:bodyDiv w:val="1"/>
      <w:marLeft w:val="0"/>
      <w:marRight w:val="0"/>
      <w:marTop w:val="0"/>
      <w:marBottom w:val="0"/>
      <w:divBdr>
        <w:top w:val="none" w:sz="0" w:space="0" w:color="auto"/>
        <w:left w:val="none" w:sz="0" w:space="0" w:color="auto"/>
        <w:bottom w:val="none" w:sz="0" w:space="0" w:color="auto"/>
        <w:right w:val="none" w:sz="0" w:space="0" w:color="auto"/>
      </w:divBdr>
    </w:div>
    <w:div w:id="2106463377">
      <w:bodyDiv w:val="1"/>
      <w:marLeft w:val="0"/>
      <w:marRight w:val="0"/>
      <w:marTop w:val="0"/>
      <w:marBottom w:val="0"/>
      <w:divBdr>
        <w:top w:val="none" w:sz="0" w:space="0" w:color="auto"/>
        <w:left w:val="none" w:sz="0" w:space="0" w:color="auto"/>
        <w:bottom w:val="none" w:sz="0" w:space="0" w:color="auto"/>
        <w:right w:val="none" w:sz="0" w:space="0" w:color="auto"/>
      </w:divBdr>
    </w:div>
    <w:div w:id="2112553372">
      <w:bodyDiv w:val="1"/>
      <w:marLeft w:val="0"/>
      <w:marRight w:val="0"/>
      <w:marTop w:val="0"/>
      <w:marBottom w:val="0"/>
      <w:divBdr>
        <w:top w:val="none" w:sz="0" w:space="0" w:color="auto"/>
        <w:left w:val="none" w:sz="0" w:space="0" w:color="auto"/>
        <w:bottom w:val="none" w:sz="0" w:space="0" w:color="auto"/>
        <w:right w:val="none" w:sz="0" w:space="0" w:color="auto"/>
      </w:divBdr>
    </w:div>
    <w:div w:id="2113352588">
      <w:bodyDiv w:val="1"/>
      <w:marLeft w:val="0"/>
      <w:marRight w:val="0"/>
      <w:marTop w:val="0"/>
      <w:marBottom w:val="0"/>
      <w:divBdr>
        <w:top w:val="none" w:sz="0" w:space="0" w:color="auto"/>
        <w:left w:val="none" w:sz="0" w:space="0" w:color="auto"/>
        <w:bottom w:val="none" w:sz="0" w:space="0" w:color="auto"/>
        <w:right w:val="none" w:sz="0" w:space="0" w:color="auto"/>
      </w:divBdr>
    </w:div>
    <w:div w:id="2119643028">
      <w:bodyDiv w:val="1"/>
      <w:marLeft w:val="0"/>
      <w:marRight w:val="0"/>
      <w:marTop w:val="0"/>
      <w:marBottom w:val="0"/>
      <w:divBdr>
        <w:top w:val="none" w:sz="0" w:space="0" w:color="auto"/>
        <w:left w:val="none" w:sz="0" w:space="0" w:color="auto"/>
        <w:bottom w:val="none" w:sz="0" w:space="0" w:color="auto"/>
        <w:right w:val="none" w:sz="0" w:space="0" w:color="auto"/>
      </w:divBdr>
    </w:div>
    <w:div w:id="2123305890">
      <w:bodyDiv w:val="1"/>
      <w:marLeft w:val="0"/>
      <w:marRight w:val="0"/>
      <w:marTop w:val="0"/>
      <w:marBottom w:val="0"/>
      <w:divBdr>
        <w:top w:val="none" w:sz="0" w:space="0" w:color="auto"/>
        <w:left w:val="none" w:sz="0" w:space="0" w:color="auto"/>
        <w:bottom w:val="none" w:sz="0" w:space="0" w:color="auto"/>
        <w:right w:val="none" w:sz="0" w:space="0" w:color="auto"/>
      </w:divBdr>
    </w:div>
    <w:div w:id="2129006858">
      <w:bodyDiv w:val="1"/>
      <w:marLeft w:val="0"/>
      <w:marRight w:val="0"/>
      <w:marTop w:val="0"/>
      <w:marBottom w:val="0"/>
      <w:divBdr>
        <w:top w:val="none" w:sz="0" w:space="0" w:color="auto"/>
        <w:left w:val="none" w:sz="0" w:space="0" w:color="auto"/>
        <w:bottom w:val="none" w:sz="0" w:space="0" w:color="auto"/>
        <w:right w:val="none" w:sz="0" w:space="0" w:color="auto"/>
      </w:divBdr>
    </w:div>
    <w:div w:id="2129808264">
      <w:bodyDiv w:val="1"/>
      <w:marLeft w:val="0"/>
      <w:marRight w:val="0"/>
      <w:marTop w:val="0"/>
      <w:marBottom w:val="0"/>
      <w:divBdr>
        <w:top w:val="none" w:sz="0" w:space="0" w:color="auto"/>
        <w:left w:val="none" w:sz="0" w:space="0" w:color="auto"/>
        <w:bottom w:val="none" w:sz="0" w:space="0" w:color="auto"/>
        <w:right w:val="none" w:sz="0" w:space="0" w:color="auto"/>
      </w:divBdr>
    </w:div>
    <w:div w:id="2131393056">
      <w:bodyDiv w:val="1"/>
      <w:marLeft w:val="0"/>
      <w:marRight w:val="0"/>
      <w:marTop w:val="0"/>
      <w:marBottom w:val="0"/>
      <w:divBdr>
        <w:top w:val="none" w:sz="0" w:space="0" w:color="auto"/>
        <w:left w:val="none" w:sz="0" w:space="0" w:color="auto"/>
        <w:bottom w:val="none" w:sz="0" w:space="0" w:color="auto"/>
        <w:right w:val="none" w:sz="0" w:space="0" w:color="auto"/>
      </w:divBdr>
    </w:div>
    <w:div w:id="2131585173">
      <w:bodyDiv w:val="1"/>
      <w:marLeft w:val="0"/>
      <w:marRight w:val="0"/>
      <w:marTop w:val="0"/>
      <w:marBottom w:val="0"/>
      <w:divBdr>
        <w:top w:val="none" w:sz="0" w:space="0" w:color="auto"/>
        <w:left w:val="none" w:sz="0" w:space="0" w:color="auto"/>
        <w:bottom w:val="none" w:sz="0" w:space="0" w:color="auto"/>
        <w:right w:val="none" w:sz="0" w:space="0" w:color="auto"/>
      </w:divBdr>
    </w:div>
    <w:div w:id="2132622578">
      <w:bodyDiv w:val="1"/>
      <w:marLeft w:val="0"/>
      <w:marRight w:val="0"/>
      <w:marTop w:val="0"/>
      <w:marBottom w:val="0"/>
      <w:divBdr>
        <w:top w:val="none" w:sz="0" w:space="0" w:color="auto"/>
        <w:left w:val="none" w:sz="0" w:space="0" w:color="auto"/>
        <w:bottom w:val="none" w:sz="0" w:space="0" w:color="auto"/>
        <w:right w:val="none" w:sz="0" w:space="0" w:color="auto"/>
      </w:divBdr>
    </w:div>
    <w:div w:id="2137866353">
      <w:bodyDiv w:val="1"/>
      <w:marLeft w:val="0"/>
      <w:marRight w:val="0"/>
      <w:marTop w:val="0"/>
      <w:marBottom w:val="0"/>
      <w:divBdr>
        <w:top w:val="none" w:sz="0" w:space="0" w:color="auto"/>
        <w:left w:val="none" w:sz="0" w:space="0" w:color="auto"/>
        <w:bottom w:val="none" w:sz="0" w:space="0" w:color="auto"/>
        <w:right w:val="none" w:sz="0" w:space="0" w:color="auto"/>
      </w:divBdr>
    </w:div>
    <w:div w:id="213988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ulation.gov.ru/Regulation/Npa/PublicView?npaID=15701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regulation.gov.ru/Regulation/Npa/PublicView?npaID=157238" TargetMode="External"/><Relationship Id="rId4" Type="http://schemas.openxmlformats.org/officeDocument/2006/relationships/settings" Target="settings.xml"/><Relationship Id="rId9" Type="http://schemas.openxmlformats.org/officeDocument/2006/relationships/hyperlink" Target="https://regulation.gov.ru/Regulation/Npa/PublicView?npaID=1572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FBEE4-3018-4B15-B219-F86B42EE8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6581</TotalTime>
  <Pages>10</Pages>
  <Words>4382</Words>
  <Characters>24984</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Козюков</dc:creator>
  <cp:keywords/>
  <dc:description/>
  <cp:lastModifiedBy>Злата Истомина</cp:lastModifiedBy>
  <cp:revision>618</cp:revision>
  <cp:lastPrinted>2025-05-12T06:31:00Z</cp:lastPrinted>
  <dcterms:created xsi:type="dcterms:W3CDTF">2023-10-09T01:54:00Z</dcterms:created>
  <dcterms:modified xsi:type="dcterms:W3CDTF">2025-06-04T08:27:00Z</dcterms:modified>
</cp:coreProperties>
</file>