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995BB4">
        <w:rPr>
          <w:rFonts w:ascii="PT Astra Serif" w:hAnsi="PT Astra Serif"/>
          <w:b/>
          <w:color w:val="000000" w:themeColor="text1"/>
        </w:rPr>
        <w:t>15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5422F4">
        <w:rPr>
          <w:rFonts w:ascii="PT Astra Serif" w:hAnsi="PT Astra Serif"/>
          <w:b/>
          <w:color w:val="000000" w:themeColor="text1"/>
        </w:rPr>
        <w:t>9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678"/>
        <w:gridCol w:w="5387"/>
      </w:tblGrid>
      <w:tr w:rsidR="00F22A47" w:rsidRPr="00E82117" w:rsidTr="00995BB4">
        <w:trPr>
          <w:trHeight w:val="164"/>
        </w:trPr>
        <w:tc>
          <w:tcPr>
            <w:tcW w:w="10065" w:type="dxa"/>
            <w:gridSpan w:val="2"/>
          </w:tcPr>
          <w:p w:rsidR="00502633" w:rsidRPr="00995BB4" w:rsidRDefault="00215CDF" w:rsidP="005422F4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</w:t>
            </w:r>
            <w:r w:rsidR="005422F4" w:rsidRPr="00995BB4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02.09.2025 № 1353</w:t>
            </w:r>
          </w:p>
        </w:tc>
      </w:tr>
      <w:tr w:rsidR="00F22A47" w:rsidRPr="00582FD6" w:rsidTr="00995BB4">
        <w:trPr>
          <w:trHeight w:val="127"/>
        </w:trPr>
        <w:tc>
          <w:tcPr>
            <w:tcW w:w="10065" w:type="dxa"/>
            <w:gridSpan w:val="2"/>
          </w:tcPr>
          <w:p w:rsidR="00F22A47" w:rsidRPr="00995BB4" w:rsidRDefault="005422F4" w:rsidP="007B7CB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95BB4">
              <w:rPr>
                <w:rFonts w:ascii="PT Astra Serif" w:hAnsi="PT Astra Serif"/>
                <w:sz w:val="26"/>
                <w:szCs w:val="26"/>
              </w:rPr>
              <w:t>Внесены изменения в Правила ведения реестра контрактов и в Положение о порядке формирования планов-графиков закупок</w:t>
            </w:r>
          </w:p>
        </w:tc>
      </w:tr>
      <w:tr w:rsidR="00995BB4" w:rsidRPr="00582FD6" w:rsidTr="00995BB4">
        <w:trPr>
          <w:trHeight w:val="220"/>
        </w:trPr>
        <w:tc>
          <w:tcPr>
            <w:tcW w:w="10065" w:type="dxa"/>
            <w:gridSpan w:val="2"/>
          </w:tcPr>
          <w:p w:rsidR="00995BB4" w:rsidRPr="00995BB4" w:rsidRDefault="00995BB4" w:rsidP="00995BB4">
            <w:pPr>
              <w:pStyle w:val="a4"/>
              <w:numPr>
                <w:ilvl w:val="0"/>
                <w:numId w:val="4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602" w:hanging="602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995BB4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01.09.2025 № 24-06-09/85030</w:t>
            </w:r>
          </w:p>
        </w:tc>
      </w:tr>
      <w:tr w:rsidR="00995BB4" w:rsidRPr="00E82117" w:rsidTr="00995BB4">
        <w:trPr>
          <w:trHeight w:val="70"/>
        </w:trPr>
        <w:tc>
          <w:tcPr>
            <w:tcW w:w="10065" w:type="dxa"/>
            <w:gridSpan w:val="2"/>
          </w:tcPr>
          <w:p w:rsidR="00995BB4" w:rsidRPr="00995BB4" w:rsidRDefault="00995BB4" w:rsidP="00995BB4">
            <w:pPr>
              <w:ind w:firstLine="602"/>
              <w:rPr>
                <w:rFonts w:ascii="PT Astra Serif" w:hAnsi="PT Astra Serif"/>
                <w:sz w:val="26"/>
                <w:szCs w:val="26"/>
              </w:rPr>
            </w:pPr>
            <w:r w:rsidRPr="00995BB4">
              <w:rPr>
                <w:rFonts w:ascii="PT Astra Serif" w:hAnsi="PT Astra Serif"/>
                <w:sz w:val="26"/>
                <w:szCs w:val="26"/>
              </w:rPr>
              <w:t>Минфин России разъяснил вопросы определения начальной (максимальной) цены контракта методом сопоставимых рыночных цен</w:t>
            </w:r>
          </w:p>
        </w:tc>
      </w:tr>
      <w:tr w:rsidR="00995BB4" w:rsidRPr="009B0509" w:rsidTr="00995BB4">
        <w:trPr>
          <w:trHeight w:val="220"/>
        </w:trPr>
        <w:tc>
          <w:tcPr>
            <w:tcW w:w="10065" w:type="dxa"/>
            <w:gridSpan w:val="2"/>
          </w:tcPr>
          <w:p w:rsidR="00995BB4" w:rsidRPr="00995BB4" w:rsidRDefault="00995BB4" w:rsidP="00995BB4">
            <w:pPr>
              <w:pStyle w:val="a4"/>
              <w:numPr>
                <w:ilvl w:val="0"/>
                <w:numId w:val="5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602" w:hanging="602"/>
              <w:rPr>
                <w:rFonts w:ascii="PT Astra Serif" w:hAnsi="PT Astra Serif"/>
                <w:b/>
                <w:sz w:val="26"/>
                <w:szCs w:val="26"/>
              </w:rPr>
            </w:pPr>
            <w:r w:rsidRPr="00995BB4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09.09.2025 № 24-06-09/87685</w:t>
            </w:r>
          </w:p>
        </w:tc>
      </w:tr>
      <w:tr w:rsidR="00995BB4" w:rsidRPr="00E82117" w:rsidTr="00995BB4">
        <w:trPr>
          <w:trHeight w:val="70"/>
        </w:trPr>
        <w:tc>
          <w:tcPr>
            <w:tcW w:w="10065" w:type="dxa"/>
            <w:gridSpan w:val="2"/>
          </w:tcPr>
          <w:p w:rsidR="00995BB4" w:rsidRPr="00995BB4" w:rsidRDefault="00995BB4" w:rsidP="00995BB4">
            <w:pPr>
              <w:ind w:firstLine="60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95BB4">
              <w:rPr>
                <w:rFonts w:ascii="PT Astra Serif" w:hAnsi="PT Astra Serif"/>
                <w:sz w:val="26"/>
                <w:szCs w:val="26"/>
              </w:rPr>
              <w:t>Минфин России разъяснил вопросы необходимости отклонения заявки участника   закупки в случае утраты таким участником статуса субъекта малого предпринимательства</w:t>
            </w:r>
          </w:p>
        </w:tc>
      </w:tr>
      <w:tr w:rsidR="00995BB4" w:rsidRPr="00202938" w:rsidTr="00995BB4">
        <w:trPr>
          <w:trHeight w:val="327"/>
        </w:trPr>
        <w:tc>
          <w:tcPr>
            <w:tcW w:w="10065" w:type="dxa"/>
            <w:gridSpan w:val="2"/>
          </w:tcPr>
          <w:p w:rsidR="00995BB4" w:rsidRPr="00D25C5E" w:rsidRDefault="00995BB4" w:rsidP="00995BB4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Административная практика </w:t>
            </w:r>
          </w:p>
        </w:tc>
      </w:tr>
      <w:tr w:rsidR="00995BB4" w:rsidRPr="00BC0A38" w:rsidTr="00995BB4">
        <w:trPr>
          <w:trHeight w:val="2414"/>
        </w:trPr>
        <w:tc>
          <w:tcPr>
            <w:tcW w:w="4678" w:type="dxa"/>
          </w:tcPr>
          <w:p w:rsidR="00995BB4" w:rsidRPr="00872F9C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872F9C">
              <w:rPr>
                <w:rFonts w:ascii="PT Astra Serif" w:hAnsi="PT Astra Serif"/>
                <w:i/>
                <w:sz w:val="26"/>
                <w:szCs w:val="26"/>
              </w:rPr>
              <w:t xml:space="preserve">Решение Ямало-Ненецкого УФАС России от 22.08.2025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№</w:t>
            </w:r>
            <w:r w:rsidRPr="00872F9C">
              <w:rPr>
                <w:rFonts w:ascii="PT Astra Serif" w:hAnsi="PT Astra Serif"/>
                <w:i/>
                <w:sz w:val="26"/>
                <w:szCs w:val="26"/>
              </w:rPr>
              <w:t xml:space="preserve"> 089/06/50-763/2025</w:t>
            </w:r>
          </w:p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  <w:tc>
          <w:tcPr>
            <w:tcW w:w="5387" w:type="dxa"/>
          </w:tcPr>
          <w:p w:rsidR="00995BB4" w:rsidRPr="00BC0A38" w:rsidRDefault="00995BB4" w:rsidP="00995B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Если в извещении з</w:t>
            </w:r>
            <w:r w:rsidRPr="00E57052">
              <w:rPr>
                <w:rFonts w:ascii="PT Astra Serif" w:hAnsi="PT Astra Serif"/>
                <w:sz w:val="26"/>
                <w:szCs w:val="26"/>
              </w:rPr>
              <w:t xml:space="preserve">аказчиком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задекларировано </w:t>
            </w:r>
            <w:r w:rsidRPr="00E57052">
              <w:rPr>
                <w:rFonts w:ascii="PT Astra Serif" w:hAnsi="PT Astra Serif"/>
                <w:sz w:val="26"/>
                <w:szCs w:val="26"/>
              </w:rPr>
              <w:t>отсутстви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E57052">
              <w:rPr>
                <w:rFonts w:ascii="PT Astra Serif" w:hAnsi="PT Astra Serif"/>
                <w:sz w:val="26"/>
                <w:szCs w:val="26"/>
              </w:rPr>
              <w:t>товара в реестре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E57052">
              <w:rPr>
                <w:rFonts w:ascii="PT Astra Serif" w:hAnsi="PT Astra Serif"/>
                <w:sz w:val="26"/>
                <w:szCs w:val="26"/>
              </w:rPr>
              <w:t>с характеристиками, соответ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ствующими потребности Заказчика, </w:t>
            </w:r>
            <w:r w:rsidRPr="00621B13">
              <w:rPr>
                <w:rFonts w:ascii="PT Astra Serif" w:hAnsi="PT Astra Serif"/>
                <w:sz w:val="26"/>
                <w:szCs w:val="26"/>
              </w:rPr>
              <w:t>для целей подтверждения происхождения товара из Российской Фед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ерации </w:t>
            </w:r>
            <w:r w:rsidRPr="00621B13">
              <w:rPr>
                <w:rFonts w:ascii="PT Astra Serif" w:hAnsi="PT Astra Serif"/>
                <w:sz w:val="26"/>
                <w:szCs w:val="26"/>
              </w:rPr>
              <w:t>достаточным является указание только наименование страны происхождения товара.</w:t>
            </w:r>
          </w:p>
        </w:tc>
      </w:tr>
      <w:tr w:rsidR="00995BB4" w:rsidTr="00995BB4">
        <w:trPr>
          <w:trHeight w:val="1440"/>
        </w:trPr>
        <w:tc>
          <w:tcPr>
            <w:tcW w:w="4678" w:type="dxa"/>
          </w:tcPr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Управления Федеральной Антимонопольной службы по Республике Саха (Якутия) от 19.08.2025 по делу № 014/06/49-1468/2025</w:t>
            </w:r>
          </w:p>
          <w:p w:rsidR="00995BB4" w:rsidRDefault="00995BB4" w:rsidP="00995BB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  <w:tc>
          <w:tcPr>
            <w:tcW w:w="5387" w:type="dxa"/>
          </w:tcPr>
          <w:p w:rsidR="00995BB4" w:rsidRDefault="00995BB4" w:rsidP="00995B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Предоставление сертификата по форме СТ-1 при осуществлении закупки товаров, указанных в позиции 433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приложения  2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0C456A">
              <w:rPr>
                <w:rFonts w:ascii="PT Astra Serif" w:hAnsi="PT Astra Serif"/>
                <w:sz w:val="26"/>
                <w:szCs w:val="26"/>
              </w:rPr>
              <w:t>Постановлению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 1875, не является основанием для приравнивания заявки к   иностранной</w:t>
            </w:r>
            <w:bookmarkStart w:id="0" w:name="_GoBack"/>
            <w:bookmarkEnd w:id="0"/>
          </w:p>
        </w:tc>
      </w:tr>
    </w:tbl>
    <w:p w:rsidR="00D73B28" w:rsidRPr="00E556D5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i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i/>
          <w:sz w:val="26"/>
          <w:szCs w:val="26"/>
          <w:lang w:eastAsia="en-US"/>
        </w:rPr>
        <w:t>Постановление Правительства РФ от 02.09.2025 № 1353 «О внесении изменений в некоторые акты Правительства Российской Федерации»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Скорректированы правила формирования плана-графика закупок.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Уточнена формулировка пункта 7 Положения о порядке формирования, утверждения планов-графиков закупок (далее - Положение), утвержденного постановлением Правительства РФ от 30.09.2019 № 1279 «О планах-графиках закупок и о признании утратившим силу отдельных решений Правительства Российской Федерации», включающая общее правило формирования плана-графика закупок, которое, после вступления в силу соответствующих изменений, будет учитывать «финансовый» аспект. 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Согласно новой редакции указанного пункта Положения план-график на очередной финансовый год и плановый период включает информацию о закупках, финансовое обеспечение которых предусмотрено в очередном финансовом году и плановом периоде и извещения об осуществлении которых планируется разместить, приглашение принять участие в определении контрагента в которых планируется направить, контракты с единственными контрагентами при осуществлении которых планируется заключить при реализации такого плана-графика.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Указанные изменения вступили в силу 11.09.2025.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i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i/>
          <w:sz w:val="26"/>
          <w:szCs w:val="26"/>
          <w:lang w:eastAsia="en-US"/>
        </w:rPr>
        <w:t>Письмо Минфина России от 01.09.2025 № 24-06-09/85030 «О рассмотрении обращения»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lastRenderedPageBreak/>
        <w:t>Минфин России разъяснил вопросы определения начальной (максимальной) цены контракта методом сопоставимых рыночных цен.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Начальная (максимальная) цена контракта и в предусмотренных Законом № 44-ФЗ случаях цена контракта, заключаемого с единственным поставщиком (подрядчиком, исполнителем) (далее - НМЦК), определяются и обосновываются заказчиком посредством применения одного или нескольких методов, перечисленных в части 1 статьи 22 Закона </w:t>
      </w: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br/>
        <w:t>№ 44-ФЗ.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Частью 3 статьи 22 Закона № 44-ФЗ предусмотрено, что 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Следует отметить, что в силу положений части 16 статьи 22 Закона № 44-ФЗ коммерческие и (или) финансовые условия поставок товаров, выполнения работ, оказания услуг признаются сопоставимыми,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 № 44-ФЗ,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 (в случае получения такой информации заказчиком), а также информация, полученная в результате размещения запросов цен товаров, работ, услуг в единой информационной системе в сфере закупок (в случае получения такой информации заказчиком) (часть 5 статьи 22 Закона № 44-ФЗ).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Положениями Закона № 44-ФЗ не установлено требований к потенциальным поставщикам (подрядчикам, исполнителям), предоставляющим информацию о ценах товаров, работ, услуг, в связи с тем, что получение заказчиком указанной информации, а также ее дальнейшее использование в целях определения и обоснования НМЦК не влечет за собой возникновение каких-либо обязательств заказчика перед такими поставщиками (подрядчиками, исполнителями).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Учитывая изложенное, в целях применения метода сопоставимых рыночных цен (анализа рынка) заказчиками может быть использована информация, полученная у поставщиков (подрядчиков, исполнителей), являющихся как субъектами малого предпринимательства, так и не являющихся таковыми.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i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i/>
          <w:sz w:val="26"/>
          <w:szCs w:val="26"/>
          <w:lang w:eastAsia="en-US"/>
        </w:rPr>
        <w:t>Письмо Минфина России от 09.09.2025 № 24-06-09/87685 «О рассмотрении обращения»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>Минфин России разъяснил вопросы необходимости отклонения заявки участника закупки в случае утраты таким участником статуса субъекта малого предпринимательства.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В соответствии с частью 3 статьи 30 Закона № 44-ФЗ при определении поставщиков (подрядчиков, исполнителей) способами, указанными в пункте 1 части 1 статьи 30 Закона № 44-ФЗ,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 (далее - СМП, СОНКО). 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При проведении электронных процедур, закрытых электронных процедур оператор электронной площадки, оператор специализированной электронной площадки </w:t>
      </w: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lastRenderedPageBreak/>
        <w:t xml:space="preserve">осуществляют возврат заявки подавшему ее участнику закупки в случае подачи заявки участником закупки, не являющимся СМП, СОНКО, в случае установления в извещении об осуществлении закупки преимущества, предусмотренного частью 3 статьи 30 Закон </w:t>
      </w: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br/>
        <w:t xml:space="preserve">№ 44-ФЗ (подпункт «к» пункта 5 части 6 статьи 43 Закона № 44-ФЗ). 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Таким образом, в случае установления в извещении об осуществлении закупки преимущества, предусмотренного частью 3 статьи 30 Закон № 44-ФЗ, оператор электронной площадки обеспечивает доступ к участию в закупке только участника закупки, являющегося СМП, СОНКО. 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Перечень информации и документов, которые должна содержать заявка на участие в конкурентном способе закупки, установлен частями 1 и 2 статьи 43 Закона № 44-ФЗ. </w:t>
      </w:r>
    </w:p>
    <w:p w:rsidR="00995BB4" w:rsidRPr="00995BB4" w:rsidRDefault="00995BB4" w:rsidP="00995BB4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95BB4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Требовать от участника закупки представления иных информации и документов, за исключением предусмотренных частями 1 и 2 статьи 43 Закона № 44-ФЗ, не допускается (часть 3 статьи 43 Закона № 44-ФЗ). </w:t>
      </w:r>
    </w:p>
    <w:p w:rsidR="00995BB4" w:rsidRDefault="00995BB4" w:rsidP="00995BB4">
      <w:pPr>
        <w:tabs>
          <w:tab w:val="left" w:pos="975"/>
          <w:tab w:val="left" w:pos="2552"/>
        </w:tabs>
        <w:jc w:val="both"/>
        <w:rPr>
          <w:rFonts w:ascii="PT Astra Serif" w:hAnsi="PT Astra Serif"/>
          <w:i/>
          <w:sz w:val="26"/>
          <w:szCs w:val="26"/>
        </w:rPr>
      </w:pP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95BB4">
        <w:rPr>
          <w:rFonts w:ascii="PT Astra Serif" w:hAnsi="PT Astra Serif"/>
          <w:i/>
          <w:sz w:val="26"/>
          <w:szCs w:val="26"/>
        </w:rPr>
        <w:t>Решение Ямало-Ненецкого УФАС России от 22.08.2025 № 089/06/50-763/2025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Заявитель: Общество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В УФАС (Управление) поступила жалоба Общества на действия комиссии при проведении закупки на выполнение работ по монтажу системы автономного оповещения, из которой следует, что заявитель не согласен с решением комиссии, признавшей его заявку несоответствующей установленным требованиям.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В ходе рассмотрения жалобы Управлением установлено следующее.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Предметом рассматриваемой закупки является выполнение работ по монтажу системы автономного оповещения, код позиции ОКПД2: 43.21.10.290.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В соответствии с Постановлением № 1875 в извещении установлено ограничение закупок товаров, происходящих из иностранных государств.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Учитывая отсутствие в реестре российской промышленной продукции товара с характеристиками, соответствующими потребности заказчика, а именно: несоответствия имеющейся в реестре Российской промышленной продукции требованиям, в соответствии с постановлением Правительства Российской Федерации от 17.07.2015 № 719, в том числе с учетом необходимого количества баллов, заказчиком задекларировано отсутствие в реестре российской промышленной продукции таких товаров.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Согласно подпункту «з» пункта 3 Постановления № 1875 информацией и документами, подтверждающими страну происхождения товара, являются указание в заявке на участие в закупке наименования страны происхождения товара (если в извещении задекларировано отсутствие такого товара в реестре).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Заявителем в структурированной форме заявки предложены товары, с указанием страны происхождения – Китайская Народная Республика.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Победителем закупки в составе заявки представлена информация о стране происхождения товара – Российская Федерация.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Таким образом, учитывая наличие в закупке заявки, признанной соответствующей требованиям извещения, содержащей предложение о поставке товаров российского происхождения, заявка Заявителя, содержащая предложение о поставке товара, происходящего из иностранного государства, была правомерно отклонена.</w:t>
      </w:r>
    </w:p>
    <w:p w:rsidR="004A403D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Жалоба признана необоснованной.</w:t>
      </w:r>
    </w:p>
    <w:p w:rsid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95BB4">
        <w:rPr>
          <w:rFonts w:ascii="PT Astra Serif" w:hAnsi="PT Astra Serif"/>
          <w:i/>
          <w:sz w:val="26"/>
          <w:szCs w:val="26"/>
        </w:rPr>
        <w:t>Решение Управления Федеральной Антимонопольной службы по Республике Саха (Якутия) от 19.08.2025 по делу № 014/06/49-1468/2025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 xml:space="preserve">Заявитель: Общество. 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lastRenderedPageBreak/>
        <w:t>В УФАС (Управление) поступила жалоба Общества на действия комиссии уполномоченного учреждения по признанию заявки не соответствующей требованиям, а именно в связи с непредставлением информации и/или документов согласно Постановлению № 1875.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УФАС считает жалобу Общества обоснованной на основании следующего.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УФАС установило, что в извещении к поставке требуется лекарственный препарат с международным непатентованным наименованием, код ОКПД2 21.20.10.239, который включен в подгруппу «Препараты лекарственные» и согласно требованиям пункта № 433 приложения № 2 к Постановлению № 1875, участники должны предоставить номер реестровой записи из реестра российской промышленной продукции.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 xml:space="preserve">Заказчик в соответствии с требованиями абзаца 3 подпункта «а» пункта 7 Постановления № 1875 продекларировал факт отсутствия в реестре промышленной продукции закупаемого товара, приложив уведомление </w:t>
      </w:r>
      <w:proofErr w:type="spellStart"/>
      <w:r w:rsidRPr="00995BB4">
        <w:rPr>
          <w:rFonts w:ascii="PT Astra Serif" w:hAnsi="PT Astra Serif"/>
          <w:sz w:val="26"/>
          <w:szCs w:val="26"/>
        </w:rPr>
        <w:t>Минпромторга</w:t>
      </w:r>
      <w:proofErr w:type="spellEnd"/>
      <w:r w:rsidRPr="00995BB4">
        <w:rPr>
          <w:rFonts w:ascii="PT Astra Serif" w:hAnsi="PT Astra Serif"/>
          <w:sz w:val="26"/>
          <w:szCs w:val="26"/>
        </w:rPr>
        <w:t xml:space="preserve"> РФ </w:t>
      </w:r>
      <w:proofErr w:type="gramStart"/>
      <w:r w:rsidRPr="00995BB4">
        <w:rPr>
          <w:rFonts w:ascii="PT Astra Serif" w:hAnsi="PT Astra Serif"/>
          <w:sz w:val="26"/>
          <w:szCs w:val="26"/>
        </w:rPr>
        <w:t>от отсутствии</w:t>
      </w:r>
      <w:proofErr w:type="gramEnd"/>
      <w:r w:rsidRPr="00995BB4">
        <w:rPr>
          <w:rFonts w:ascii="PT Astra Serif" w:hAnsi="PT Astra Serif"/>
          <w:sz w:val="26"/>
          <w:szCs w:val="26"/>
        </w:rPr>
        <w:t xml:space="preserve"> закупаемого товара в реестре российской промышленной продукции.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 xml:space="preserve">Согласно подпункту «з» пункта 3 Постановления № 1875, подтверждением страны происхождения товара для целей Постановления № 1875 является указание в заявке на участие в закупке наименования страны происхождения. 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Установлено, что Обществом в качестве подтверждения страны происхождения товара представлен сертификат СТ-1, указана страна происхождения предлагаемого товара Российская Федерация.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Согласно позиции Минфина России, изложенной в письме от 25.07.2025 № 24-06-06/72389 при осуществлении закупки товаров, указанных в позиции 433 приложения 2 Постановления № 1875, наличие сертификата по форме СТ-1 в качестве подтверждения страны происхождения товара не является основанием для приравнивания заявки с указанием страны происхождения товара к заявке на поставку иностранного товара.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>Подпункт «в» пункта 10 Постановления № 1875 содержит переходные положения и предусматривает временную возможность подтверждения происхождения товаров, указанных из стран ЕАЭС, России, путем предоставления номера реестровой записи или сертификата СТ-1 в позиции № 433, который подтверждает только происхождение товара, но не подтверждает его наличие в реестрах.</w:t>
      </w:r>
    </w:p>
    <w:p w:rsidR="00995BB4" w:rsidRPr="00995BB4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5BB4">
        <w:rPr>
          <w:rFonts w:ascii="PT Astra Serif" w:hAnsi="PT Astra Serif"/>
          <w:sz w:val="26"/>
          <w:szCs w:val="26"/>
        </w:rPr>
        <w:t xml:space="preserve">Жалоба признана обоснованной. </w:t>
      </w:r>
    </w:p>
    <w:p w:rsidR="00995BB4" w:rsidRPr="00600038" w:rsidRDefault="00995BB4" w:rsidP="00995B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995BB4" w:rsidRPr="00600038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80F" w:rsidRDefault="004E680F" w:rsidP="00DF12FF">
      <w:r>
        <w:separator/>
      </w:r>
    </w:p>
  </w:endnote>
  <w:endnote w:type="continuationSeparator" w:id="0">
    <w:p w:rsidR="004E680F" w:rsidRDefault="004E680F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80F" w:rsidRDefault="004E680F" w:rsidP="00DF12FF">
      <w:r>
        <w:separator/>
      </w:r>
    </w:p>
  </w:footnote>
  <w:footnote w:type="continuationSeparator" w:id="0">
    <w:p w:rsidR="004E680F" w:rsidRDefault="004E680F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56A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7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2" w15:restartNumberingAfterBreak="0">
    <w:nsid w:val="6501289E"/>
    <w:multiLevelType w:val="hybridMultilevel"/>
    <w:tmpl w:val="F1CE1588"/>
    <w:lvl w:ilvl="0" w:tplc="37400D4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1"/>
  </w:num>
  <w:num w:numId="2">
    <w:abstractNumId w:val="46"/>
  </w:num>
  <w:num w:numId="3">
    <w:abstractNumId w:val="30"/>
  </w:num>
  <w:num w:numId="4">
    <w:abstractNumId w:val="5"/>
  </w:num>
  <w:num w:numId="5">
    <w:abstractNumId w:val="12"/>
  </w:num>
  <w:num w:numId="6">
    <w:abstractNumId w:val="34"/>
  </w:num>
  <w:num w:numId="7">
    <w:abstractNumId w:val="37"/>
  </w:num>
  <w:num w:numId="8">
    <w:abstractNumId w:val="23"/>
  </w:num>
  <w:num w:numId="9">
    <w:abstractNumId w:val="24"/>
  </w:num>
  <w:num w:numId="10">
    <w:abstractNumId w:val="18"/>
  </w:num>
  <w:num w:numId="11">
    <w:abstractNumId w:val="36"/>
  </w:num>
  <w:num w:numId="12">
    <w:abstractNumId w:val="49"/>
  </w:num>
  <w:num w:numId="13">
    <w:abstractNumId w:val="14"/>
  </w:num>
  <w:num w:numId="14">
    <w:abstractNumId w:val="1"/>
  </w:num>
  <w:num w:numId="15">
    <w:abstractNumId w:val="43"/>
  </w:num>
  <w:num w:numId="16">
    <w:abstractNumId w:val="29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3"/>
  </w:num>
  <w:num w:numId="22">
    <w:abstractNumId w:val="28"/>
  </w:num>
  <w:num w:numId="23">
    <w:abstractNumId w:val="40"/>
  </w:num>
  <w:num w:numId="24">
    <w:abstractNumId w:val="3"/>
  </w:num>
  <w:num w:numId="25">
    <w:abstractNumId w:val="0"/>
  </w:num>
  <w:num w:numId="26">
    <w:abstractNumId w:val="31"/>
  </w:num>
  <w:num w:numId="27">
    <w:abstractNumId w:val="27"/>
  </w:num>
  <w:num w:numId="28">
    <w:abstractNumId w:val="39"/>
  </w:num>
  <w:num w:numId="29">
    <w:abstractNumId w:val="32"/>
  </w:num>
  <w:num w:numId="30">
    <w:abstractNumId w:val="22"/>
  </w:num>
  <w:num w:numId="31">
    <w:abstractNumId w:val="17"/>
  </w:num>
  <w:num w:numId="32">
    <w:abstractNumId w:val="48"/>
  </w:num>
  <w:num w:numId="33">
    <w:abstractNumId w:val="35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6"/>
  </w:num>
  <w:num w:numId="39">
    <w:abstractNumId w:val="2"/>
  </w:num>
  <w:num w:numId="40">
    <w:abstractNumId w:val="47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8"/>
  </w:num>
  <w:num w:numId="46">
    <w:abstractNumId w:val="44"/>
  </w:num>
  <w:num w:numId="47">
    <w:abstractNumId w:val="45"/>
  </w:num>
  <w:num w:numId="48">
    <w:abstractNumId w:val="11"/>
  </w:num>
  <w:num w:numId="49">
    <w:abstractNumId w:val="25"/>
  </w:num>
  <w:num w:numId="50">
    <w:abstractNumId w:val="4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2BC1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1E66"/>
    <w:rsid w:val="0005210B"/>
    <w:rsid w:val="0005281E"/>
    <w:rsid w:val="00052F58"/>
    <w:rsid w:val="0005333F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4F09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456A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60EC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2DA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5CDF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0A3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C4CD0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909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4DCC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D63"/>
    <w:rsid w:val="003E1E85"/>
    <w:rsid w:val="003E234C"/>
    <w:rsid w:val="003E41F9"/>
    <w:rsid w:val="003E483D"/>
    <w:rsid w:val="003E4989"/>
    <w:rsid w:val="003E4DBD"/>
    <w:rsid w:val="003E60F9"/>
    <w:rsid w:val="003E6A05"/>
    <w:rsid w:val="003E6CFF"/>
    <w:rsid w:val="003E7191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17C44"/>
    <w:rsid w:val="0042009C"/>
    <w:rsid w:val="0042060B"/>
    <w:rsid w:val="00420622"/>
    <w:rsid w:val="0042169D"/>
    <w:rsid w:val="00421B9F"/>
    <w:rsid w:val="00421C6B"/>
    <w:rsid w:val="00422477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0B1"/>
    <w:rsid w:val="00462235"/>
    <w:rsid w:val="004630B2"/>
    <w:rsid w:val="0046338D"/>
    <w:rsid w:val="00463D35"/>
    <w:rsid w:val="00464357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1B57"/>
    <w:rsid w:val="00483DC7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403D"/>
    <w:rsid w:val="004A4F6E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3475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80F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22F4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478B8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3EA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6D98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4635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175"/>
    <w:rsid w:val="005F5E8A"/>
    <w:rsid w:val="005F5F1A"/>
    <w:rsid w:val="005F6BD9"/>
    <w:rsid w:val="005F73F3"/>
    <w:rsid w:val="005F79C0"/>
    <w:rsid w:val="005F7D65"/>
    <w:rsid w:val="005F7F4F"/>
    <w:rsid w:val="00600038"/>
    <w:rsid w:val="00600833"/>
    <w:rsid w:val="00600D1A"/>
    <w:rsid w:val="00601CAA"/>
    <w:rsid w:val="00604365"/>
    <w:rsid w:val="00604589"/>
    <w:rsid w:val="006055DB"/>
    <w:rsid w:val="00605D23"/>
    <w:rsid w:val="00605F99"/>
    <w:rsid w:val="00605FFE"/>
    <w:rsid w:val="00606136"/>
    <w:rsid w:val="00606FA3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1B9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33A6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22A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6F7C49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535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5AF5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4826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85D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B7CBF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54E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162F"/>
    <w:rsid w:val="00892260"/>
    <w:rsid w:val="00892666"/>
    <w:rsid w:val="008929D0"/>
    <w:rsid w:val="0089341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927"/>
    <w:rsid w:val="008D3E9B"/>
    <w:rsid w:val="008D588B"/>
    <w:rsid w:val="008D59A9"/>
    <w:rsid w:val="008D59B8"/>
    <w:rsid w:val="008D7BD1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589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6B0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0E2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5232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C31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5BB4"/>
    <w:rsid w:val="009962BD"/>
    <w:rsid w:val="00996879"/>
    <w:rsid w:val="00997479"/>
    <w:rsid w:val="009A01D4"/>
    <w:rsid w:val="009A0472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0D9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5A90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57FBB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4DA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85BF8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DF1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6566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376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1D0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2CD4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64B"/>
    <w:rsid w:val="00B33702"/>
    <w:rsid w:val="00B33B7A"/>
    <w:rsid w:val="00B34294"/>
    <w:rsid w:val="00B36D35"/>
    <w:rsid w:val="00B3764C"/>
    <w:rsid w:val="00B418F5"/>
    <w:rsid w:val="00B41B9B"/>
    <w:rsid w:val="00B42AE0"/>
    <w:rsid w:val="00B433D8"/>
    <w:rsid w:val="00B4531A"/>
    <w:rsid w:val="00B45F92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C6478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7E7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4777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158E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176D1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5E7D"/>
    <w:rsid w:val="00D963D7"/>
    <w:rsid w:val="00DA0906"/>
    <w:rsid w:val="00DA0BF7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E23"/>
    <w:rsid w:val="00DB6FB6"/>
    <w:rsid w:val="00DB7693"/>
    <w:rsid w:val="00DC1660"/>
    <w:rsid w:val="00DC19F5"/>
    <w:rsid w:val="00DC3760"/>
    <w:rsid w:val="00DC383E"/>
    <w:rsid w:val="00DC547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5E29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648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2C5C"/>
    <w:rsid w:val="00E540C2"/>
    <w:rsid w:val="00E551C6"/>
    <w:rsid w:val="00E5558E"/>
    <w:rsid w:val="00E556D5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078"/>
    <w:rsid w:val="00E7213F"/>
    <w:rsid w:val="00E7223D"/>
    <w:rsid w:val="00E74047"/>
    <w:rsid w:val="00E744F4"/>
    <w:rsid w:val="00E74DAA"/>
    <w:rsid w:val="00E752D4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A82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6FC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6D3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3941"/>
    <w:rsid w:val="00F359EC"/>
    <w:rsid w:val="00F35FE8"/>
    <w:rsid w:val="00F36873"/>
    <w:rsid w:val="00F36EA7"/>
    <w:rsid w:val="00F37584"/>
    <w:rsid w:val="00F379A2"/>
    <w:rsid w:val="00F37BCB"/>
    <w:rsid w:val="00F402BF"/>
    <w:rsid w:val="00F40349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5CD1"/>
    <w:rsid w:val="00F96032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60C3"/>
    <w:rsid w:val="00FC7297"/>
    <w:rsid w:val="00FD171E"/>
    <w:rsid w:val="00FD2795"/>
    <w:rsid w:val="00FD2E06"/>
    <w:rsid w:val="00FD37F8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0B8CA-62CF-47BF-88E9-3CDAED2E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7635</TotalTime>
  <Pages>4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726</cp:revision>
  <cp:lastPrinted>2025-08-04T03:38:00Z</cp:lastPrinted>
  <dcterms:created xsi:type="dcterms:W3CDTF">2023-10-09T01:54:00Z</dcterms:created>
  <dcterms:modified xsi:type="dcterms:W3CDTF">2025-09-15T04:57:00Z</dcterms:modified>
</cp:coreProperties>
</file>