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13A8" w:rsidRDefault="000F13A8" w:rsidP="000F13A8">
      <w:pPr>
        <w:spacing w:after="120" w:line="240" w:lineRule="auto"/>
        <w:ind w:firstLine="709"/>
        <w:jc w:val="both"/>
        <w:rPr>
          <w:b/>
          <w:sz w:val="24"/>
          <w:szCs w:val="24"/>
        </w:rPr>
      </w:pPr>
      <w:r w:rsidRPr="00C45199">
        <w:rPr>
          <w:b/>
          <w:sz w:val="24"/>
          <w:szCs w:val="24"/>
        </w:rPr>
        <w:t>МОНИТОРИНГ</w:t>
      </w:r>
      <w:r>
        <w:rPr>
          <w:b/>
          <w:sz w:val="24"/>
          <w:szCs w:val="24"/>
        </w:rPr>
        <w:t xml:space="preserve"> на </w:t>
      </w:r>
      <w:r w:rsidR="00704B87">
        <w:rPr>
          <w:b/>
          <w:sz w:val="24"/>
          <w:szCs w:val="24"/>
        </w:rPr>
        <w:t>05</w:t>
      </w:r>
      <w:r>
        <w:rPr>
          <w:b/>
          <w:sz w:val="24"/>
          <w:szCs w:val="24"/>
        </w:rPr>
        <w:t>.</w:t>
      </w:r>
      <w:r w:rsidR="00875C2D">
        <w:rPr>
          <w:b/>
          <w:sz w:val="24"/>
          <w:szCs w:val="24"/>
        </w:rPr>
        <w:t>1</w:t>
      </w:r>
      <w:r w:rsidR="00704B87">
        <w:rPr>
          <w:b/>
          <w:sz w:val="24"/>
          <w:szCs w:val="24"/>
        </w:rPr>
        <w:t>1</w:t>
      </w:r>
      <w:r>
        <w:rPr>
          <w:b/>
          <w:sz w:val="24"/>
          <w:szCs w:val="24"/>
        </w:rPr>
        <w:t>.2025</w:t>
      </w:r>
    </w:p>
    <w:tbl>
      <w:tblPr>
        <w:tblStyle w:val="a3"/>
        <w:tblW w:w="10064" w:type="dxa"/>
        <w:tblInd w:w="-6" w:type="dxa"/>
        <w:tblLook w:val="0000" w:firstRow="0" w:lastRow="0" w:firstColumn="0" w:lastColumn="0" w:noHBand="0" w:noVBand="0"/>
      </w:tblPr>
      <w:tblGrid>
        <w:gridCol w:w="6"/>
        <w:gridCol w:w="4531"/>
        <w:gridCol w:w="5527"/>
      </w:tblGrid>
      <w:tr w:rsidR="00A222B7" w:rsidTr="009E67AE">
        <w:trPr>
          <w:gridBefore w:val="1"/>
          <w:wBefore w:w="6" w:type="dxa"/>
          <w:trHeight w:val="164"/>
        </w:trPr>
        <w:tc>
          <w:tcPr>
            <w:tcW w:w="10058" w:type="dxa"/>
            <w:gridSpan w:val="2"/>
          </w:tcPr>
          <w:p w:rsidR="00A222B7" w:rsidRPr="00875C2D" w:rsidRDefault="00704B87" w:rsidP="0044686B">
            <w:pPr>
              <w:pStyle w:val="a4"/>
              <w:numPr>
                <w:ilvl w:val="0"/>
                <w:numId w:val="3"/>
              </w:numPr>
              <w:ind w:left="596" w:hanging="567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Письмо Минфина России от 15.10.2025 № 24-06-06/99937</w:t>
            </w:r>
          </w:p>
        </w:tc>
      </w:tr>
      <w:tr w:rsidR="00A222B7" w:rsidTr="009E67AE">
        <w:trPr>
          <w:gridBefore w:val="1"/>
          <w:wBefore w:w="6" w:type="dxa"/>
          <w:trHeight w:val="156"/>
        </w:trPr>
        <w:tc>
          <w:tcPr>
            <w:tcW w:w="10058" w:type="dxa"/>
            <w:gridSpan w:val="2"/>
          </w:tcPr>
          <w:p w:rsidR="00A222B7" w:rsidRPr="00E45E31" w:rsidRDefault="0044686B" w:rsidP="00704B87">
            <w:pPr>
              <w:ind w:left="1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</w:t>
            </w:r>
            <w:r w:rsidR="00704B87">
              <w:rPr>
                <w:sz w:val="26"/>
                <w:szCs w:val="26"/>
              </w:rPr>
              <w:t>Минфин России разъяснил вопрос обоснования НМЦК с учетом правил национального режима</w:t>
            </w:r>
          </w:p>
        </w:tc>
      </w:tr>
      <w:tr w:rsidR="00A222B7" w:rsidTr="009E67AE">
        <w:trPr>
          <w:gridBefore w:val="1"/>
          <w:wBefore w:w="6" w:type="dxa"/>
          <w:trHeight w:val="171"/>
        </w:trPr>
        <w:tc>
          <w:tcPr>
            <w:tcW w:w="10058" w:type="dxa"/>
            <w:gridSpan w:val="2"/>
          </w:tcPr>
          <w:p w:rsidR="00A222B7" w:rsidRPr="00287610" w:rsidRDefault="00332B6D" w:rsidP="00332B6D">
            <w:pPr>
              <w:pStyle w:val="a4"/>
              <w:numPr>
                <w:ilvl w:val="0"/>
                <w:numId w:val="4"/>
              </w:numPr>
              <w:ind w:left="596" w:hanging="567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Письмо ФАС России от 20.10.2025 № ГР/98772/25</w:t>
            </w:r>
          </w:p>
        </w:tc>
      </w:tr>
      <w:tr w:rsidR="00A222B7" w:rsidTr="009E67AE">
        <w:trPr>
          <w:gridBefore w:val="1"/>
          <w:wBefore w:w="6" w:type="dxa"/>
          <w:trHeight w:val="210"/>
        </w:trPr>
        <w:tc>
          <w:tcPr>
            <w:tcW w:w="10058" w:type="dxa"/>
            <w:gridSpan w:val="2"/>
          </w:tcPr>
          <w:p w:rsidR="00A222B7" w:rsidRPr="00A7343E" w:rsidRDefault="00C158E6" w:rsidP="00704B8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</w:t>
            </w:r>
            <w:r w:rsidR="00332B6D">
              <w:rPr>
                <w:sz w:val="26"/>
                <w:szCs w:val="26"/>
              </w:rPr>
              <w:t>ФАС России разъяснила вопросы указания товарного знака в составе заявки</w:t>
            </w:r>
          </w:p>
        </w:tc>
      </w:tr>
      <w:tr w:rsidR="00D3334B" w:rsidRPr="00287610" w:rsidTr="009E67AE">
        <w:trPr>
          <w:gridBefore w:val="1"/>
          <w:wBefore w:w="6" w:type="dxa"/>
          <w:trHeight w:val="171"/>
        </w:trPr>
        <w:tc>
          <w:tcPr>
            <w:tcW w:w="10058" w:type="dxa"/>
            <w:gridSpan w:val="2"/>
          </w:tcPr>
          <w:p w:rsidR="00D3334B" w:rsidRPr="00287610" w:rsidRDefault="00332B6D" w:rsidP="00007F72">
            <w:pPr>
              <w:pStyle w:val="a4"/>
              <w:numPr>
                <w:ilvl w:val="0"/>
                <w:numId w:val="4"/>
              </w:numPr>
              <w:ind w:left="596" w:hanging="567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Письмо </w:t>
            </w:r>
            <w:proofErr w:type="spellStart"/>
            <w:r>
              <w:rPr>
                <w:b/>
                <w:sz w:val="26"/>
                <w:szCs w:val="26"/>
              </w:rPr>
              <w:t>Минпромторга</w:t>
            </w:r>
            <w:proofErr w:type="spellEnd"/>
            <w:r>
              <w:rPr>
                <w:b/>
                <w:sz w:val="26"/>
                <w:szCs w:val="26"/>
              </w:rPr>
              <w:t xml:space="preserve"> России от 21.10.2025 № ШВ-117870/11</w:t>
            </w:r>
          </w:p>
        </w:tc>
      </w:tr>
      <w:tr w:rsidR="00D3334B" w:rsidRPr="00A7343E" w:rsidTr="009E67AE">
        <w:trPr>
          <w:gridBefore w:val="1"/>
          <w:wBefore w:w="6" w:type="dxa"/>
          <w:trHeight w:val="210"/>
        </w:trPr>
        <w:tc>
          <w:tcPr>
            <w:tcW w:w="10058" w:type="dxa"/>
            <w:gridSpan w:val="2"/>
          </w:tcPr>
          <w:p w:rsidR="00D3334B" w:rsidRPr="00A7343E" w:rsidRDefault="00D3334B" w:rsidP="00704B8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</w:t>
            </w:r>
            <w:proofErr w:type="spellStart"/>
            <w:r w:rsidR="00332B6D">
              <w:rPr>
                <w:sz w:val="26"/>
                <w:szCs w:val="26"/>
              </w:rPr>
              <w:t>Минпромторг</w:t>
            </w:r>
            <w:proofErr w:type="spellEnd"/>
            <w:r w:rsidR="00332B6D">
              <w:rPr>
                <w:sz w:val="26"/>
                <w:szCs w:val="26"/>
              </w:rPr>
              <w:t xml:space="preserve"> России сообщил об исключении кода ОКПД2 «Автоматизированное рабочее место»</w:t>
            </w:r>
          </w:p>
        </w:tc>
      </w:tr>
      <w:tr w:rsidR="00287610" w:rsidRPr="00C45199" w:rsidTr="009E67AE">
        <w:tblPrEx>
          <w:tblLook w:val="04A0" w:firstRow="1" w:lastRow="0" w:firstColumn="1" w:lastColumn="0" w:noHBand="0" w:noVBand="1"/>
        </w:tblPrEx>
        <w:trPr>
          <w:trHeight w:val="164"/>
        </w:trPr>
        <w:tc>
          <w:tcPr>
            <w:tcW w:w="10064" w:type="dxa"/>
            <w:gridSpan w:val="3"/>
          </w:tcPr>
          <w:p w:rsidR="00287610" w:rsidRPr="00C45199" w:rsidRDefault="00287610" w:rsidP="001C195E">
            <w:pPr>
              <w:pStyle w:val="a4"/>
              <w:numPr>
                <w:ilvl w:val="0"/>
                <w:numId w:val="1"/>
              </w:numPr>
              <w:ind w:left="602" w:hanging="602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  <w:shd w:val="clear" w:color="auto" w:fill="FFFFFF"/>
              </w:rPr>
              <w:t>Судебная практика</w:t>
            </w:r>
          </w:p>
        </w:tc>
      </w:tr>
      <w:tr w:rsidR="00866571" w:rsidRPr="005219AA" w:rsidTr="009E67AE">
        <w:tblPrEx>
          <w:tblLook w:val="04A0" w:firstRow="1" w:lastRow="0" w:firstColumn="1" w:lastColumn="0" w:noHBand="0" w:noVBand="1"/>
        </w:tblPrEx>
        <w:trPr>
          <w:trHeight w:val="1507"/>
        </w:trPr>
        <w:tc>
          <w:tcPr>
            <w:tcW w:w="4537" w:type="dxa"/>
            <w:gridSpan w:val="2"/>
          </w:tcPr>
          <w:p w:rsidR="00866571" w:rsidRPr="00F807A0" w:rsidRDefault="00866571" w:rsidP="00574043">
            <w:pPr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Определение Верховного Суда Российской Федерации от 15.10.2025 № 304-ЭС25-9695 по делу № А02-1716/2024</w:t>
            </w:r>
          </w:p>
        </w:tc>
        <w:tc>
          <w:tcPr>
            <w:tcW w:w="5527" w:type="dxa"/>
          </w:tcPr>
          <w:p w:rsidR="00866571" w:rsidRPr="005219AA" w:rsidRDefault="00866571" w:rsidP="007F7DE9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</w:t>
            </w:r>
            <w:r w:rsidRPr="00866571">
              <w:rPr>
                <w:sz w:val="26"/>
                <w:szCs w:val="26"/>
              </w:rPr>
              <w:t xml:space="preserve">ля подтверждения опыта выполнения работ </w:t>
            </w:r>
            <w:r w:rsidRPr="0090257B">
              <w:rPr>
                <w:sz w:val="26"/>
                <w:szCs w:val="26"/>
              </w:rPr>
              <w:t>в соответствии с п</w:t>
            </w:r>
            <w:r>
              <w:rPr>
                <w:sz w:val="26"/>
                <w:szCs w:val="26"/>
              </w:rPr>
              <w:t>унктом 1</w:t>
            </w:r>
            <w:r w:rsidRPr="0090257B">
              <w:rPr>
                <w:sz w:val="26"/>
                <w:szCs w:val="26"/>
              </w:rPr>
              <w:t xml:space="preserve"> позиции 17</w:t>
            </w:r>
            <w:r>
              <w:rPr>
                <w:sz w:val="26"/>
                <w:szCs w:val="26"/>
              </w:rPr>
              <w:t xml:space="preserve"> </w:t>
            </w:r>
            <w:r w:rsidRPr="0090257B">
              <w:rPr>
                <w:sz w:val="26"/>
                <w:szCs w:val="26"/>
              </w:rPr>
              <w:t>раздела III приложения к П</w:t>
            </w:r>
            <w:r>
              <w:rPr>
                <w:sz w:val="26"/>
                <w:szCs w:val="26"/>
              </w:rPr>
              <w:t xml:space="preserve">остановлению </w:t>
            </w:r>
            <w:r w:rsidRPr="0090257B">
              <w:rPr>
                <w:sz w:val="26"/>
                <w:szCs w:val="26"/>
              </w:rPr>
              <w:t>№ 2571</w:t>
            </w:r>
            <w:r>
              <w:rPr>
                <w:sz w:val="26"/>
                <w:szCs w:val="26"/>
              </w:rPr>
              <w:t xml:space="preserve"> может быть представлен контракт жизненного цикла</w:t>
            </w:r>
            <w:r w:rsidR="007F7DE9">
              <w:rPr>
                <w:sz w:val="26"/>
                <w:szCs w:val="26"/>
              </w:rPr>
              <w:t>, включающий выполнение работ по реконструкции автомобильной дороги, если исполнение контракта в ч</w:t>
            </w:r>
            <w:bookmarkStart w:id="0" w:name="_GoBack"/>
            <w:bookmarkEnd w:id="0"/>
            <w:r w:rsidR="007F7DE9">
              <w:rPr>
                <w:sz w:val="26"/>
                <w:szCs w:val="26"/>
              </w:rPr>
              <w:t>асти указанных работ завершено</w:t>
            </w:r>
          </w:p>
        </w:tc>
      </w:tr>
      <w:tr w:rsidR="0015468C" w:rsidRPr="007E1626" w:rsidTr="009E67AE">
        <w:tblPrEx>
          <w:tblLook w:val="04A0" w:firstRow="1" w:lastRow="0" w:firstColumn="1" w:lastColumn="0" w:noHBand="0" w:noVBand="1"/>
        </w:tblPrEx>
        <w:trPr>
          <w:trHeight w:val="70"/>
        </w:trPr>
        <w:tc>
          <w:tcPr>
            <w:tcW w:w="4537" w:type="dxa"/>
            <w:gridSpan w:val="2"/>
          </w:tcPr>
          <w:p w:rsidR="0015468C" w:rsidRPr="007E1626" w:rsidRDefault="0015468C" w:rsidP="005E4992">
            <w:pPr>
              <w:jc w:val="both"/>
              <w:rPr>
                <w:i/>
                <w:sz w:val="26"/>
                <w:szCs w:val="26"/>
                <w:highlight w:val="yellow"/>
              </w:rPr>
            </w:pPr>
            <w:r w:rsidRPr="00F909ED">
              <w:rPr>
                <w:i/>
                <w:sz w:val="26"/>
                <w:szCs w:val="26"/>
              </w:rPr>
              <w:t>Определение Верховного суда Российской Федерации от 14.10.2025 № 305-ЭС25-10855 по делу № А40-264930/2024</w:t>
            </w:r>
          </w:p>
        </w:tc>
        <w:tc>
          <w:tcPr>
            <w:tcW w:w="5527" w:type="dxa"/>
          </w:tcPr>
          <w:p w:rsidR="0015468C" w:rsidRPr="007E1626" w:rsidRDefault="0015468C" w:rsidP="005E4992">
            <w:pPr>
              <w:jc w:val="both"/>
              <w:rPr>
                <w:sz w:val="26"/>
                <w:szCs w:val="26"/>
                <w:highlight w:val="yellow"/>
              </w:rPr>
            </w:pPr>
            <w:r>
              <w:rPr>
                <w:sz w:val="26"/>
                <w:szCs w:val="26"/>
              </w:rPr>
              <w:t>Заказчик обязан проверять документы и сведения, представленные в составе заявок участников, а также отклонять заявку в случае выявления наличия недостоверной информации</w:t>
            </w:r>
          </w:p>
        </w:tc>
      </w:tr>
      <w:tr w:rsidR="0015468C" w:rsidRPr="007E1626" w:rsidTr="009E67AE">
        <w:tblPrEx>
          <w:tblLook w:val="04A0" w:firstRow="1" w:lastRow="0" w:firstColumn="1" w:lastColumn="0" w:noHBand="0" w:noVBand="1"/>
        </w:tblPrEx>
        <w:trPr>
          <w:trHeight w:val="814"/>
        </w:trPr>
        <w:tc>
          <w:tcPr>
            <w:tcW w:w="4537" w:type="dxa"/>
            <w:gridSpan w:val="2"/>
          </w:tcPr>
          <w:p w:rsidR="0015468C" w:rsidRPr="004C6BDC" w:rsidRDefault="0015468C" w:rsidP="005E4992">
            <w:pPr>
              <w:jc w:val="both"/>
              <w:rPr>
                <w:i/>
                <w:sz w:val="26"/>
                <w:szCs w:val="26"/>
              </w:rPr>
            </w:pPr>
            <w:r w:rsidRPr="004C6BDC">
              <w:rPr>
                <w:i/>
                <w:sz w:val="26"/>
                <w:szCs w:val="26"/>
              </w:rPr>
              <w:t>Постановление Арбитражного суда Северо-Западного округа от 07.10.2025 по делу № А13-13593/2024</w:t>
            </w:r>
          </w:p>
        </w:tc>
        <w:tc>
          <w:tcPr>
            <w:tcW w:w="5527" w:type="dxa"/>
          </w:tcPr>
          <w:p w:rsidR="0015468C" w:rsidRPr="007E1626" w:rsidRDefault="0015468C" w:rsidP="005E4992">
            <w:pPr>
              <w:jc w:val="both"/>
              <w:rPr>
                <w:sz w:val="26"/>
                <w:szCs w:val="26"/>
                <w:highlight w:val="yellow"/>
              </w:rPr>
            </w:pPr>
            <w:r w:rsidRPr="00272F53">
              <w:rPr>
                <w:sz w:val="26"/>
                <w:szCs w:val="26"/>
              </w:rPr>
              <w:t>Каталожный номер товара в конкретных случаях является обоснованной характеристикой товара, обеспечивающей соответствие техническим требованиям завода-изготовителя. Пос</w:t>
            </w:r>
            <w:r>
              <w:rPr>
                <w:sz w:val="26"/>
                <w:szCs w:val="26"/>
              </w:rPr>
              <w:t>тавка товара, не имеющего каталожного номера</w:t>
            </w:r>
            <w:r w:rsidRPr="00272F53">
              <w:rPr>
                <w:sz w:val="26"/>
                <w:szCs w:val="26"/>
              </w:rPr>
              <w:t>, признается ненадлежащим исполнением контракта</w:t>
            </w:r>
          </w:p>
        </w:tc>
      </w:tr>
      <w:tr w:rsidR="00267AC0" w:rsidRPr="00E25885" w:rsidTr="009E67AE">
        <w:tblPrEx>
          <w:tblLook w:val="04A0" w:firstRow="1" w:lastRow="0" w:firstColumn="1" w:lastColumn="0" w:noHBand="0" w:noVBand="1"/>
        </w:tblPrEx>
        <w:trPr>
          <w:trHeight w:val="1516"/>
        </w:trPr>
        <w:tc>
          <w:tcPr>
            <w:tcW w:w="4537" w:type="dxa"/>
            <w:gridSpan w:val="2"/>
          </w:tcPr>
          <w:p w:rsidR="00267AC0" w:rsidRDefault="00624E01" w:rsidP="00577F41">
            <w:pPr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Постановление Арбитражного суда Московского округа от 06.10.2025 по делу № А40-285646/2024</w:t>
            </w:r>
          </w:p>
        </w:tc>
        <w:tc>
          <w:tcPr>
            <w:tcW w:w="5527" w:type="dxa"/>
          </w:tcPr>
          <w:p w:rsidR="00267AC0" w:rsidRPr="00E25885" w:rsidRDefault="00866571" w:rsidP="00577F41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866571">
              <w:rPr>
                <w:sz w:val="26"/>
                <w:szCs w:val="26"/>
              </w:rPr>
              <w:t>Установление в отношении детализирующих показателей предельных минимальных значений</w:t>
            </w:r>
            <w:r>
              <w:rPr>
                <w:sz w:val="26"/>
                <w:szCs w:val="26"/>
              </w:rPr>
              <w:t xml:space="preserve"> является неправомерным; </w:t>
            </w:r>
            <w:r w:rsidRPr="00866571">
              <w:rPr>
                <w:sz w:val="26"/>
                <w:szCs w:val="26"/>
              </w:rPr>
              <w:t>не допускается установление требований о наличии опыта исполнения контрактов, не связанных с предметом закупки</w:t>
            </w:r>
          </w:p>
        </w:tc>
      </w:tr>
      <w:tr w:rsidR="009E67AE" w:rsidRPr="005B2C62" w:rsidTr="009E67AE">
        <w:tblPrEx>
          <w:tblLook w:val="04A0" w:firstRow="1" w:lastRow="0" w:firstColumn="1" w:lastColumn="0" w:noHBand="0" w:noVBand="1"/>
        </w:tblPrEx>
        <w:trPr>
          <w:trHeight w:val="1582"/>
        </w:trPr>
        <w:tc>
          <w:tcPr>
            <w:tcW w:w="4537" w:type="dxa"/>
            <w:gridSpan w:val="2"/>
          </w:tcPr>
          <w:p w:rsidR="009E67AE" w:rsidRPr="00F807A0" w:rsidRDefault="009E67AE" w:rsidP="005E4992">
            <w:pPr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Постановление Арбитражного суда Северо-Западного округа от 06.10.2025 по делу А66-18498/2024</w:t>
            </w:r>
          </w:p>
        </w:tc>
        <w:tc>
          <w:tcPr>
            <w:tcW w:w="5527" w:type="dxa"/>
          </w:tcPr>
          <w:p w:rsidR="009E67AE" w:rsidRPr="005B2C62" w:rsidRDefault="009E67AE" w:rsidP="005E4992">
            <w:pPr>
              <w:spacing w:line="288" w:lineRule="atLeast"/>
              <w:jc w:val="both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>
              <w:rPr>
                <w:sz w:val="26"/>
                <w:szCs w:val="26"/>
              </w:rPr>
              <w:t>Указание заказчиком в извещении особых характеристик товара, которые отвечают его потребностям и необходимы с учетом специфики товара, не может рассматриваться как ограничение круга потенциальных участников закупки.</w:t>
            </w:r>
          </w:p>
        </w:tc>
      </w:tr>
    </w:tbl>
    <w:p w:rsidR="00A222B7" w:rsidRDefault="00A222B7" w:rsidP="00A222B7">
      <w:pPr>
        <w:spacing w:after="0" w:line="240" w:lineRule="auto"/>
        <w:jc w:val="both"/>
      </w:pPr>
    </w:p>
    <w:p w:rsidR="00267AC0" w:rsidRPr="00704B87" w:rsidRDefault="00704B87" w:rsidP="00EB5E78">
      <w:pPr>
        <w:spacing w:after="0" w:line="240" w:lineRule="auto"/>
        <w:ind w:firstLine="709"/>
        <w:jc w:val="both"/>
        <w:rPr>
          <w:i/>
          <w:sz w:val="26"/>
          <w:szCs w:val="26"/>
        </w:rPr>
      </w:pPr>
      <w:r w:rsidRPr="00704B87">
        <w:rPr>
          <w:i/>
          <w:sz w:val="26"/>
          <w:szCs w:val="26"/>
        </w:rPr>
        <w:t>Письмо Минфина России от 15.10.2025 № 24-06-06/99937 «О рассмотрении обращения»</w:t>
      </w:r>
    </w:p>
    <w:p w:rsidR="00704B87" w:rsidRDefault="00704B87" w:rsidP="00EB5E78">
      <w:pPr>
        <w:spacing w:after="0" w:line="240" w:lineRule="auto"/>
        <w:ind w:firstLine="709"/>
        <w:jc w:val="both"/>
        <w:rPr>
          <w:sz w:val="26"/>
          <w:szCs w:val="26"/>
        </w:rPr>
      </w:pPr>
      <w:r w:rsidRPr="00704B87">
        <w:rPr>
          <w:sz w:val="26"/>
          <w:szCs w:val="26"/>
        </w:rPr>
        <w:t>Минфин России разъяснил вопрос обоснования НМЦК с учетом правил национального режима.</w:t>
      </w:r>
    </w:p>
    <w:p w:rsidR="00704B87" w:rsidRPr="00704B87" w:rsidRDefault="00704B87" w:rsidP="00704B87">
      <w:pPr>
        <w:spacing w:after="0" w:line="240" w:lineRule="auto"/>
        <w:ind w:firstLine="709"/>
        <w:jc w:val="both"/>
        <w:rPr>
          <w:sz w:val="26"/>
          <w:szCs w:val="26"/>
        </w:rPr>
      </w:pPr>
      <w:r w:rsidRPr="00704B87">
        <w:rPr>
          <w:sz w:val="26"/>
          <w:szCs w:val="26"/>
        </w:rPr>
        <w:lastRenderedPageBreak/>
        <w:t xml:space="preserve">Положения подпункта </w:t>
      </w:r>
      <w:r>
        <w:rPr>
          <w:sz w:val="26"/>
          <w:szCs w:val="26"/>
        </w:rPr>
        <w:t>«</w:t>
      </w:r>
      <w:r w:rsidRPr="00704B87">
        <w:rPr>
          <w:sz w:val="26"/>
          <w:szCs w:val="26"/>
        </w:rPr>
        <w:t>в</w:t>
      </w:r>
      <w:r>
        <w:rPr>
          <w:sz w:val="26"/>
          <w:szCs w:val="26"/>
        </w:rPr>
        <w:t>»</w:t>
      </w:r>
      <w:r w:rsidRPr="00704B87">
        <w:rPr>
          <w:sz w:val="26"/>
          <w:szCs w:val="26"/>
        </w:rPr>
        <w:t xml:space="preserve"> пункта 7 Постановления </w:t>
      </w:r>
      <w:r>
        <w:rPr>
          <w:sz w:val="26"/>
          <w:szCs w:val="26"/>
        </w:rPr>
        <w:t>№</w:t>
      </w:r>
      <w:r w:rsidRPr="00704B87">
        <w:rPr>
          <w:sz w:val="26"/>
          <w:szCs w:val="26"/>
        </w:rPr>
        <w:t> 1875 устанавливают особенности определения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 (в том числе товаров, поставляемых при выполнении закупаемых работ, оказании закупаемых услуг), начальной цены единицы работы, услуги при применении в соответствии с Закон</w:t>
      </w:r>
      <w:r>
        <w:rPr>
          <w:sz w:val="26"/>
          <w:szCs w:val="26"/>
        </w:rPr>
        <w:t>ом</w:t>
      </w:r>
      <w:r w:rsidRPr="00704B87">
        <w:rPr>
          <w:sz w:val="26"/>
          <w:szCs w:val="26"/>
        </w:rPr>
        <w:t xml:space="preserve"> </w:t>
      </w:r>
      <w:r>
        <w:rPr>
          <w:sz w:val="26"/>
          <w:szCs w:val="26"/>
        </w:rPr>
        <w:t>№</w:t>
      </w:r>
      <w:r w:rsidRPr="00704B87">
        <w:rPr>
          <w:sz w:val="26"/>
          <w:szCs w:val="26"/>
        </w:rPr>
        <w:t xml:space="preserve"> 44-ФЗ метода сопоставимых рыночных цен (анализа рынка) для осуществления закупки, объект закупки которой включает товары, указанные в позициях 1 - 145 приложения </w:t>
      </w:r>
      <w:r>
        <w:rPr>
          <w:sz w:val="26"/>
          <w:szCs w:val="26"/>
        </w:rPr>
        <w:t>№</w:t>
      </w:r>
      <w:r w:rsidRPr="00704B87">
        <w:rPr>
          <w:sz w:val="26"/>
          <w:szCs w:val="26"/>
        </w:rPr>
        <w:t xml:space="preserve"> 1 к Постановлению </w:t>
      </w:r>
      <w:r>
        <w:rPr>
          <w:sz w:val="26"/>
          <w:szCs w:val="26"/>
        </w:rPr>
        <w:t>№</w:t>
      </w:r>
      <w:r w:rsidRPr="00704B87">
        <w:rPr>
          <w:sz w:val="26"/>
          <w:szCs w:val="26"/>
        </w:rPr>
        <w:t xml:space="preserve"> 1875 и (или) позициях 1 - 433 приложения </w:t>
      </w:r>
      <w:r>
        <w:rPr>
          <w:sz w:val="26"/>
          <w:szCs w:val="26"/>
        </w:rPr>
        <w:t>№</w:t>
      </w:r>
      <w:r w:rsidRPr="00704B87">
        <w:rPr>
          <w:sz w:val="26"/>
          <w:szCs w:val="26"/>
        </w:rPr>
        <w:t xml:space="preserve"> 2 к Постановлению </w:t>
      </w:r>
      <w:r>
        <w:rPr>
          <w:sz w:val="26"/>
          <w:szCs w:val="26"/>
        </w:rPr>
        <w:t>№</w:t>
      </w:r>
      <w:r w:rsidRPr="00704B87">
        <w:rPr>
          <w:sz w:val="26"/>
          <w:szCs w:val="26"/>
        </w:rPr>
        <w:t> 1875 (далее - особенности определения цен).</w:t>
      </w:r>
    </w:p>
    <w:p w:rsidR="00704B87" w:rsidRPr="00704B87" w:rsidRDefault="00704B87" w:rsidP="00704B87">
      <w:pPr>
        <w:spacing w:after="0" w:line="240" w:lineRule="auto"/>
        <w:ind w:firstLine="709"/>
        <w:jc w:val="both"/>
        <w:rPr>
          <w:sz w:val="26"/>
          <w:szCs w:val="26"/>
        </w:rPr>
      </w:pPr>
      <w:r w:rsidRPr="00704B87">
        <w:rPr>
          <w:sz w:val="26"/>
          <w:szCs w:val="26"/>
        </w:rPr>
        <w:t xml:space="preserve">Так, абзацем третьим подпункта </w:t>
      </w:r>
      <w:r w:rsidR="00332B6D">
        <w:rPr>
          <w:sz w:val="26"/>
          <w:szCs w:val="26"/>
        </w:rPr>
        <w:t>«</w:t>
      </w:r>
      <w:r w:rsidRPr="00704B87">
        <w:rPr>
          <w:sz w:val="26"/>
          <w:szCs w:val="26"/>
        </w:rPr>
        <w:t>в</w:t>
      </w:r>
      <w:r w:rsidR="00332B6D">
        <w:rPr>
          <w:sz w:val="26"/>
          <w:szCs w:val="26"/>
        </w:rPr>
        <w:t>»</w:t>
      </w:r>
      <w:r w:rsidRPr="00704B87">
        <w:rPr>
          <w:sz w:val="26"/>
          <w:szCs w:val="26"/>
        </w:rPr>
        <w:t xml:space="preserve"> пункта 7 Постановления </w:t>
      </w:r>
      <w:r w:rsidR="00332B6D">
        <w:rPr>
          <w:sz w:val="26"/>
          <w:szCs w:val="26"/>
        </w:rPr>
        <w:t>№</w:t>
      </w:r>
      <w:r w:rsidRPr="00704B87">
        <w:rPr>
          <w:sz w:val="26"/>
          <w:szCs w:val="26"/>
        </w:rPr>
        <w:t xml:space="preserve"> 1875 установлено, что заказчик направляет предусмотренный частью 5 статьи 22 Закона </w:t>
      </w:r>
      <w:r w:rsidR="00332B6D">
        <w:rPr>
          <w:sz w:val="26"/>
          <w:szCs w:val="26"/>
        </w:rPr>
        <w:t>№</w:t>
      </w:r>
      <w:r w:rsidRPr="00704B87">
        <w:rPr>
          <w:sz w:val="26"/>
          <w:szCs w:val="26"/>
        </w:rPr>
        <w:t> 44-ФЗ запрос о предоставлении информации о цене таких товаров не менее чем 3 субъектам деятельности в сфере промышленности, информация о которых включена в государственную информационную систему промышленности (далее - ГИСП).</w:t>
      </w:r>
    </w:p>
    <w:p w:rsidR="00704B87" w:rsidRPr="00704B87" w:rsidRDefault="00704B87" w:rsidP="00704B87">
      <w:pPr>
        <w:spacing w:after="0" w:line="240" w:lineRule="auto"/>
        <w:ind w:firstLine="709"/>
        <w:jc w:val="both"/>
        <w:rPr>
          <w:sz w:val="26"/>
          <w:szCs w:val="26"/>
        </w:rPr>
      </w:pPr>
      <w:r w:rsidRPr="00704B87">
        <w:rPr>
          <w:sz w:val="26"/>
          <w:szCs w:val="26"/>
        </w:rPr>
        <w:t>Если в этой системе содержится информация менее чем о 3 субъектах деятельности в сфере промышленности, осуществляющих производство включенного в объект закупки товара из числа указанных товаров, заказчик также направляет такой запрос поставщикам, которые осуществляют поставку происходящих из государств - членов Евразийского экономического союза товаров, идентичных товарам, планируемым к закупкам (при их отсутствии - однородных товаров), и информация о которых и о поставленных ими товарах содержится на официальном сайте единой информационной системы в сфере закупок в реестре контрактов, заключенных заказчиками.</w:t>
      </w:r>
    </w:p>
    <w:p w:rsidR="00704B87" w:rsidRPr="00704B87" w:rsidRDefault="00704B87" w:rsidP="00704B87">
      <w:pPr>
        <w:spacing w:after="0" w:line="240" w:lineRule="auto"/>
        <w:ind w:firstLine="709"/>
        <w:jc w:val="both"/>
        <w:rPr>
          <w:sz w:val="26"/>
          <w:szCs w:val="26"/>
        </w:rPr>
      </w:pPr>
      <w:r w:rsidRPr="00704B87">
        <w:rPr>
          <w:sz w:val="26"/>
          <w:szCs w:val="26"/>
        </w:rPr>
        <w:t xml:space="preserve">При применении особенностей определения цен не исключена вероятность возникновения ситуации, при которой заказчиком не получена информация, предусмотренная абзацем третьим подпункта </w:t>
      </w:r>
      <w:r w:rsidR="00332B6D">
        <w:rPr>
          <w:sz w:val="26"/>
          <w:szCs w:val="26"/>
        </w:rPr>
        <w:t>«</w:t>
      </w:r>
      <w:r w:rsidRPr="00704B87">
        <w:rPr>
          <w:sz w:val="26"/>
          <w:szCs w:val="26"/>
        </w:rPr>
        <w:t>в</w:t>
      </w:r>
      <w:r w:rsidR="00332B6D">
        <w:rPr>
          <w:sz w:val="26"/>
          <w:szCs w:val="26"/>
        </w:rPr>
        <w:t>»</w:t>
      </w:r>
      <w:r w:rsidRPr="00704B87">
        <w:rPr>
          <w:sz w:val="26"/>
          <w:szCs w:val="26"/>
        </w:rPr>
        <w:t xml:space="preserve"> пункта 7 Постановления </w:t>
      </w:r>
      <w:r w:rsidR="00332B6D">
        <w:rPr>
          <w:sz w:val="26"/>
          <w:szCs w:val="26"/>
        </w:rPr>
        <w:t>№</w:t>
      </w:r>
      <w:r w:rsidRPr="00704B87">
        <w:rPr>
          <w:sz w:val="26"/>
          <w:szCs w:val="26"/>
        </w:rPr>
        <w:t> 1875.</w:t>
      </w:r>
    </w:p>
    <w:p w:rsidR="00704B87" w:rsidRPr="00704B87" w:rsidRDefault="00704B87" w:rsidP="00704B87">
      <w:pPr>
        <w:spacing w:after="0" w:line="240" w:lineRule="auto"/>
        <w:ind w:firstLine="709"/>
        <w:jc w:val="both"/>
        <w:rPr>
          <w:sz w:val="26"/>
          <w:szCs w:val="26"/>
        </w:rPr>
      </w:pPr>
      <w:r w:rsidRPr="00704B87">
        <w:rPr>
          <w:sz w:val="26"/>
          <w:szCs w:val="26"/>
        </w:rPr>
        <w:t xml:space="preserve">В этой связи следует учитывать, что согласно положениям части 5 статьи 22 Закона </w:t>
      </w:r>
      <w:r w:rsidR="00332B6D">
        <w:rPr>
          <w:sz w:val="26"/>
          <w:szCs w:val="26"/>
        </w:rPr>
        <w:t>№</w:t>
      </w:r>
      <w:r w:rsidRPr="00704B87">
        <w:rPr>
          <w:sz w:val="26"/>
          <w:szCs w:val="26"/>
        </w:rPr>
        <w:t> 44-ФЗ информация, получаемая по запросу заказчика у поставщиков (подрядчиков, исполнителей), в том числе являющихся субъектами деятельности в сфере промышленности, информация о которых включена в ГИСП:</w:t>
      </w:r>
    </w:p>
    <w:p w:rsidR="00704B87" w:rsidRPr="00704B87" w:rsidRDefault="00704B87" w:rsidP="00704B87">
      <w:pPr>
        <w:spacing w:after="0" w:line="240" w:lineRule="auto"/>
        <w:ind w:firstLine="709"/>
        <w:jc w:val="both"/>
        <w:rPr>
          <w:sz w:val="26"/>
          <w:szCs w:val="26"/>
        </w:rPr>
      </w:pPr>
      <w:r w:rsidRPr="00704B87">
        <w:rPr>
          <w:sz w:val="26"/>
          <w:szCs w:val="26"/>
        </w:rPr>
        <w:t>является одним из трех видов информации, которая может использоваться заказчиком при применении метода сопоставимых рыночных цен (анализа рынка);</w:t>
      </w:r>
    </w:p>
    <w:p w:rsidR="00704B87" w:rsidRPr="00704B87" w:rsidRDefault="00704B87" w:rsidP="00704B87">
      <w:pPr>
        <w:spacing w:after="0" w:line="240" w:lineRule="auto"/>
        <w:ind w:firstLine="709"/>
        <w:jc w:val="both"/>
        <w:rPr>
          <w:sz w:val="26"/>
          <w:szCs w:val="26"/>
        </w:rPr>
      </w:pPr>
      <w:r w:rsidRPr="00704B87">
        <w:rPr>
          <w:sz w:val="26"/>
          <w:szCs w:val="26"/>
        </w:rPr>
        <w:t>используется в случае ее получения заказчиком.</w:t>
      </w:r>
    </w:p>
    <w:p w:rsidR="00704B87" w:rsidRPr="00704B87" w:rsidRDefault="00704B87" w:rsidP="00704B87">
      <w:pPr>
        <w:spacing w:after="0" w:line="240" w:lineRule="auto"/>
        <w:ind w:firstLine="709"/>
        <w:jc w:val="both"/>
        <w:rPr>
          <w:sz w:val="26"/>
          <w:szCs w:val="26"/>
        </w:rPr>
      </w:pPr>
      <w:r w:rsidRPr="00704B87">
        <w:rPr>
          <w:sz w:val="26"/>
          <w:szCs w:val="26"/>
        </w:rPr>
        <w:t xml:space="preserve">Таким образом, в случае неполучения заказчиком информации, предусмотренной абзацем третьим подпункта </w:t>
      </w:r>
      <w:r w:rsidR="00332B6D">
        <w:rPr>
          <w:sz w:val="26"/>
          <w:szCs w:val="26"/>
        </w:rPr>
        <w:t>«</w:t>
      </w:r>
      <w:r w:rsidRPr="00704B87">
        <w:rPr>
          <w:sz w:val="26"/>
          <w:szCs w:val="26"/>
        </w:rPr>
        <w:t>в</w:t>
      </w:r>
      <w:r w:rsidR="00332B6D">
        <w:rPr>
          <w:sz w:val="26"/>
          <w:szCs w:val="26"/>
        </w:rPr>
        <w:t>»</w:t>
      </w:r>
      <w:r w:rsidRPr="00704B87">
        <w:rPr>
          <w:sz w:val="26"/>
          <w:szCs w:val="26"/>
        </w:rPr>
        <w:t xml:space="preserve"> пункта 7 Постановления </w:t>
      </w:r>
      <w:r w:rsidR="00332B6D">
        <w:rPr>
          <w:sz w:val="26"/>
          <w:szCs w:val="26"/>
        </w:rPr>
        <w:t>№</w:t>
      </w:r>
      <w:r w:rsidRPr="00704B87">
        <w:rPr>
          <w:sz w:val="26"/>
          <w:szCs w:val="26"/>
        </w:rPr>
        <w:t xml:space="preserve"> 1875, заказчик применяет метод сопоставимых рыночных цен (анализа рынка) в соответствии с положениями статьи 22 Закона </w:t>
      </w:r>
      <w:r w:rsidR="00332B6D">
        <w:rPr>
          <w:sz w:val="26"/>
          <w:szCs w:val="26"/>
        </w:rPr>
        <w:t>№</w:t>
      </w:r>
      <w:r w:rsidRPr="00704B87">
        <w:rPr>
          <w:sz w:val="26"/>
          <w:szCs w:val="26"/>
        </w:rPr>
        <w:t xml:space="preserve"> 44-ФЗ без учета такой информации и использует иную предусмотренную частью 5 статьи 22 Закона </w:t>
      </w:r>
      <w:r w:rsidR="00332B6D">
        <w:rPr>
          <w:sz w:val="26"/>
          <w:szCs w:val="26"/>
        </w:rPr>
        <w:t>№</w:t>
      </w:r>
      <w:r w:rsidRPr="00704B87">
        <w:rPr>
          <w:sz w:val="26"/>
          <w:szCs w:val="26"/>
        </w:rPr>
        <w:t> 44-ФЗ информацию о ценах.</w:t>
      </w:r>
    </w:p>
    <w:p w:rsidR="00704B87" w:rsidRDefault="00704B87" w:rsidP="00EB5E78">
      <w:pPr>
        <w:spacing w:after="0" w:line="240" w:lineRule="auto"/>
        <w:ind w:firstLine="709"/>
        <w:jc w:val="both"/>
        <w:rPr>
          <w:sz w:val="26"/>
          <w:szCs w:val="26"/>
        </w:rPr>
      </w:pPr>
    </w:p>
    <w:p w:rsidR="00332B6D" w:rsidRDefault="00332B6D" w:rsidP="00332B6D">
      <w:pPr>
        <w:spacing w:after="0" w:line="240" w:lineRule="auto"/>
        <w:ind w:firstLine="709"/>
        <w:jc w:val="both"/>
        <w:rPr>
          <w:i/>
          <w:sz w:val="26"/>
          <w:szCs w:val="26"/>
        </w:rPr>
      </w:pPr>
      <w:r w:rsidRPr="00332B6D">
        <w:rPr>
          <w:i/>
          <w:sz w:val="26"/>
          <w:szCs w:val="26"/>
        </w:rPr>
        <w:t>Письмо ФАС России от 20.10.2025 № ГР/98772/25 «О рассмотрении обращения»</w:t>
      </w:r>
    </w:p>
    <w:p w:rsidR="00332B6D" w:rsidRDefault="00332B6D" w:rsidP="00332B6D">
      <w:pPr>
        <w:spacing w:after="0" w:line="240" w:lineRule="auto"/>
        <w:ind w:firstLine="709"/>
        <w:jc w:val="both"/>
        <w:rPr>
          <w:sz w:val="26"/>
          <w:szCs w:val="26"/>
        </w:rPr>
      </w:pPr>
      <w:r w:rsidRPr="00332B6D">
        <w:rPr>
          <w:sz w:val="26"/>
          <w:szCs w:val="26"/>
        </w:rPr>
        <w:t>ФАС России разъяснил</w:t>
      </w:r>
      <w:r>
        <w:rPr>
          <w:sz w:val="26"/>
          <w:szCs w:val="26"/>
        </w:rPr>
        <w:t>а</w:t>
      </w:r>
      <w:r w:rsidRPr="00332B6D">
        <w:rPr>
          <w:sz w:val="26"/>
          <w:szCs w:val="26"/>
        </w:rPr>
        <w:t xml:space="preserve"> вопросы указания товарного знака в составе заявки</w:t>
      </w:r>
      <w:r>
        <w:rPr>
          <w:sz w:val="26"/>
          <w:szCs w:val="26"/>
        </w:rPr>
        <w:t>.</w:t>
      </w:r>
    </w:p>
    <w:p w:rsidR="00332B6D" w:rsidRPr="00332B6D" w:rsidRDefault="00332B6D" w:rsidP="00332B6D">
      <w:pPr>
        <w:spacing w:after="0" w:line="240" w:lineRule="auto"/>
        <w:ind w:firstLine="709"/>
        <w:jc w:val="both"/>
        <w:rPr>
          <w:sz w:val="26"/>
          <w:szCs w:val="26"/>
        </w:rPr>
      </w:pPr>
      <w:r w:rsidRPr="00332B6D">
        <w:rPr>
          <w:sz w:val="26"/>
          <w:szCs w:val="26"/>
        </w:rPr>
        <w:t xml:space="preserve">Подпунктом </w:t>
      </w:r>
      <w:r>
        <w:rPr>
          <w:sz w:val="26"/>
          <w:szCs w:val="26"/>
        </w:rPr>
        <w:t>«</w:t>
      </w:r>
      <w:r w:rsidRPr="00332B6D">
        <w:rPr>
          <w:sz w:val="26"/>
          <w:szCs w:val="26"/>
        </w:rPr>
        <w:t>а</w:t>
      </w:r>
      <w:r>
        <w:rPr>
          <w:sz w:val="26"/>
          <w:szCs w:val="26"/>
        </w:rPr>
        <w:t>»</w:t>
      </w:r>
      <w:r w:rsidRPr="00332B6D">
        <w:rPr>
          <w:sz w:val="26"/>
          <w:szCs w:val="26"/>
        </w:rPr>
        <w:t xml:space="preserve"> пункта 2 части</w:t>
      </w:r>
      <w:r>
        <w:rPr>
          <w:sz w:val="26"/>
          <w:szCs w:val="26"/>
        </w:rPr>
        <w:t xml:space="preserve"> 1 статьи 43</w:t>
      </w:r>
      <w:r w:rsidRPr="00332B6D">
        <w:rPr>
          <w:sz w:val="26"/>
          <w:szCs w:val="26"/>
        </w:rPr>
        <w:t xml:space="preserve"> Закон</w:t>
      </w:r>
      <w:r>
        <w:rPr>
          <w:sz w:val="26"/>
          <w:szCs w:val="26"/>
        </w:rPr>
        <w:t>а</w:t>
      </w:r>
      <w:r w:rsidRPr="00332B6D">
        <w:rPr>
          <w:sz w:val="26"/>
          <w:szCs w:val="26"/>
        </w:rPr>
        <w:t xml:space="preserve"> </w:t>
      </w:r>
      <w:r>
        <w:rPr>
          <w:sz w:val="26"/>
          <w:szCs w:val="26"/>
        </w:rPr>
        <w:t>№</w:t>
      </w:r>
      <w:r w:rsidRPr="00332B6D">
        <w:rPr>
          <w:sz w:val="26"/>
          <w:szCs w:val="26"/>
        </w:rPr>
        <w:t xml:space="preserve"> 44-ФЗ установлено, что для участия в конкурентном способе заявка на участие в закупке, если иное не предусмотрено Законом </w:t>
      </w:r>
      <w:r>
        <w:rPr>
          <w:sz w:val="26"/>
          <w:szCs w:val="26"/>
        </w:rPr>
        <w:t>№</w:t>
      </w:r>
      <w:r w:rsidRPr="00332B6D">
        <w:rPr>
          <w:sz w:val="26"/>
          <w:szCs w:val="26"/>
        </w:rPr>
        <w:t xml:space="preserve"> 44-ФЗ, должна содержать предложение участника закупки в отношении объекта закупки с указанием с учетом положений части 2 статьи 43 Закона </w:t>
      </w:r>
      <w:r>
        <w:rPr>
          <w:sz w:val="26"/>
          <w:szCs w:val="26"/>
        </w:rPr>
        <w:t>№</w:t>
      </w:r>
      <w:r w:rsidRPr="00332B6D">
        <w:rPr>
          <w:sz w:val="26"/>
          <w:szCs w:val="26"/>
        </w:rPr>
        <w:t xml:space="preserve"> 44-ФЗ характеристик предлагаемого участником закупки товара, соответствующих показателям, установленным в описании объекта закупки в соответствии с частью 2 статьи 33 Закона </w:t>
      </w:r>
      <w:r>
        <w:rPr>
          <w:sz w:val="26"/>
          <w:szCs w:val="26"/>
        </w:rPr>
        <w:t>№</w:t>
      </w:r>
      <w:r w:rsidRPr="00332B6D">
        <w:rPr>
          <w:sz w:val="26"/>
          <w:szCs w:val="26"/>
        </w:rPr>
        <w:t xml:space="preserve"> 44-ФЗ, товарный знак (при нал</w:t>
      </w:r>
      <w:r>
        <w:rPr>
          <w:sz w:val="26"/>
          <w:szCs w:val="26"/>
        </w:rPr>
        <w:t>ичии у товара товарного знака).</w:t>
      </w:r>
    </w:p>
    <w:p w:rsidR="00332B6D" w:rsidRPr="00332B6D" w:rsidRDefault="00332B6D" w:rsidP="00332B6D">
      <w:pPr>
        <w:spacing w:after="0" w:line="240" w:lineRule="auto"/>
        <w:ind w:firstLine="709"/>
        <w:jc w:val="both"/>
        <w:rPr>
          <w:sz w:val="26"/>
          <w:szCs w:val="26"/>
        </w:rPr>
      </w:pPr>
      <w:r w:rsidRPr="00332B6D">
        <w:rPr>
          <w:sz w:val="26"/>
          <w:szCs w:val="26"/>
        </w:rPr>
        <w:lastRenderedPageBreak/>
        <w:t>Товарный знак с учетом подпункта</w:t>
      </w:r>
      <w:r>
        <w:rPr>
          <w:sz w:val="26"/>
          <w:szCs w:val="26"/>
        </w:rPr>
        <w:t xml:space="preserve"> «</w:t>
      </w:r>
      <w:r w:rsidRPr="00332B6D">
        <w:rPr>
          <w:sz w:val="26"/>
          <w:szCs w:val="26"/>
        </w:rPr>
        <w:t>д</w:t>
      </w:r>
      <w:r>
        <w:rPr>
          <w:sz w:val="26"/>
          <w:szCs w:val="26"/>
        </w:rPr>
        <w:t>»</w:t>
      </w:r>
      <w:r w:rsidRPr="00332B6D">
        <w:rPr>
          <w:sz w:val="26"/>
          <w:szCs w:val="26"/>
        </w:rPr>
        <w:t xml:space="preserve"> пункта 1 части 2 статьи 51 Закона </w:t>
      </w:r>
      <w:r>
        <w:rPr>
          <w:sz w:val="26"/>
          <w:szCs w:val="26"/>
        </w:rPr>
        <w:t>№</w:t>
      </w:r>
      <w:r w:rsidRPr="00332B6D">
        <w:rPr>
          <w:sz w:val="26"/>
          <w:szCs w:val="26"/>
        </w:rPr>
        <w:t xml:space="preserve"> 44-ФЗ, абзаца второго пункта 1 статьи 432 Гражданского кодекса Российской Федерации является существенным </w:t>
      </w:r>
      <w:r>
        <w:rPr>
          <w:sz w:val="26"/>
          <w:szCs w:val="26"/>
        </w:rPr>
        <w:t>условием контракта.</w:t>
      </w:r>
    </w:p>
    <w:p w:rsidR="00332B6D" w:rsidRPr="00332B6D" w:rsidRDefault="00332B6D" w:rsidP="00332B6D">
      <w:pPr>
        <w:spacing w:after="0" w:line="240" w:lineRule="auto"/>
        <w:ind w:firstLine="709"/>
        <w:jc w:val="both"/>
        <w:rPr>
          <w:sz w:val="26"/>
          <w:szCs w:val="26"/>
        </w:rPr>
      </w:pPr>
      <w:r w:rsidRPr="00332B6D">
        <w:rPr>
          <w:sz w:val="26"/>
          <w:szCs w:val="26"/>
        </w:rPr>
        <w:t>В этой связи неопределенность по вопросу о товарном знаке закупаемого товара ввиду указания в заявке на участие в закупке нескольких товарных знаков будет означать отсутствие достижения соглашения по ук</w:t>
      </w:r>
      <w:r>
        <w:rPr>
          <w:sz w:val="26"/>
          <w:szCs w:val="26"/>
        </w:rPr>
        <w:t>азанному существенному условию.</w:t>
      </w:r>
    </w:p>
    <w:p w:rsidR="00332B6D" w:rsidRPr="00332B6D" w:rsidRDefault="00332B6D" w:rsidP="00332B6D">
      <w:pPr>
        <w:spacing w:after="0" w:line="240" w:lineRule="auto"/>
        <w:ind w:firstLine="709"/>
        <w:jc w:val="both"/>
        <w:rPr>
          <w:sz w:val="26"/>
          <w:szCs w:val="26"/>
        </w:rPr>
      </w:pPr>
      <w:r w:rsidRPr="00332B6D">
        <w:rPr>
          <w:sz w:val="26"/>
          <w:szCs w:val="26"/>
        </w:rPr>
        <w:t xml:space="preserve">Учитывая необходимость достижения соглашения по всем существенным условиям контракта его сторонами на момент заключения контракта, Законом </w:t>
      </w:r>
      <w:r>
        <w:rPr>
          <w:sz w:val="26"/>
          <w:szCs w:val="26"/>
        </w:rPr>
        <w:t>№</w:t>
      </w:r>
      <w:r w:rsidRPr="00332B6D">
        <w:rPr>
          <w:sz w:val="26"/>
          <w:szCs w:val="26"/>
        </w:rPr>
        <w:t xml:space="preserve"> 44-ФЗ по общему правилу установлена необходимость представления участником закупки в заявке на участие в закупке предложения о поставке конкретного товара, обладающего определенным товарным знаком (при наличии), </w:t>
      </w:r>
      <w:r>
        <w:rPr>
          <w:sz w:val="26"/>
          <w:szCs w:val="26"/>
        </w:rPr>
        <w:t>а не его возможными вариантами.</w:t>
      </w:r>
    </w:p>
    <w:p w:rsidR="00332B6D" w:rsidRPr="00332B6D" w:rsidRDefault="00332B6D" w:rsidP="00332B6D">
      <w:pPr>
        <w:spacing w:after="0" w:line="240" w:lineRule="auto"/>
        <w:ind w:firstLine="709"/>
        <w:jc w:val="both"/>
        <w:rPr>
          <w:sz w:val="26"/>
          <w:szCs w:val="26"/>
        </w:rPr>
      </w:pPr>
      <w:r w:rsidRPr="00332B6D">
        <w:rPr>
          <w:sz w:val="26"/>
          <w:szCs w:val="26"/>
        </w:rPr>
        <w:t>Таким образом, указание в заявке на участие в закупке одного конкретного товарного знака влечет необходимость принятия участником закупки мер по получению достоверной информации о товаре, который такой участник закупки намеревается п</w:t>
      </w:r>
      <w:r>
        <w:rPr>
          <w:sz w:val="26"/>
          <w:szCs w:val="26"/>
        </w:rPr>
        <w:t>редложить заказчику к поставке.</w:t>
      </w:r>
    </w:p>
    <w:p w:rsidR="00332B6D" w:rsidRPr="00332B6D" w:rsidRDefault="00332B6D" w:rsidP="00332B6D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</w:t>
      </w:r>
      <w:r w:rsidRPr="00332B6D">
        <w:rPr>
          <w:sz w:val="26"/>
          <w:szCs w:val="26"/>
        </w:rPr>
        <w:t xml:space="preserve"> случае если указываемые товарные знаки одновременно индивидуализируют единый товар, участник закупки вправе указать такие товарные знаки в составе заявки на участие в закупке, поскольку такое указание исключает вариативность и невозможность определения заказчиком предлагаемого к поставке товара.</w:t>
      </w:r>
    </w:p>
    <w:p w:rsidR="00332B6D" w:rsidRPr="00332B6D" w:rsidRDefault="00332B6D" w:rsidP="00332B6D">
      <w:pPr>
        <w:spacing w:after="0" w:line="240" w:lineRule="auto"/>
        <w:ind w:firstLine="709"/>
        <w:jc w:val="both"/>
        <w:rPr>
          <w:sz w:val="26"/>
          <w:szCs w:val="26"/>
        </w:rPr>
      </w:pPr>
    </w:p>
    <w:p w:rsidR="00332B6D" w:rsidRPr="00332B6D" w:rsidRDefault="00332B6D" w:rsidP="00332B6D">
      <w:pPr>
        <w:spacing w:after="0" w:line="240" w:lineRule="auto"/>
        <w:ind w:firstLine="709"/>
        <w:jc w:val="both"/>
        <w:rPr>
          <w:sz w:val="26"/>
          <w:szCs w:val="26"/>
        </w:rPr>
      </w:pPr>
      <w:r w:rsidRPr="00332B6D">
        <w:rPr>
          <w:sz w:val="26"/>
          <w:szCs w:val="26"/>
        </w:rPr>
        <w:t xml:space="preserve">При этом в соответствии с пунктом 31 дополнительных требований к операторам электронных площадок, операторам специализированных электронных площадок и функционированию электронных площадок, специализированных электронных площадок, утвержденных постановлением Правительства Российской Федерации от 08.06.2018 </w:t>
      </w:r>
      <w:r>
        <w:rPr>
          <w:sz w:val="26"/>
          <w:szCs w:val="26"/>
        </w:rPr>
        <w:t>№</w:t>
      </w:r>
      <w:r w:rsidRPr="00332B6D">
        <w:rPr>
          <w:sz w:val="26"/>
          <w:szCs w:val="26"/>
        </w:rPr>
        <w:t xml:space="preserve"> 656 (далее - Дополнительные требования), при формировании предложения в отношении объекта закупки, предусмотренного пунктом 2 части 1 статьи 43 Закона </w:t>
      </w:r>
      <w:r>
        <w:rPr>
          <w:sz w:val="26"/>
          <w:szCs w:val="26"/>
        </w:rPr>
        <w:t>№</w:t>
      </w:r>
      <w:r w:rsidRPr="00332B6D">
        <w:rPr>
          <w:sz w:val="26"/>
          <w:szCs w:val="26"/>
        </w:rPr>
        <w:t xml:space="preserve"> 44-ФЗ, участник закупки указывает с использованием электронной площадки, специализированной электронной площадки наименование страны происхождения товара, товарный знак (при наличии у товара товарного знака), а также характеристики предлагаемого участником закупки товара в части характеристик, содержащихся в извещении об осуществлении закупки в соответствии с пунктом 5 части 1 статьи 42 Закона </w:t>
      </w:r>
      <w:r>
        <w:rPr>
          <w:sz w:val="26"/>
          <w:szCs w:val="26"/>
        </w:rPr>
        <w:t>№ 44-ФЗ.</w:t>
      </w:r>
    </w:p>
    <w:p w:rsidR="00332B6D" w:rsidRPr="00332B6D" w:rsidRDefault="00332B6D" w:rsidP="00332B6D">
      <w:pPr>
        <w:spacing w:after="0" w:line="240" w:lineRule="auto"/>
        <w:ind w:firstLine="709"/>
        <w:jc w:val="both"/>
        <w:rPr>
          <w:sz w:val="26"/>
          <w:szCs w:val="26"/>
        </w:rPr>
      </w:pPr>
      <w:r w:rsidRPr="00332B6D">
        <w:rPr>
          <w:sz w:val="26"/>
          <w:szCs w:val="26"/>
        </w:rPr>
        <w:t xml:space="preserve">Согласно подпункту </w:t>
      </w:r>
      <w:r>
        <w:rPr>
          <w:sz w:val="26"/>
          <w:szCs w:val="26"/>
        </w:rPr>
        <w:t>«</w:t>
      </w:r>
      <w:r w:rsidRPr="00332B6D">
        <w:rPr>
          <w:sz w:val="26"/>
          <w:szCs w:val="26"/>
        </w:rPr>
        <w:t>в</w:t>
      </w:r>
      <w:r>
        <w:rPr>
          <w:sz w:val="26"/>
          <w:szCs w:val="26"/>
        </w:rPr>
        <w:t>»</w:t>
      </w:r>
      <w:r w:rsidRPr="00332B6D">
        <w:rPr>
          <w:sz w:val="26"/>
          <w:szCs w:val="26"/>
        </w:rPr>
        <w:t xml:space="preserve"> пункта 31 Дополнительных требований в случае </w:t>
      </w:r>
      <w:proofErr w:type="spellStart"/>
      <w:r w:rsidRPr="00332B6D">
        <w:rPr>
          <w:sz w:val="26"/>
          <w:szCs w:val="26"/>
        </w:rPr>
        <w:t>незаполнения</w:t>
      </w:r>
      <w:proofErr w:type="spellEnd"/>
      <w:r w:rsidRPr="00332B6D">
        <w:rPr>
          <w:sz w:val="26"/>
          <w:szCs w:val="26"/>
        </w:rPr>
        <w:t xml:space="preserve"> экранных форм веб-интерфейса электронной площадки, специализированной электронной площадки в соответствии с подпунктом </w:t>
      </w:r>
      <w:r>
        <w:rPr>
          <w:sz w:val="26"/>
          <w:szCs w:val="26"/>
        </w:rPr>
        <w:t>«</w:t>
      </w:r>
      <w:r w:rsidRPr="00332B6D">
        <w:rPr>
          <w:sz w:val="26"/>
          <w:szCs w:val="26"/>
        </w:rPr>
        <w:t>б</w:t>
      </w:r>
      <w:r>
        <w:rPr>
          <w:sz w:val="26"/>
          <w:szCs w:val="26"/>
        </w:rPr>
        <w:t>»</w:t>
      </w:r>
      <w:r w:rsidRPr="00332B6D">
        <w:rPr>
          <w:sz w:val="26"/>
          <w:szCs w:val="26"/>
        </w:rPr>
        <w:t xml:space="preserve"> пункта 31 Дополнительных требований, заявка на участие в закупке на электронной площадке, специализированной электронной площадке не формир</w:t>
      </w:r>
      <w:r>
        <w:rPr>
          <w:sz w:val="26"/>
          <w:szCs w:val="26"/>
        </w:rPr>
        <w:t>уется.</w:t>
      </w:r>
    </w:p>
    <w:p w:rsidR="00332B6D" w:rsidRPr="00332B6D" w:rsidRDefault="00332B6D" w:rsidP="00332B6D">
      <w:pPr>
        <w:spacing w:after="0" w:line="240" w:lineRule="auto"/>
        <w:ind w:firstLine="709"/>
        <w:jc w:val="both"/>
        <w:rPr>
          <w:sz w:val="26"/>
          <w:szCs w:val="26"/>
        </w:rPr>
      </w:pPr>
      <w:r w:rsidRPr="00332B6D">
        <w:rPr>
          <w:sz w:val="26"/>
          <w:szCs w:val="26"/>
        </w:rPr>
        <w:t xml:space="preserve">Вместе с тем поскольку документом, подтверждающим регистрацию товарного знака, является свидетельство на товарный знак (знак обслуживания), в составе заявки на участие в закупке надлежит указывать сведения, позволяющие идентифицировать наличие или отсутствие товарного знака, с учетом информации, содержащейся в </w:t>
      </w:r>
      <w:r>
        <w:rPr>
          <w:sz w:val="26"/>
          <w:szCs w:val="26"/>
        </w:rPr>
        <w:t>свидетельстве на товарный знак.</w:t>
      </w:r>
    </w:p>
    <w:p w:rsidR="00332B6D" w:rsidRDefault="00332B6D" w:rsidP="00332B6D">
      <w:pPr>
        <w:spacing w:after="0" w:line="240" w:lineRule="auto"/>
        <w:ind w:firstLine="709"/>
        <w:jc w:val="both"/>
        <w:rPr>
          <w:sz w:val="26"/>
          <w:szCs w:val="26"/>
        </w:rPr>
      </w:pPr>
      <w:r w:rsidRPr="00332B6D">
        <w:rPr>
          <w:sz w:val="26"/>
          <w:szCs w:val="26"/>
        </w:rPr>
        <w:t xml:space="preserve">При этом комиссия по осуществлению закупок самостоятельно принимает решение о допуске или об отклонении заявок, руководствуясь извещением об осуществлении закупки и Законом </w:t>
      </w:r>
      <w:r>
        <w:rPr>
          <w:sz w:val="26"/>
          <w:szCs w:val="26"/>
        </w:rPr>
        <w:t>№</w:t>
      </w:r>
      <w:r w:rsidRPr="00332B6D">
        <w:rPr>
          <w:sz w:val="26"/>
          <w:szCs w:val="26"/>
        </w:rPr>
        <w:t xml:space="preserve"> 44-ФЗ.</w:t>
      </w:r>
    </w:p>
    <w:p w:rsidR="00332B6D" w:rsidRPr="00332B6D" w:rsidRDefault="00332B6D" w:rsidP="00332B6D">
      <w:pPr>
        <w:spacing w:after="0" w:line="240" w:lineRule="auto"/>
        <w:ind w:firstLine="709"/>
        <w:jc w:val="both"/>
        <w:rPr>
          <w:i/>
          <w:sz w:val="26"/>
          <w:szCs w:val="26"/>
        </w:rPr>
      </w:pPr>
    </w:p>
    <w:p w:rsidR="00332B6D" w:rsidRDefault="00332B6D" w:rsidP="00332B6D">
      <w:pPr>
        <w:spacing w:after="0" w:line="240" w:lineRule="auto"/>
        <w:ind w:firstLine="709"/>
        <w:jc w:val="both"/>
        <w:rPr>
          <w:i/>
          <w:sz w:val="26"/>
          <w:szCs w:val="26"/>
        </w:rPr>
      </w:pPr>
      <w:r w:rsidRPr="00332B6D">
        <w:rPr>
          <w:i/>
          <w:sz w:val="26"/>
          <w:szCs w:val="26"/>
        </w:rPr>
        <w:t xml:space="preserve">Письмо </w:t>
      </w:r>
      <w:proofErr w:type="spellStart"/>
      <w:r w:rsidRPr="00332B6D">
        <w:rPr>
          <w:i/>
          <w:sz w:val="26"/>
          <w:szCs w:val="26"/>
        </w:rPr>
        <w:t>Минпромторга</w:t>
      </w:r>
      <w:proofErr w:type="spellEnd"/>
      <w:r w:rsidRPr="00332B6D">
        <w:rPr>
          <w:i/>
          <w:sz w:val="26"/>
          <w:szCs w:val="26"/>
        </w:rPr>
        <w:t xml:space="preserve"> России от 21.10.2025 № ШВ-117870/11 «Об исключении кода ОКПД2 «Автоматизированное рабочее место»»</w:t>
      </w:r>
    </w:p>
    <w:p w:rsidR="00332B6D" w:rsidRDefault="00332B6D" w:rsidP="00332B6D">
      <w:pPr>
        <w:spacing w:after="0" w:line="240" w:lineRule="auto"/>
        <w:ind w:firstLine="709"/>
        <w:jc w:val="both"/>
        <w:rPr>
          <w:sz w:val="26"/>
          <w:szCs w:val="26"/>
        </w:rPr>
      </w:pPr>
      <w:proofErr w:type="spellStart"/>
      <w:r w:rsidRPr="00332B6D">
        <w:rPr>
          <w:sz w:val="26"/>
          <w:szCs w:val="26"/>
        </w:rPr>
        <w:lastRenderedPageBreak/>
        <w:t>Минпромторг</w:t>
      </w:r>
      <w:proofErr w:type="spellEnd"/>
      <w:r w:rsidRPr="00332B6D">
        <w:rPr>
          <w:sz w:val="26"/>
          <w:szCs w:val="26"/>
        </w:rPr>
        <w:t xml:space="preserve"> России сообщил об исключении кода ОКПД2 «Автоматизированное рабочее место».</w:t>
      </w:r>
    </w:p>
    <w:p w:rsidR="00332B6D" w:rsidRDefault="00332B6D" w:rsidP="00332B6D">
      <w:pPr>
        <w:spacing w:after="0" w:line="240" w:lineRule="auto"/>
        <w:ind w:firstLine="709"/>
        <w:jc w:val="both"/>
        <w:rPr>
          <w:sz w:val="26"/>
          <w:szCs w:val="26"/>
        </w:rPr>
      </w:pPr>
      <w:proofErr w:type="spellStart"/>
      <w:r w:rsidRPr="00332B6D">
        <w:rPr>
          <w:sz w:val="26"/>
          <w:szCs w:val="26"/>
        </w:rPr>
        <w:t>Минпромторг</w:t>
      </w:r>
      <w:proofErr w:type="spellEnd"/>
      <w:r w:rsidRPr="00332B6D">
        <w:rPr>
          <w:sz w:val="26"/>
          <w:szCs w:val="26"/>
        </w:rPr>
        <w:t xml:space="preserve"> России сообщает, что приказом </w:t>
      </w:r>
      <w:proofErr w:type="spellStart"/>
      <w:r w:rsidRPr="00332B6D">
        <w:rPr>
          <w:sz w:val="26"/>
          <w:szCs w:val="26"/>
        </w:rPr>
        <w:t>Росстандарта</w:t>
      </w:r>
      <w:proofErr w:type="spellEnd"/>
      <w:r w:rsidRPr="00332B6D">
        <w:rPr>
          <w:sz w:val="26"/>
          <w:szCs w:val="26"/>
        </w:rPr>
        <w:t xml:space="preserve"> от 10 октября 2025 г. </w:t>
      </w:r>
      <w:r>
        <w:rPr>
          <w:sz w:val="26"/>
          <w:szCs w:val="26"/>
        </w:rPr>
        <w:br/>
      </w:r>
      <w:r w:rsidRPr="00332B6D">
        <w:rPr>
          <w:sz w:val="26"/>
          <w:szCs w:val="26"/>
        </w:rPr>
        <w:t>№ 1186-ст «Об утверждении Изменения 123/2025 ОКПД 2 к Общероссийскому классификатору продукции по видам экономической деятельности» внесены изменения в Общероссийский классификатор продукции по видам экономической деятельности ОК 034-2014 (КПЕС 2008) в части аннулирования с 1 ноября 2025 г. кода 26.20.15.150 «Автоматизированное рабочее место».</w:t>
      </w:r>
    </w:p>
    <w:p w:rsidR="00332B6D" w:rsidRDefault="00332B6D" w:rsidP="00332B6D">
      <w:pPr>
        <w:spacing w:after="0" w:line="240" w:lineRule="auto"/>
        <w:ind w:firstLine="709"/>
        <w:jc w:val="both"/>
        <w:rPr>
          <w:sz w:val="26"/>
          <w:szCs w:val="26"/>
        </w:rPr>
      </w:pPr>
      <w:r w:rsidRPr="00332B6D">
        <w:rPr>
          <w:sz w:val="26"/>
          <w:szCs w:val="26"/>
        </w:rPr>
        <w:t xml:space="preserve"> </w:t>
      </w:r>
      <w:proofErr w:type="spellStart"/>
      <w:r w:rsidRPr="00332B6D">
        <w:rPr>
          <w:sz w:val="26"/>
          <w:szCs w:val="26"/>
        </w:rPr>
        <w:t>Минпромторгом</w:t>
      </w:r>
      <w:proofErr w:type="spellEnd"/>
      <w:r w:rsidRPr="00332B6D">
        <w:rPr>
          <w:sz w:val="26"/>
          <w:szCs w:val="26"/>
        </w:rPr>
        <w:t xml:space="preserve"> России с 1 ноября 2025 г. не будет осуществляться включение промышленной продукции, классифицируемой кодом ОКПД 2 – 26.20.15.150 «Автоматизированное рабочее место», в реестр российской промышленной продукции, формируемый в соответствии с постановлением Правительства Российской Федерации от 17 июля 2015 г. № 719 «О подтверждении производства российской промышленной продукции» (далее – постановление № 719), а также внесение изменений в текущие реестровые записи автоматизированных рабочих мест. </w:t>
      </w:r>
    </w:p>
    <w:p w:rsidR="00332B6D" w:rsidRDefault="00332B6D" w:rsidP="00332B6D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Уже</w:t>
      </w:r>
      <w:r w:rsidRPr="00332B6D">
        <w:rPr>
          <w:sz w:val="26"/>
          <w:szCs w:val="26"/>
        </w:rPr>
        <w:t xml:space="preserve"> сформированные реестровые записи в отношении промышленной продукции, классифицируемой кодом ОКПД 2 – 26.20.15.150 «Автоматизированное рабочее место», продолжат действие в соответствии с установленным периодом соответствия, при этом данные реестровые записи будут подтверждать только выполнение требований к промышленной продукции, предъявляемых в целях ее отнесения к российской промышленной продукции, указанных в приложении к постановлению № 719 (далее – Требования), в части составных частей автоматизированного рабочего места, за которые были начислены баллы за выполнение соответствующих Требований. </w:t>
      </w:r>
    </w:p>
    <w:p w:rsidR="00332B6D" w:rsidRDefault="00332B6D" w:rsidP="00332B6D">
      <w:pPr>
        <w:spacing w:after="0" w:line="240" w:lineRule="auto"/>
        <w:ind w:firstLine="709"/>
        <w:jc w:val="both"/>
        <w:rPr>
          <w:sz w:val="26"/>
          <w:szCs w:val="26"/>
        </w:rPr>
      </w:pPr>
      <w:r w:rsidRPr="00332B6D">
        <w:rPr>
          <w:sz w:val="26"/>
          <w:szCs w:val="26"/>
        </w:rPr>
        <w:t xml:space="preserve">Таким образом, вышеуказанные реестровые записи будут подтверждать соответствие Требованиям, предусмотренным в отношении промышленной продукции, классифицируемой кодом ОКПД 2 – 26.20.15 «Машины вычислительные электронные цифровые прочие, содержащие или не содержащие в одном корпусе одно или два из следующих устройств для автоматической обработки данных: запоминающие устройства, устройства ввода, устройства вывода», например, системных блоков, моноблоков. </w:t>
      </w:r>
    </w:p>
    <w:p w:rsidR="00332B6D" w:rsidRDefault="00332B6D" w:rsidP="00332B6D">
      <w:pPr>
        <w:spacing w:after="0" w:line="240" w:lineRule="auto"/>
        <w:ind w:firstLine="709"/>
        <w:jc w:val="both"/>
        <w:rPr>
          <w:sz w:val="26"/>
          <w:szCs w:val="26"/>
        </w:rPr>
      </w:pPr>
      <w:r w:rsidRPr="00332B6D">
        <w:rPr>
          <w:sz w:val="26"/>
          <w:szCs w:val="26"/>
        </w:rPr>
        <w:t xml:space="preserve">При этом такие реестровые записи не подтвердят соответствие Требованиям периферийного оборудования, в частности мониторов, клавиатур, мышей и печатающих устройств. </w:t>
      </w:r>
    </w:p>
    <w:p w:rsidR="00332B6D" w:rsidRDefault="00332B6D" w:rsidP="00332B6D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А</w:t>
      </w:r>
      <w:r w:rsidRPr="00332B6D">
        <w:rPr>
          <w:sz w:val="26"/>
          <w:szCs w:val="26"/>
        </w:rPr>
        <w:t xml:space="preserve">налогичное подтверждение соответствия Требованиям распространяется на автоматизированные рабочие места, включенные в реестр по </w:t>
      </w:r>
      <w:proofErr w:type="spellStart"/>
      <w:r w:rsidRPr="00332B6D">
        <w:rPr>
          <w:sz w:val="26"/>
          <w:szCs w:val="26"/>
        </w:rPr>
        <w:t>верхнеуровнему</w:t>
      </w:r>
      <w:proofErr w:type="spellEnd"/>
      <w:r w:rsidRPr="00332B6D">
        <w:rPr>
          <w:sz w:val="26"/>
          <w:szCs w:val="26"/>
        </w:rPr>
        <w:t xml:space="preserve"> коду ОКПД 2 – 26.20.15.</w:t>
      </w:r>
    </w:p>
    <w:p w:rsidR="00866571" w:rsidRDefault="00866571" w:rsidP="00332B6D">
      <w:pPr>
        <w:spacing w:after="0" w:line="240" w:lineRule="auto"/>
        <w:ind w:firstLine="709"/>
        <w:jc w:val="both"/>
        <w:rPr>
          <w:sz w:val="26"/>
          <w:szCs w:val="26"/>
        </w:rPr>
      </w:pPr>
    </w:p>
    <w:p w:rsidR="00866571" w:rsidRPr="00866571" w:rsidRDefault="00866571" w:rsidP="00866571">
      <w:pPr>
        <w:spacing w:after="0" w:line="240" w:lineRule="auto"/>
        <w:ind w:firstLine="709"/>
        <w:jc w:val="both"/>
        <w:rPr>
          <w:i/>
          <w:sz w:val="26"/>
          <w:szCs w:val="26"/>
        </w:rPr>
      </w:pPr>
      <w:r w:rsidRPr="00866571">
        <w:rPr>
          <w:i/>
          <w:sz w:val="26"/>
          <w:szCs w:val="26"/>
        </w:rPr>
        <w:t>Определение Верховного Суда Российской Федерации от 15.10.2025 № 304-ЭС25-9695 по делу № А02-1716/2024</w:t>
      </w:r>
    </w:p>
    <w:p w:rsidR="00866571" w:rsidRDefault="00866571" w:rsidP="00866571">
      <w:pPr>
        <w:spacing w:after="0" w:line="240" w:lineRule="auto"/>
        <w:ind w:firstLine="709"/>
        <w:jc w:val="both"/>
        <w:rPr>
          <w:sz w:val="26"/>
          <w:szCs w:val="26"/>
        </w:rPr>
      </w:pPr>
      <w:r w:rsidRPr="00866571">
        <w:rPr>
          <w:sz w:val="26"/>
          <w:szCs w:val="26"/>
        </w:rPr>
        <w:t xml:space="preserve">Заявитель: </w:t>
      </w:r>
      <w:r>
        <w:rPr>
          <w:sz w:val="26"/>
          <w:szCs w:val="26"/>
        </w:rPr>
        <w:t>Министерство</w:t>
      </w:r>
    </w:p>
    <w:p w:rsidR="00866571" w:rsidRDefault="000315CC" w:rsidP="000315CC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Общество обратилось в арбитражный суд с заявлением о признании недействительными протокола подведения итогов аукциона на проведение работ капитальному ремонту</w:t>
      </w:r>
      <w:r w:rsidR="007F7DE9">
        <w:rPr>
          <w:sz w:val="26"/>
          <w:szCs w:val="26"/>
        </w:rPr>
        <w:t xml:space="preserve"> автомобильной дороги</w:t>
      </w:r>
      <w:r>
        <w:rPr>
          <w:sz w:val="26"/>
          <w:szCs w:val="26"/>
        </w:rPr>
        <w:t xml:space="preserve"> и заключенного контракта в связи с неправомерными </w:t>
      </w:r>
      <w:r w:rsidR="00866571">
        <w:rPr>
          <w:sz w:val="26"/>
          <w:szCs w:val="26"/>
        </w:rPr>
        <w:t>действия</w:t>
      </w:r>
      <w:r>
        <w:rPr>
          <w:sz w:val="26"/>
          <w:szCs w:val="26"/>
        </w:rPr>
        <w:t>ми</w:t>
      </w:r>
      <w:r w:rsidR="00866571">
        <w:rPr>
          <w:sz w:val="26"/>
          <w:szCs w:val="26"/>
        </w:rPr>
        <w:t xml:space="preserve"> комиссии по осуществлению закупок по отклонению</w:t>
      </w:r>
      <w:r>
        <w:rPr>
          <w:sz w:val="26"/>
          <w:szCs w:val="26"/>
        </w:rPr>
        <w:t xml:space="preserve"> заявки Общества </w:t>
      </w:r>
      <w:r w:rsidRPr="000315CC">
        <w:rPr>
          <w:sz w:val="26"/>
          <w:szCs w:val="26"/>
        </w:rPr>
        <w:t>на основании пункта 3 части 12 статьи 48 Закона № 44-ФЗ</w:t>
      </w:r>
      <w:r>
        <w:rPr>
          <w:sz w:val="26"/>
          <w:szCs w:val="26"/>
        </w:rPr>
        <w:t xml:space="preserve">, поскольку  в </w:t>
      </w:r>
      <w:r w:rsidRPr="000315CC">
        <w:rPr>
          <w:sz w:val="26"/>
          <w:szCs w:val="26"/>
        </w:rPr>
        <w:t xml:space="preserve">подтверждение наличия опыта выполнения работ, предусмотренного позицией 17 приложения к Постановлению № 2571, </w:t>
      </w:r>
      <w:r>
        <w:rPr>
          <w:sz w:val="26"/>
          <w:szCs w:val="26"/>
        </w:rPr>
        <w:t xml:space="preserve">Общество </w:t>
      </w:r>
      <w:r w:rsidRPr="000315CC">
        <w:rPr>
          <w:sz w:val="26"/>
          <w:szCs w:val="26"/>
        </w:rPr>
        <w:t>представ</w:t>
      </w:r>
      <w:r>
        <w:rPr>
          <w:sz w:val="26"/>
          <w:szCs w:val="26"/>
        </w:rPr>
        <w:t>ило контракт, имеющий статус «Исполнение».</w:t>
      </w:r>
    </w:p>
    <w:p w:rsidR="00866571" w:rsidRPr="00866571" w:rsidRDefault="00866571" w:rsidP="00866571">
      <w:pPr>
        <w:spacing w:after="0" w:line="240" w:lineRule="auto"/>
        <w:ind w:firstLine="709"/>
        <w:jc w:val="both"/>
        <w:rPr>
          <w:sz w:val="26"/>
          <w:szCs w:val="26"/>
        </w:rPr>
      </w:pPr>
      <w:r w:rsidRPr="00866571">
        <w:rPr>
          <w:sz w:val="26"/>
          <w:szCs w:val="26"/>
        </w:rPr>
        <w:lastRenderedPageBreak/>
        <w:t>Решением арбитражного суда, оставленным без изменения судами апелляционной и кассационной инстанции, исковые требования удовлетворены полностью.</w:t>
      </w:r>
    </w:p>
    <w:p w:rsidR="00866571" w:rsidRPr="00866571" w:rsidRDefault="000315CC" w:rsidP="00866571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Удовлетворяя исковые требования, </w:t>
      </w:r>
      <w:r w:rsidR="00866571" w:rsidRPr="00866571">
        <w:rPr>
          <w:sz w:val="26"/>
          <w:szCs w:val="26"/>
        </w:rPr>
        <w:t>суды трех инстанций исходили из того, что в целях исполнения указанных заказчиком дополнительных требований Обществом в подтверждение опыта исполнения договора строительного подряда представлен контракт жизненного цикла, включающий в себя два предмета, а именно выполнение работ по реконструкции автомобильной дороги и выполнение работ по содержанию автомобильной дороги. Контракт в части выполнения работ по реконструкции автомобильной дороги исполнен (работы по реконструкции выполнены и оплачены заказчиком, реконструированный объект принят заказчиком в эксплуатацию и поставлен на баланс, принят на гарантийное обслуживание подрядчиком).</w:t>
      </w:r>
    </w:p>
    <w:p w:rsidR="00866571" w:rsidRPr="00866571" w:rsidRDefault="00866571" w:rsidP="00866571">
      <w:pPr>
        <w:spacing w:after="0" w:line="240" w:lineRule="auto"/>
        <w:ind w:firstLine="709"/>
        <w:jc w:val="both"/>
        <w:rPr>
          <w:sz w:val="26"/>
          <w:szCs w:val="26"/>
        </w:rPr>
      </w:pPr>
      <w:r w:rsidRPr="00866571">
        <w:rPr>
          <w:sz w:val="26"/>
          <w:szCs w:val="26"/>
        </w:rPr>
        <w:t>При этом суды отметили, что работы по реконструкции, в сравнении с работами по капитальному ремонту, по своей сути являются более трудоемким и объемным видом работ, требующим соответствующего оформления документов для ввода объекта в эксплуатацию, как вновь построенного. В связи с этим, работы по строительству и реконструкции выделены в пункт 1 позиции 17 раздела III приложения</w:t>
      </w:r>
      <w:r w:rsidR="000315CC">
        <w:rPr>
          <w:sz w:val="26"/>
          <w:szCs w:val="26"/>
        </w:rPr>
        <w:t xml:space="preserve"> к Постановлению № 2571</w:t>
      </w:r>
      <w:r w:rsidRPr="00866571">
        <w:rPr>
          <w:sz w:val="26"/>
          <w:szCs w:val="26"/>
        </w:rPr>
        <w:t>, где требуется предоставление акта приемки объекта капитального строительства и при необходимости разрешение на ввод объекта в эксплуатацию, то есть большего количества документов, подтверждающих выполнение работ по строительству и реконструкции.</w:t>
      </w:r>
    </w:p>
    <w:p w:rsidR="00866571" w:rsidRPr="00866571" w:rsidRDefault="00866571" w:rsidP="00866571">
      <w:pPr>
        <w:spacing w:after="0" w:line="240" w:lineRule="auto"/>
        <w:ind w:firstLine="709"/>
        <w:jc w:val="both"/>
        <w:rPr>
          <w:sz w:val="26"/>
          <w:szCs w:val="26"/>
        </w:rPr>
      </w:pPr>
      <w:r w:rsidRPr="00866571">
        <w:rPr>
          <w:sz w:val="26"/>
          <w:szCs w:val="26"/>
        </w:rPr>
        <w:t>Таким образом</w:t>
      </w:r>
      <w:r w:rsidR="00781DF2">
        <w:rPr>
          <w:sz w:val="26"/>
          <w:szCs w:val="26"/>
        </w:rPr>
        <w:t>,</w:t>
      </w:r>
      <w:r w:rsidRPr="00866571">
        <w:rPr>
          <w:sz w:val="26"/>
          <w:szCs w:val="26"/>
        </w:rPr>
        <w:t xml:space="preserve"> заявка Общества, подтвердившего свое соответствие дополнительным требованиям</w:t>
      </w:r>
      <w:r w:rsidR="007F7DE9">
        <w:rPr>
          <w:sz w:val="26"/>
          <w:szCs w:val="26"/>
        </w:rPr>
        <w:t xml:space="preserve">, </w:t>
      </w:r>
      <w:r w:rsidRPr="00866571">
        <w:rPr>
          <w:sz w:val="26"/>
          <w:szCs w:val="26"/>
        </w:rPr>
        <w:t xml:space="preserve">необоснованно отклонена комиссией, что привело к нарушению прав </w:t>
      </w:r>
      <w:r w:rsidR="00781DF2">
        <w:rPr>
          <w:sz w:val="26"/>
          <w:szCs w:val="26"/>
        </w:rPr>
        <w:t>Общества</w:t>
      </w:r>
      <w:r w:rsidRPr="00866571">
        <w:rPr>
          <w:sz w:val="26"/>
          <w:szCs w:val="26"/>
        </w:rPr>
        <w:t>, в связи с чем результаты аукциона</w:t>
      </w:r>
      <w:r w:rsidR="00781DF2">
        <w:rPr>
          <w:sz w:val="26"/>
          <w:szCs w:val="26"/>
        </w:rPr>
        <w:t xml:space="preserve"> и государственный контракт</w:t>
      </w:r>
      <w:r w:rsidRPr="00866571">
        <w:rPr>
          <w:sz w:val="26"/>
          <w:szCs w:val="26"/>
        </w:rPr>
        <w:t xml:space="preserve"> признаны недействительными.</w:t>
      </w:r>
    </w:p>
    <w:p w:rsidR="00866571" w:rsidRDefault="00866571" w:rsidP="00866571">
      <w:pPr>
        <w:spacing w:after="0" w:line="240" w:lineRule="auto"/>
        <w:ind w:firstLine="709"/>
        <w:jc w:val="both"/>
        <w:rPr>
          <w:sz w:val="26"/>
          <w:szCs w:val="26"/>
        </w:rPr>
      </w:pPr>
      <w:r w:rsidRPr="00866571">
        <w:rPr>
          <w:sz w:val="26"/>
          <w:szCs w:val="26"/>
        </w:rPr>
        <w:t>В передаче кассационной жалобы Министерства для рассмотрения в судебном заседании Судебной коллегии по экономическим спорам Верховного Суда Российской Федерации отказано.</w:t>
      </w:r>
    </w:p>
    <w:p w:rsidR="0015468C" w:rsidRDefault="0015468C" w:rsidP="00866571">
      <w:pPr>
        <w:spacing w:after="0" w:line="240" w:lineRule="auto"/>
        <w:ind w:firstLine="709"/>
        <w:jc w:val="both"/>
        <w:rPr>
          <w:sz w:val="26"/>
          <w:szCs w:val="26"/>
        </w:rPr>
      </w:pPr>
    </w:p>
    <w:p w:rsidR="0015468C" w:rsidRPr="0015468C" w:rsidRDefault="0015468C" w:rsidP="0015468C">
      <w:pPr>
        <w:spacing w:after="0" w:line="240" w:lineRule="auto"/>
        <w:ind w:firstLine="709"/>
        <w:jc w:val="both"/>
        <w:rPr>
          <w:i/>
          <w:sz w:val="26"/>
          <w:szCs w:val="26"/>
        </w:rPr>
      </w:pPr>
      <w:r w:rsidRPr="0015468C">
        <w:rPr>
          <w:i/>
          <w:sz w:val="26"/>
          <w:szCs w:val="26"/>
        </w:rPr>
        <w:t>Определение Верховного суда Российской Федерации от 14.10.2025 № 305-ЭС25-10855 по делу № А40-264930/2024</w:t>
      </w:r>
    </w:p>
    <w:p w:rsidR="0015468C" w:rsidRPr="0015468C" w:rsidRDefault="0015468C" w:rsidP="0015468C">
      <w:pPr>
        <w:spacing w:after="0" w:line="240" w:lineRule="auto"/>
        <w:ind w:firstLine="709"/>
        <w:jc w:val="both"/>
        <w:rPr>
          <w:sz w:val="26"/>
          <w:szCs w:val="26"/>
        </w:rPr>
      </w:pPr>
      <w:r w:rsidRPr="0015468C">
        <w:rPr>
          <w:sz w:val="26"/>
          <w:szCs w:val="26"/>
        </w:rPr>
        <w:t>Заявитель: Учреждение</w:t>
      </w:r>
    </w:p>
    <w:p w:rsidR="0015468C" w:rsidRPr="0015468C" w:rsidRDefault="0015468C" w:rsidP="0015468C">
      <w:pPr>
        <w:spacing w:after="0" w:line="240" w:lineRule="auto"/>
        <w:ind w:firstLine="709"/>
        <w:jc w:val="both"/>
        <w:rPr>
          <w:sz w:val="26"/>
          <w:szCs w:val="26"/>
        </w:rPr>
      </w:pPr>
      <w:r w:rsidRPr="0015468C">
        <w:rPr>
          <w:sz w:val="26"/>
          <w:szCs w:val="26"/>
        </w:rPr>
        <w:t xml:space="preserve">В УФАС поступило обращение Гражданина на нарушение Учреждением Закона </w:t>
      </w:r>
      <w:r w:rsidRPr="0015468C">
        <w:rPr>
          <w:sz w:val="26"/>
          <w:szCs w:val="26"/>
        </w:rPr>
        <w:br/>
        <w:t>№ 44-ФЗ при определении исполнителя на оказание услуг по техническому обследованию состояния здания, выразившееся в принятии решения о соответствии заявки Общества, признанного победителем, требованиям извещений о проведении конкурсов, в связи с предоставлением Обществом недостоверной информации.</w:t>
      </w:r>
    </w:p>
    <w:p w:rsidR="0015468C" w:rsidRPr="0015468C" w:rsidRDefault="0015468C" w:rsidP="0015468C">
      <w:pPr>
        <w:spacing w:after="0" w:line="240" w:lineRule="auto"/>
        <w:ind w:firstLine="709"/>
        <w:jc w:val="both"/>
        <w:rPr>
          <w:sz w:val="26"/>
          <w:szCs w:val="26"/>
        </w:rPr>
      </w:pPr>
      <w:r w:rsidRPr="0015468C">
        <w:rPr>
          <w:sz w:val="26"/>
          <w:szCs w:val="26"/>
        </w:rPr>
        <w:t xml:space="preserve">Учреждением в извещениях о проведении конкурсов установлен показатель «Наличие у участника закупки опыта работы, связанного с предметом контракта», согласно которому оценивалась общая цена исполненных участником закупки договоров по выполнению работ сопоставимого характера. Данные сведения о наличии опыта участника по выполнению работ сопоставимого характера подтверждаются исполненными актами (договорами); актами приемки поставленного товара, выполненных работ, оказанных услуг, составленными при исполнении такого договора; положительным заключением экспертизы проектной документации и (или) результатов инженерных изысканий. Обществом такие договоры были представлены.   </w:t>
      </w:r>
    </w:p>
    <w:p w:rsidR="0015468C" w:rsidRPr="0015468C" w:rsidRDefault="0015468C" w:rsidP="0015468C">
      <w:pPr>
        <w:spacing w:after="0" w:line="240" w:lineRule="auto"/>
        <w:ind w:firstLine="709"/>
        <w:jc w:val="both"/>
        <w:rPr>
          <w:sz w:val="26"/>
          <w:szCs w:val="26"/>
        </w:rPr>
      </w:pPr>
      <w:r w:rsidRPr="0015468C">
        <w:rPr>
          <w:sz w:val="26"/>
          <w:szCs w:val="26"/>
        </w:rPr>
        <w:t xml:space="preserve">В целях полного и всестороннего рассмотрения дела УФАС, в соответствии с Постановлением № 1576, направлены запросы информации в адрес контрагентов о подтверждении факта заключения и исполнения договоров с Обществом. В ответах на запросы контрагенты указали, что договоры с Обществом на выполнение работ не </w:t>
      </w:r>
      <w:r w:rsidRPr="0015468C">
        <w:rPr>
          <w:sz w:val="26"/>
          <w:szCs w:val="26"/>
        </w:rPr>
        <w:lastRenderedPageBreak/>
        <w:t>заключались. Следовательно, указанные Обществом в составе заявки договоры содержат признаки подложных документов и являются недостоверной информацией.</w:t>
      </w:r>
    </w:p>
    <w:p w:rsidR="0015468C" w:rsidRPr="0015468C" w:rsidRDefault="0015468C" w:rsidP="0015468C">
      <w:pPr>
        <w:spacing w:after="0" w:line="240" w:lineRule="auto"/>
        <w:ind w:firstLine="709"/>
        <w:jc w:val="both"/>
        <w:rPr>
          <w:sz w:val="26"/>
          <w:szCs w:val="26"/>
        </w:rPr>
      </w:pPr>
      <w:r w:rsidRPr="0015468C">
        <w:rPr>
          <w:sz w:val="26"/>
          <w:szCs w:val="26"/>
        </w:rPr>
        <w:t xml:space="preserve">УФАС в своем решении признало в действиях Учреждения нарушение Закона </w:t>
      </w:r>
      <w:r w:rsidRPr="0015468C">
        <w:rPr>
          <w:sz w:val="26"/>
          <w:szCs w:val="26"/>
        </w:rPr>
        <w:br/>
        <w:t>№ 44-ФЗ, выразившееся в принятии решения о соответствии заявки Общества требованиям извещений о проведении конкурсов, в связи с тем, что в составе заявки содержится недостоверная информация.</w:t>
      </w:r>
    </w:p>
    <w:p w:rsidR="0015468C" w:rsidRPr="0015468C" w:rsidRDefault="0015468C" w:rsidP="0015468C">
      <w:pPr>
        <w:spacing w:after="0" w:line="240" w:lineRule="auto"/>
        <w:ind w:firstLine="709"/>
        <w:jc w:val="both"/>
        <w:rPr>
          <w:sz w:val="26"/>
          <w:szCs w:val="26"/>
        </w:rPr>
      </w:pPr>
      <w:r w:rsidRPr="0015468C">
        <w:rPr>
          <w:sz w:val="26"/>
          <w:szCs w:val="26"/>
        </w:rPr>
        <w:t>Не согласившись с принятым решением, Учреждение обратилось в суд с заявлением о признании решения незаконным.</w:t>
      </w:r>
    </w:p>
    <w:p w:rsidR="0015468C" w:rsidRPr="0015468C" w:rsidRDefault="0015468C" w:rsidP="0015468C">
      <w:pPr>
        <w:spacing w:after="0" w:line="240" w:lineRule="auto"/>
        <w:ind w:firstLine="709"/>
        <w:jc w:val="both"/>
        <w:rPr>
          <w:sz w:val="26"/>
          <w:szCs w:val="26"/>
        </w:rPr>
      </w:pPr>
      <w:r w:rsidRPr="0015468C">
        <w:rPr>
          <w:sz w:val="26"/>
          <w:szCs w:val="26"/>
        </w:rPr>
        <w:t>Суд поддержал выводы УФАС и отказал в удовлетворении заявленных требований. Суд также указал, что Законом № 44-ФЗ предусмотрена обязанность заказчика по проверке сведений, представленных в составе заявок участников документов, а также отклонение такой заявки в случае выявления наличия недостоверной информации, при этом, если заказчик не получил доказательств недостоверности представленных сведений и наступил срок для заключения контракта, заказчик обязан заключить контракт и продолжить ожидать ответов на запросы либо направлять новые.</w:t>
      </w:r>
    </w:p>
    <w:p w:rsidR="0015468C" w:rsidRPr="0015468C" w:rsidRDefault="0015468C" w:rsidP="0015468C">
      <w:pPr>
        <w:spacing w:after="0" w:line="240" w:lineRule="auto"/>
        <w:ind w:firstLine="709"/>
        <w:jc w:val="both"/>
        <w:rPr>
          <w:sz w:val="26"/>
          <w:szCs w:val="26"/>
        </w:rPr>
      </w:pPr>
      <w:r w:rsidRPr="0015468C">
        <w:rPr>
          <w:sz w:val="26"/>
          <w:szCs w:val="26"/>
        </w:rPr>
        <w:t>Вышестоящие суды согласились с позицией суда первой инстанции.</w:t>
      </w:r>
    </w:p>
    <w:p w:rsidR="0015468C" w:rsidRPr="0015468C" w:rsidRDefault="0015468C" w:rsidP="0015468C">
      <w:pPr>
        <w:spacing w:after="0" w:line="240" w:lineRule="auto"/>
        <w:ind w:firstLine="709"/>
        <w:jc w:val="both"/>
        <w:rPr>
          <w:sz w:val="26"/>
          <w:szCs w:val="26"/>
        </w:rPr>
      </w:pPr>
      <w:r w:rsidRPr="0015468C">
        <w:rPr>
          <w:sz w:val="26"/>
          <w:szCs w:val="26"/>
        </w:rPr>
        <w:t xml:space="preserve">Верховный суд Российской Федерации не нашел оснований для пересмотра дела. </w:t>
      </w:r>
    </w:p>
    <w:p w:rsidR="00624E01" w:rsidRDefault="00624E01" w:rsidP="00866571">
      <w:pPr>
        <w:spacing w:after="0" w:line="240" w:lineRule="auto"/>
        <w:jc w:val="both"/>
        <w:rPr>
          <w:sz w:val="26"/>
          <w:szCs w:val="26"/>
        </w:rPr>
      </w:pPr>
    </w:p>
    <w:p w:rsidR="0015468C" w:rsidRDefault="0015468C" w:rsidP="0015468C">
      <w:pPr>
        <w:spacing w:after="0" w:line="240" w:lineRule="auto"/>
        <w:ind w:firstLine="709"/>
        <w:jc w:val="both"/>
        <w:rPr>
          <w:i/>
          <w:sz w:val="26"/>
          <w:szCs w:val="26"/>
        </w:rPr>
      </w:pPr>
      <w:r w:rsidRPr="008D1050">
        <w:rPr>
          <w:i/>
          <w:sz w:val="26"/>
          <w:szCs w:val="26"/>
        </w:rPr>
        <w:t xml:space="preserve">Постановление Арбитражного суда Северо-Западного округа от 07.10.2025 по делу </w:t>
      </w:r>
      <w:r w:rsidRPr="008D1050">
        <w:rPr>
          <w:i/>
          <w:sz w:val="26"/>
          <w:szCs w:val="26"/>
        </w:rPr>
        <w:br/>
        <w:t>№ А13-13593/2024</w:t>
      </w:r>
    </w:p>
    <w:p w:rsidR="0015468C" w:rsidRDefault="0015468C" w:rsidP="0015468C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Заявитель: Общество</w:t>
      </w:r>
    </w:p>
    <w:p w:rsidR="0015468C" w:rsidRDefault="0015468C" w:rsidP="0015468C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Между Обществом и Учреждением по результатам проведения электронного аукциона заключен контракт на поставку моторного масла. В техническом задании и спецификации к контракту указана характеристика товара – каталожный номер 08880-84076</w:t>
      </w:r>
      <w:r>
        <w:rPr>
          <w:sz w:val="26"/>
          <w:szCs w:val="26"/>
          <w:lang w:val="en-US"/>
        </w:rPr>
        <w:t>GO</w:t>
      </w:r>
      <w:r>
        <w:rPr>
          <w:sz w:val="26"/>
          <w:szCs w:val="26"/>
        </w:rPr>
        <w:t>, соответствующий моторному маслу «</w:t>
      </w:r>
      <w:r>
        <w:rPr>
          <w:sz w:val="26"/>
          <w:szCs w:val="26"/>
          <w:lang w:val="en-US"/>
        </w:rPr>
        <w:t>TOYOTA</w:t>
      </w:r>
      <w:r w:rsidRPr="00354978">
        <w:rPr>
          <w:sz w:val="26"/>
          <w:szCs w:val="26"/>
        </w:rPr>
        <w:t xml:space="preserve"> </w:t>
      </w:r>
      <w:r>
        <w:rPr>
          <w:sz w:val="26"/>
          <w:szCs w:val="26"/>
          <w:lang w:val="en-US"/>
        </w:rPr>
        <w:t>Premium</w:t>
      </w:r>
      <w:r w:rsidRPr="00354978">
        <w:rPr>
          <w:sz w:val="26"/>
          <w:szCs w:val="26"/>
        </w:rPr>
        <w:t xml:space="preserve"> </w:t>
      </w:r>
      <w:r>
        <w:rPr>
          <w:sz w:val="26"/>
          <w:szCs w:val="26"/>
          <w:lang w:val="en-US"/>
        </w:rPr>
        <w:t>Fuel</w:t>
      </w:r>
      <w:r w:rsidRPr="00354978">
        <w:rPr>
          <w:sz w:val="26"/>
          <w:szCs w:val="26"/>
        </w:rPr>
        <w:t xml:space="preserve"> </w:t>
      </w:r>
      <w:r>
        <w:rPr>
          <w:sz w:val="26"/>
          <w:szCs w:val="26"/>
          <w:lang w:val="en-US"/>
        </w:rPr>
        <w:t>Economy</w:t>
      </w:r>
      <w:r w:rsidRPr="00354978">
        <w:rPr>
          <w:sz w:val="26"/>
          <w:szCs w:val="26"/>
        </w:rPr>
        <w:t xml:space="preserve"> </w:t>
      </w:r>
      <w:r>
        <w:rPr>
          <w:sz w:val="26"/>
          <w:szCs w:val="26"/>
          <w:lang w:val="en-US"/>
        </w:rPr>
        <w:t>SN</w:t>
      </w:r>
      <w:r w:rsidRPr="00354978">
        <w:rPr>
          <w:sz w:val="26"/>
          <w:szCs w:val="26"/>
        </w:rPr>
        <w:t>/</w:t>
      </w:r>
      <w:r>
        <w:rPr>
          <w:sz w:val="26"/>
          <w:szCs w:val="26"/>
          <w:lang w:val="en-US"/>
        </w:rPr>
        <w:t>C</w:t>
      </w:r>
      <w:r w:rsidRPr="00354978">
        <w:rPr>
          <w:sz w:val="26"/>
          <w:szCs w:val="26"/>
        </w:rPr>
        <w:t xml:space="preserve">2 </w:t>
      </w:r>
      <w:r>
        <w:rPr>
          <w:sz w:val="26"/>
          <w:szCs w:val="26"/>
        </w:rPr>
        <w:br/>
      </w:r>
      <w:r w:rsidRPr="00354978">
        <w:rPr>
          <w:sz w:val="26"/>
          <w:szCs w:val="26"/>
        </w:rPr>
        <w:t>5</w:t>
      </w:r>
      <w:r>
        <w:rPr>
          <w:sz w:val="26"/>
          <w:szCs w:val="26"/>
          <w:lang w:val="en-US"/>
        </w:rPr>
        <w:t>W</w:t>
      </w:r>
      <w:r w:rsidRPr="00354978">
        <w:rPr>
          <w:sz w:val="26"/>
          <w:szCs w:val="26"/>
        </w:rPr>
        <w:t>-30</w:t>
      </w:r>
      <w:r>
        <w:rPr>
          <w:sz w:val="26"/>
          <w:szCs w:val="26"/>
        </w:rPr>
        <w:t>». В обоснование характеристики Учреждением указано, что каталожный номер используется для выполнения рекомендаций завода-изготовителя транспортных средств и обеспечения совместимости с уже используемым моторным маслом. Заявка Общества содержала указанную характеристику товара.</w:t>
      </w:r>
    </w:p>
    <w:p w:rsidR="0015468C" w:rsidRDefault="0015468C" w:rsidP="0015468C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Перед поставкой товара Общество направило Учреждению письмо, в котором отметило, что Единая система технологической документации не предусматривает обязательное указание каталожного номера в сопровождающей документации и на упаковке товара, производитель моторного масла «</w:t>
      </w:r>
      <w:r>
        <w:rPr>
          <w:sz w:val="26"/>
          <w:szCs w:val="26"/>
          <w:lang w:val="en-US"/>
        </w:rPr>
        <w:t>NORD</w:t>
      </w:r>
      <w:r w:rsidRPr="001C7ACF">
        <w:rPr>
          <w:sz w:val="26"/>
          <w:szCs w:val="26"/>
        </w:rPr>
        <w:t xml:space="preserve"> </w:t>
      </w:r>
      <w:r>
        <w:rPr>
          <w:sz w:val="26"/>
          <w:szCs w:val="26"/>
          <w:lang w:val="en-US"/>
        </w:rPr>
        <w:t>OIL</w:t>
      </w:r>
      <w:r w:rsidRPr="001C7ACF">
        <w:rPr>
          <w:sz w:val="26"/>
          <w:szCs w:val="26"/>
        </w:rPr>
        <w:t xml:space="preserve"> </w:t>
      </w:r>
      <w:r>
        <w:rPr>
          <w:sz w:val="26"/>
          <w:szCs w:val="26"/>
          <w:lang w:val="en-US"/>
        </w:rPr>
        <w:t>Premium</w:t>
      </w:r>
      <w:r>
        <w:rPr>
          <w:sz w:val="26"/>
          <w:szCs w:val="26"/>
        </w:rPr>
        <w:t>»</w:t>
      </w:r>
      <w:r w:rsidRPr="001C7ACF">
        <w:rPr>
          <w:sz w:val="26"/>
          <w:szCs w:val="26"/>
        </w:rPr>
        <w:t xml:space="preserve"> </w:t>
      </w:r>
      <w:r>
        <w:rPr>
          <w:sz w:val="26"/>
          <w:szCs w:val="26"/>
          <w:lang w:val="en-US"/>
        </w:rPr>
        <w:t>N</w:t>
      </w:r>
      <w:r w:rsidRPr="001C7ACF">
        <w:rPr>
          <w:sz w:val="26"/>
          <w:szCs w:val="26"/>
        </w:rPr>
        <w:t xml:space="preserve"> 5</w:t>
      </w:r>
      <w:r>
        <w:rPr>
          <w:sz w:val="26"/>
          <w:szCs w:val="26"/>
          <w:lang w:val="en-US"/>
        </w:rPr>
        <w:t>W</w:t>
      </w:r>
      <w:r w:rsidRPr="001C7ACF">
        <w:rPr>
          <w:sz w:val="26"/>
          <w:szCs w:val="26"/>
        </w:rPr>
        <w:t>30</w:t>
      </w:r>
      <w:r>
        <w:rPr>
          <w:sz w:val="26"/>
          <w:szCs w:val="26"/>
        </w:rPr>
        <w:t xml:space="preserve"> не указывает каталожный номер в сопровождающей документации и на упаковке товара, в связи с чем Общество просило заказчика сообщить, будет ли осуществлена приемка товара. Не дождавшись ответа от Учреждения, Обществом было поставлено масло «</w:t>
      </w:r>
      <w:r>
        <w:rPr>
          <w:sz w:val="26"/>
          <w:szCs w:val="26"/>
          <w:lang w:val="en-US"/>
        </w:rPr>
        <w:t>NORD</w:t>
      </w:r>
      <w:r w:rsidRPr="001C7ACF">
        <w:rPr>
          <w:sz w:val="26"/>
          <w:szCs w:val="26"/>
        </w:rPr>
        <w:t xml:space="preserve"> </w:t>
      </w:r>
      <w:r>
        <w:rPr>
          <w:sz w:val="26"/>
          <w:szCs w:val="26"/>
          <w:lang w:val="en-US"/>
        </w:rPr>
        <w:t>OIL</w:t>
      </w:r>
      <w:r w:rsidRPr="001C7ACF">
        <w:rPr>
          <w:sz w:val="26"/>
          <w:szCs w:val="26"/>
        </w:rPr>
        <w:t xml:space="preserve"> </w:t>
      </w:r>
      <w:r>
        <w:rPr>
          <w:sz w:val="26"/>
          <w:szCs w:val="26"/>
          <w:lang w:val="en-US"/>
        </w:rPr>
        <w:t>Premium</w:t>
      </w:r>
      <w:r>
        <w:rPr>
          <w:sz w:val="26"/>
          <w:szCs w:val="26"/>
        </w:rPr>
        <w:t>»</w:t>
      </w:r>
      <w:r w:rsidRPr="001C7ACF">
        <w:rPr>
          <w:sz w:val="26"/>
          <w:szCs w:val="26"/>
        </w:rPr>
        <w:t xml:space="preserve"> </w:t>
      </w:r>
      <w:r>
        <w:rPr>
          <w:sz w:val="26"/>
          <w:szCs w:val="26"/>
          <w:lang w:val="en-US"/>
        </w:rPr>
        <w:t>N</w:t>
      </w:r>
      <w:r w:rsidRPr="001C7ACF">
        <w:rPr>
          <w:sz w:val="26"/>
          <w:szCs w:val="26"/>
        </w:rPr>
        <w:t xml:space="preserve"> 5</w:t>
      </w:r>
      <w:r>
        <w:rPr>
          <w:sz w:val="26"/>
          <w:szCs w:val="26"/>
          <w:lang w:val="en-US"/>
        </w:rPr>
        <w:t>W</w:t>
      </w:r>
      <w:r w:rsidRPr="001C7ACF">
        <w:rPr>
          <w:sz w:val="26"/>
          <w:szCs w:val="26"/>
        </w:rPr>
        <w:t>30</w:t>
      </w:r>
      <w:r>
        <w:rPr>
          <w:sz w:val="26"/>
          <w:szCs w:val="26"/>
        </w:rPr>
        <w:t>.</w:t>
      </w:r>
    </w:p>
    <w:p w:rsidR="0015468C" w:rsidRDefault="0015468C" w:rsidP="0015468C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Учреждение направило мотивированный отказ от подписания документа о приемке, поскольку каталожный номер, предусмотренный техническим заданием на поставку моторного масла, являющимся приложением к контракту, у поставленного товара отсутствует, приняло решение об одностороннем отказе от исполнения контракта, а также обратилось в УФАС с заявлением о включении Общества в реестр недобросовестных поставщиков (подрядчиков, исполнителей). УФАС приняло решение о включении Общества в реестр недобросовестных поставщиков (подрядчиков, исполнителей).</w:t>
      </w:r>
    </w:p>
    <w:p w:rsidR="0015468C" w:rsidRDefault="0015468C" w:rsidP="0015468C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Не согласившись с принятым УФАС решением, Общество обратилось в суд с заявлением о признании его недействительным.</w:t>
      </w:r>
    </w:p>
    <w:p w:rsidR="0015468C" w:rsidRDefault="0015468C" w:rsidP="0015468C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Суд указал, что в рассматриваемом случае Учреждению требовалось моторное масло с каталожным номером 08880-84076</w:t>
      </w:r>
      <w:r>
        <w:rPr>
          <w:sz w:val="26"/>
          <w:szCs w:val="26"/>
          <w:lang w:val="en-US"/>
        </w:rPr>
        <w:t>GO</w:t>
      </w:r>
      <w:r>
        <w:rPr>
          <w:sz w:val="26"/>
          <w:szCs w:val="26"/>
        </w:rPr>
        <w:t>, соответствующий моторному маслу «</w:t>
      </w:r>
      <w:r>
        <w:rPr>
          <w:sz w:val="26"/>
          <w:szCs w:val="26"/>
          <w:lang w:val="en-US"/>
        </w:rPr>
        <w:t>TOYOTA</w:t>
      </w:r>
      <w:r w:rsidRPr="00354978">
        <w:rPr>
          <w:sz w:val="26"/>
          <w:szCs w:val="26"/>
        </w:rPr>
        <w:t xml:space="preserve"> </w:t>
      </w:r>
      <w:r>
        <w:rPr>
          <w:sz w:val="26"/>
          <w:szCs w:val="26"/>
          <w:lang w:val="en-US"/>
        </w:rPr>
        <w:lastRenderedPageBreak/>
        <w:t>Premium</w:t>
      </w:r>
      <w:r w:rsidRPr="00354978">
        <w:rPr>
          <w:sz w:val="26"/>
          <w:szCs w:val="26"/>
        </w:rPr>
        <w:t xml:space="preserve"> </w:t>
      </w:r>
      <w:r>
        <w:rPr>
          <w:sz w:val="26"/>
          <w:szCs w:val="26"/>
          <w:lang w:val="en-US"/>
        </w:rPr>
        <w:t>Fuel</w:t>
      </w:r>
      <w:r w:rsidRPr="00354978">
        <w:rPr>
          <w:sz w:val="26"/>
          <w:szCs w:val="26"/>
        </w:rPr>
        <w:t xml:space="preserve"> </w:t>
      </w:r>
      <w:r>
        <w:rPr>
          <w:sz w:val="26"/>
          <w:szCs w:val="26"/>
          <w:lang w:val="en-US"/>
        </w:rPr>
        <w:t>Economy</w:t>
      </w:r>
      <w:r w:rsidRPr="00354978">
        <w:rPr>
          <w:sz w:val="26"/>
          <w:szCs w:val="26"/>
        </w:rPr>
        <w:t xml:space="preserve"> </w:t>
      </w:r>
      <w:r>
        <w:rPr>
          <w:sz w:val="26"/>
          <w:szCs w:val="26"/>
          <w:lang w:val="en-US"/>
        </w:rPr>
        <w:t>SN</w:t>
      </w:r>
      <w:r w:rsidRPr="00354978">
        <w:rPr>
          <w:sz w:val="26"/>
          <w:szCs w:val="26"/>
        </w:rPr>
        <w:t>/</w:t>
      </w:r>
      <w:r>
        <w:rPr>
          <w:sz w:val="26"/>
          <w:szCs w:val="26"/>
          <w:lang w:val="en-US"/>
        </w:rPr>
        <w:t>C</w:t>
      </w:r>
      <w:r w:rsidRPr="00354978">
        <w:rPr>
          <w:sz w:val="26"/>
          <w:szCs w:val="26"/>
        </w:rPr>
        <w:t>2 5</w:t>
      </w:r>
      <w:r>
        <w:rPr>
          <w:sz w:val="26"/>
          <w:szCs w:val="26"/>
          <w:lang w:val="en-US"/>
        </w:rPr>
        <w:t>W</w:t>
      </w:r>
      <w:r w:rsidRPr="00354978">
        <w:rPr>
          <w:sz w:val="26"/>
          <w:szCs w:val="26"/>
        </w:rPr>
        <w:t>-30</w:t>
      </w:r>
      <w:r>
        <w:rPr>
          <w:sz w:val="26"/>
          <w:szCs w:val="26"/>
        </w:rPr>
        <w:t xml:space="preserve">», о чем Обществу было известно. Помимо этого, требуемое Учреждением масло должно быть всесезонным моторным маслом с допуском </w:t>
      </w:r>
      <w:r>
        <w:rPr>
          <w:sz w:val="26"/>
          <w:szCs w:val="26"/>
          <w:lang w:val="en-US"/>
        </w:rPr>
        <w:t>ILSAC</w:t>
      </w:r>
      <w:r>
        <w:rPr>
          <w:sz w:val="26"/>
          <w:szCs w:val="26"/>
        </w:rPr>
        <w:t>, данный вид классификации отсутствует у товара, поставленного Обществом. Подавая заявку на участие в электронном аукционе, Общество согласилось с поставкой товара, имеющего данный каталожный номер и допуск.</w:t>
      </w:r>
    </w:p>
    <w:p w:rsidR="0015468C" w:rsidRDefault="0015468C" w:rsidP="0015468C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Обществу фактически было известно, что оно не планирует поставлять требуемый товар. Запрос о возможности поставки другого моторного масла Общество направило Учреждению уже после заключения контракта. На требование Учреждения заменить товар, указанное в направленном мотивированном отказе от подписания документа о приемке, а также в повторных письмах, Общество обязательство по контракту не исполнило.</w:t>
      </w:r>
    </w:p>
    <w:p w:rsidR="0015468C" w:rsidRDefault="0015468C" w:rsidP="0015468C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Суд первой инстанции отказал в удовлетворении заявленных требований.</w:t>
      </w:r>
    </w:p>
    <w:p w:rsidR="0015468C" w:rsidRPr="00F20399" w:rsidRDefault="0015468C" w:rsidP="0015468C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Суды высших инстанций согласились с позицией суда первой инстанции. </w:t>
      </w:r>
    </w:p>
    <w:p w:rsidR="0015468C" w:rsidRDefault="0015468C" w:rsidP="00332B6D">
      <w:pPr>
        <w:spacing w:after="0" w:line="240" w:lineRule="auto"/>
        <w:ind w:firstLine="709"/>
        <w:jc w:val="both"/>
        <w:rPr>
          <w:i/>
          <w:sz w:val="26"/>
          <w:szCs w:val="26"/>
        </w:rPr>
      </w:pPr>
    </w:p>
    <w:p w:rsidR="00624E01" w:rsidRDefault="00624E01" w:rsidP="00332B6D">
      <w:pPr>
        <w:spacing w:after="0" w:line="240" w:lineRule="auto"/>
        <w:ind w:firstLine="709"/>
        <w:jc w:val="both"/>
        <w:rPr>
          <w:i/>
          <w:sz w:val="26"/>
          <w:szCs w:val="26"/>
        </w:rPr>
      </w:pPr>
      <w:r w:rsidRPr="00624E01">
        <w:rPr>
          <w:i/>
          <w:sz w:val="26"/>
          <w:szCs w:val="26"/>
        </w:rPr>
        <w:t xml:space="preserve">Постановление Арбитражного суда Московского округа от 06.10.2025 по делу </w:t>
      </w:r>
      <w:r w:rsidR="00E914E5">
        <w:rPr>
          <w:i/>
          <w:sz w:val="26"/>
          <w:szCs w:val="26"/>
        </w:rPr>
        <w:br/>
      </w:r>
      <w:r w:rsidRPr="00624E01">
        <w:rPr>
          <w:i/>
          <w:sz w:val="26"/>
          <w:szCs w:val="26"/>
        </w:rPr>
        <w:t>№ А40-285646/2024</w:t>
      </w:r>
    </w:p>
    <w:p w:rsidR="00624E01" w:rsidRDefault="00624E01" w:rsidP="00332B6D">
      <w:pPr>
        <w:spacing w:after="0" w:line="240" w:lineRule="auto"/>
        <w:ind w:firstLine="709"/>
        <w:jc w:val="both"/>
        <w:rPr>
          <w:sz w:val="26"/>
          <w:szCs w:val="26"/>
        </w:rPr>
      </w:pPr>
      <w:r w:rsidRPr="00624E01">
        <w:rPr>
          <w:sz w:val="26"/>
          <w:szCs w:val="26"/>
        </w:rPr>
        <w:t>Заявитель:</w:t>
      </w:r>
      <w:r>
        <w:rPr>
          <w:sz w:val="26"/>
          <w:szCs w:val="26"/>
        </w:rPr>
        <w:t xml:space="preserve"> </w:t>
      </w:r>
      <w:r w:rsidR="00D954F2">
        <w:rPr>
          <w:sz w:val="26"/>
          <w:szCs w:val="26"/>
        </w:rPr>
        <w:t>Уполномоченный орган</w:t>
      </w:r>
    </w:p>
    <w:p w:rsidR="00624E01" w:rsidRDefault="00624E01" w:rsidP="00332B6D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ФАС России поступила жалоба Общества на действия комиссии по осуществлению закупок по оценке заявки Общества при проведении открытого конкурса в электро</w:t>
      </w:r>
      <w:r w:rsidR="00E914E5">
        <w:rPr>
          <w:sz w:val="26"/>
          <w:szCs w:val="26"/>
        </w:rPr>
        <w:t>нной форме на выполнение работ по капитальному ремонту здания.</w:t>
      </w:r>
    </w:p>
    <w:p w:rsidR="00624E01" w:rsidRDefault="00D954F2" w:rsidP="00332B6D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</w:t>
      </w:r>
      <w:r w:rsidR="00624E01">
        <w:rPr>
          <w:sz w:val="26"/>
          <w:szCs w:val="26"/>
        </w:rPr>
        <w:t xml:space="preserve"> извещении установлен критерий оценки «квалификация участников закупок» с показателем оценки «наличие у участников закупки опыта поставки товара, выполнения работы, оказания услуги, связанного с предметом контракта» и детализирующими показателями «общая цена исполненных участником закупки договоров», «общее количество исполненных участником закупки договоров»</w:t>
      </w:r>
      <w:r>
        <w:rPr>
          <w:sz w:val="26"/>
          <w:szCs w:val="26"/>
        </w:rPr>
        <w:t>. В порядке рассмотрения и оценки заявок указано, что по детализирующим показателям критерия к оценке принимается контракт (договор), минимальная цена которого составляет 81 380 138 руб., контракты (договоры) с ценой ниже минимальной к оценке не принимаются.</w:t>
      </w:r>
    </w:p>
    <w:p w:rsidR="00D954F2" w:rsidRDefault="00D954F2" w:rsidP="00332B6D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Также ФАС России установлено, что порядок оценки противоречит требованиям подпункта «в» пункта 31 Положения № 2604, поскольку по детализирующим показателям критерия оценки к оценке принимаются контракты (договоры) на выполнение работ по сохранению объектов культурного наследия (памятников истории и культуры) народов Российской Федерации, тогда как в перечне работ, установленном извещением, отсутствуют работы, направленные на обеспечение физической сохранности и сохранение историко</w:t>
      </w:r>
      <w:r w:rsidR="00816EFB">
        <w:rPr>
          <w:sz w:val="26"/>
          <w:szCs w:val="26"/>
        </w:rPr>
        <w:t>-культурной ценностей объекта культурного наследия, предусматривающие консервацию, ремонт, реставрацию, приспособление объекта культурного наследия.</w:t>
      </w:r>
    </w:p>
    <w:p w:rsidR="00624E01" w:rsidRDefault="00D954F2" w:rsidP="00332B6D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</w:t>
      </w:r>
      <w:r w:rsidR="00624E01">
        <w:rPr>
          <w:sz w:val="26"/>
          <w:szCs w:val="26"/>
        </w:rPr>
        <w:t xml:space="preserve"> рамках проведения внеплановой проверки </w:t>
      </w:r>
      <w:r>
        <w:rPr>
          <w:sz w:val="26"/>
          <w:szCs w:val="26"/>
        </w:rPr>
        <w:t xml:space="preserve">ФАС России </w:t>
      </w:r>
      <w:r w:rsidR="00624E01">
        <w:rPr>
          <w:sz w:val="26"/>
          <w:szCs w:val="26"/>
        </w:rPr>
        <w:t>установила нарушение Заказчиком, Уполномоченным органом пункта 4 части 2 статьи 42 Закона № 44-ФЗ, выдала предписание об устранении нарушений.</w:t>
      </w:r>
    </w:p>
    <w:p w:rsidR="00D954F2" w:rsidRDefault="00D954F2" w:rsidP="00332B6D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Не согласившись с решением ФАС России, Уполномоченный орган обратился в арбитражный суд.</w:t>
      </w:r>
    </w:p>
    <w:p w:rsidR="00D954F2" w:rsidRDefault="00866571" w:rsidP="00332B6D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Отказывая в удовлетворении требований, суды установили</w:t>
      </w:r>
      <w:r w:rsidR="00D954F2">
        <w:rPr>
          <w:sz w:val="26"/>
          <w:szCs w:val="26"/>
        </w:rPr>
        <w:t xml:space="preserve"> следующе</w:t>
      </w:r>
      <w:r>
        <w:rPr>
          <w:sz w:val="26"/>
          <w:szCs w:val="26"/>
        </w:rPr>
        <w:t>е</w:t>
      </w:r>
      <w:r w:rsidR="00D954F2">
        <w:rPr>
          <w:sz w:val="26"/>
          <w:szCs w:val="26"/>
        </w:rPr>
        <w:t>.</w:t>
      </w:r>
    </w:p>
    <w:p w:rsidR="00D954F2" w:rsidRDefault="00D954F2" w:rsidP="00332B6D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Установление в отношении детализирующих показателей предельных минимальных значений является прямым ограничением возможности участников закупки конкурировать на равных с другими участниками закупки, обладающими опытом исполнения государственных контрактов, предполагающий большой объем выполненных обязательств.</w:t>
      </w:r>
    </w:p>
    <w:p w:rsidR="00E914E5" w:rsidRDefault="00866571" w:rsidP="00866571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части установления ФАС России нарушения подпункта «в» пункта 31 Положения № 2604 суды отметили, что о</w:t>
      </w:r>
      <w:r w:rsidRPr="00866571">
        <w:rPr>
          <w:sz w:val="26"/>
          <w:szCs w:val="26"/>
        </w:rPr>
        <w:t>ценка опыта исполнения контрактов должна касаться товаров, работ, услуг</w:t>
      </w:r>
      <w:r>
        <w:rPr>
          <w:sz w:val="26"/>
          <w:szCs w:val="26"/>
        </w:rPr>
        <w:t xml:space="preserve">, </w:t>
      </w:r>
      <w:r w:rsidRPr="00866571">
        <w:rPr>
          <w:sz w:val="26"/>
          <w:szCs w:val="26"/>
        </w:rPr>
        <w:t>приобретаемых в рамках закупки, не допускается ус</w:t>
      </w:r>
      <w:r>
        <w:rPr>
          <w:sz w:val="26"/>
          <w:szCs w:val="26"/>
        </w:rPr>
        <w:t xml:space="preserve">тановление требований о </w:t>
      </w:r>
      <w:r>
        <w:rPr>
          <w:sz w:val="26"/>
          <w:szCs w:val="26"/>
        </w:rPr>
        <w:lastRenderedPageBreak/>
        <w:t xml:space="preserve">наличии </w:t>
      </w:r>
      <w:r w:rsidRPr="00866571">
        <w:rPr>
          <w:sz w:val="26"/>
          <w:szCs w:val="26"/>
        </w:rPr>
        <w:t>опыта исполнения контрактов, не</w:t>
      </w:r>
      <w:r>
        <w:rPr>
          <w:sz w:val="26"/>
          <w:szCs w:val="26"/>
        </w:rPr>
        <w:t xml:space="preserve"> связанных с предметом закупки. Не</w:t>
      </w:r>
      <w:r w:rsidRPr="00866571">
        <w:rPr>
          <w:sz w:val="26"/>
          <w:szCs w:val="26"/>
        </w:rPr>
        <w:t xml:space="preserve"> связывая требова</w:t>
      </w:r>
      <w:r>
        <w:rPr>
          <w:sz w:val="26"/>
          <w:szCs w:val="26"/>
        </w:rPr>
        <w:t xml:space="preserve">ние о наличии опыта с предметом </w:t>
      </w:r>
      <w:r w:rsidRPr="00866571">
        <w:rPr>
          <w:sz w:val="26"/>
          <w:szCs w:val="26"/>
        </w:rPr>
        <w:t xml:space="preserve">закупки, </w:t>
      </w:r>
      <w:r>
        <w:rPr>
          <w:sz w:val="26"/>
          <w:szCs w:val="26"/>
        </w:rPr>
        <w:t>Заказчик</w:t>
      </w:r>
      <w:r w:rsidRPr="00866571">
        <w:rPr>
          <w:sz w:val="26"/>
          <w:szCs w:val="26"/>
        </w:rPr>
        <w:t xml:space="preserve"> нивелирует целевую направленнос</w:t>
      </w:r>
      <w:r>
        <w:rPr>
          <w:sz w:val="26"/>
          <w:szCs w:val="26"/>
        </w:rPr>
        <w:t xml:space="preserve">ть института оценки </w:t>
      </w:r>
      <w:r w:rsidRPr="00866571">
        <w:rPr>
          <w:sz w:val="26"/>
          <w:szCs w:val="26"/>
        </w:rPr>
        <w:t>квалификация участника закупки, что в к</w:t>
      </w:r>
      <w:r>
        <w:rPr>
          <w:sz w:val="26"/>
          <w:szCs w:val="26"/>
        </w:rPr>
        <w:t xml:space="preserve">онечном итоге приведет к выбору </w:t>
      </w:r>
      <w:r w:rsidRPr="00866571">
        <w:rPr>
          <w:sz w:val="26"/>
          <w:szCs w:val="26"/>
        </w:rPr>
        <w:t>неквалифицированного поставщика (подрядчика, исполнителя).</w:t>
      </w:r>
    </w:p>
    <w:p w:rsidR="009E67AE" w:rsidRDefault="009E67AE" w:rsidP="00866571">
      <w:pPr>
        <w:spacing w:after="0" w:line="240" w:lineRule="auto"/>
        <w:ind w:firstLine="709"/>
        <w:jc w:val="both"/>
        <w:rPr>
          <w:sz w:val="26"/>
          <w:szCs w:val="26"/>
        </w:rPr>
      </w:pPr>
    </w:p>
    <w:p w:rsidR="009E67AE" w:rsidRPr="009E67AE" w:rsidRDefault="009E67AE" w:rsidP="009E67AE">
      <w:pPr>
        <w:spacing w:after="0" w:line="240" w:lineRule="auto"/>
        <w:ind w:firstLine="709"/>
        <w:jc w:val="both"/>
        <w:rPr>
          <w:i/>
          <w:sz w:val="26"/>
          <w:szCs w:val="26"/>
        </w:rPr>
      </w:pPr>
      <w:r w:rsidRPr="009E67AE">
        <w:rPr>
          <w:i/>
          <w:sz w:val="26"/>
          <w:szCs w:val="26"/>
        </w:rPr>
        <w:t>Постановление Арбитражного суда Северо-Западного округа от 06.10.2025 по делу А66-18498/2024.</w:t>
      </w:r>
    </w:p>
    <w:p w:rsidR="009E67AE" w:rsidRPr="009E67AE" w:rsidRDefault="009E67AE" w:rsidP="009E67AE">
      <w:pPr>
        <w:spacing w:after="0" w:line="240" w:lineRule="auto"/>
        <w:ind w:firstLine="709"/>
        <w:jc w:val="both"/>
        <w:rPr>
          <w:sz w:val="26"/>
          <w:szCs w:val="26"/>
        </w:rPr>
      </w:pPr>
      <w:r w:rsidRPr="009E67AE">
        <w:rPr>
          <w:sz w:val="26"/>
          <w:szCs w:val="26"/>
        </w:rPr>
        <w:t>Заявитель: УФАС.</w:t>
      </w:r>
    </w:p>
    <w:p w:rsidR="009E67AE" w:rsidRPr="009E67AE" w:rsidRDefault="009E67AE" w:rsidP="009E67AE">
      <w:pPr>
        <w:spacing w:after="0" w:line="240" w:lineRule="auto"/>
        <w:ind w:firstLine="709"/>
        <w:jc w:val="both"/>
        <w:rPr>
          <w:sz w:val="26"/>
          <w:szCs w:val="26"/>
        </w:rPr>
      </w:pPr>
      <w:r w:rsidRPr="009E67AE">
        <w:rPr>
          <w:sz w:val="26"/>
          <w:szCs w:val="26"/>
        </w:rPr>
        <w:t>По результатам внеплановой проверки УФАС в действиях заказчика признало нарушение пункта 1 части 2 статьи 42 Закона № 44-ФЗ при проведении запроса котировок на поставку слуховых аппаратов, а именно, требования описания закупки сформулированы в отношении исключительно одного товара (одного слухового аппарата аналогового заушного мощного).</w:t>
      </w:r>
    </w:p>
    <w:p w:rsidR="009E67AE" w:rsidRPr="009E67AE" w:rsidRDefault="009E67AE" w:rsidP="009E67AE">
      <w:pPr>
        <w:spacing w:after="0" w:line="240" w:lineRule="auto"/>
        <w:ind w:firstLine="709"/>
        <w:jc w:val="both"/>
        <w:rPr>
          <w:sz w:val="26"/>
          <w:szCs w:val="26"/>
        </w:rPr>
      </w:pPr>
      <w:r w:rsidRPr="009E67AE">
        <w:rPr>
          <w:sz w:val="26"/>
          <w:szCs w:val="26"/>
        </w:rPr>
        <w:t>Не согласившись с решением и предписанием УФАС, заказчик обратился в арбитражный суд.</w:t>
      </w:r>
    </w:p>
    <w:p w:rsidR="009E67AE" w:rsidRPr="009E67AE" w:rsidRDefault="009E67AE" w:rsidP="009E67AE">
      <w:pPr>
        <w:spacing w:after="0" w:line="240" w:lineRule="auto"/>
        <w:ind w:firstLine="709"/>
        <w:jc w:val="both"/>
        <w:rPr>
          <w:sz w:val="26"/>
          <w:szCs w:val="26"/>
        </w:rPr>
      </w:pPr>
      <w:r w:rsidRPr="009E67AE">
        <w:rPr>
          <w:sz w:val="26"/>
          <w:szCs w:val="26"/>
        </w:rPr>
        <w:t xml:space="preserve">Суды первой, апелляционной и кассационной инстанций, удовлетворяя требования, исходили из следующего. </w:t>
      </w:r>
    </w:p>
    <w:p w:rsidR="009E67AE" w:rsidRPr="009E67AE" w:rsidRDefault="009E67AE" w:rsidP="009E67AE">
      <w:pPr>
        <w:spacing w:after="0" w:line="240" w:lineRule="auto"/>
        <w:ind w:firstLine="709"/>
        <w:jc w:val="both"/>
        <w:rPr>
          <w:sz w:val="26"/>
          <w:szCs w:val="26"/>
        </w:rPr>
      </w:pPr>
      <w:r w:rsidRPr="009E67AE">
        <w:rPr>
          <w:sz w:val="26"/>
          <w:szCs w:val="26"/>
        </w:rPr>
        <w:t>Обществом размещено извещение о проведении запроса котировок в электронной форме на поставку слуховых аппаратов (одного слухового аппарата аналогового заушного сверхмощного/заушного мощного, двух слуховых аппаратов аналоговых заушных средней мощности). В техническом задании указаны характеристики закупаемых слуховых аппаратов, в частности для слухового аппарата аналогового заушного сверхмощного (диапазон частот, максимальный ФУЗД90, максимальное акустическое усиление, наличие регулировки).</w:t>
      </w:r>
    </w:p>
    <w:p w:rsidR="009E67AE" w:rsidRPr="009E67AE" w:rsidRDefault="009E67AE" w:rsidP="009E67AE">
      <w:pPr>
        <w:spacing w:after="0" w:line="240" w:lineRule="auto"/>
        <w:ind w:firstLine="709"/>
        <w:jc w:val="both"/>
        <w:rPr>
          <w:sz w:val="26"/>
          <w:szCs w:val="26"/>
        </w:rPr>
      </w:pPr>
      <w:r w:rsidRPr="009E67AE">
        <w:rPr>
          <w:sz w:val="26"/>
          <w:szCs w:val="26"/>
        </w:rPr>
        <w:t>Согласно пункту 1 Обзора судебной практики применения Закона № 44-ФЗ, по общему правилу указание заказчиком в документации особых характеристик товара, которые отвечают его потребностям и необходимы с учетом специфики товара, не может рассматриваться как ограничение круга потенциальных участников закупки.</w:t>
      </w:r>
    </w:p>
    <w:p w:rsidR="009E67AE" w:rsidRPr="009E67AE" w:rsidRDefault="009E67AE" w:rsidP="009E67AE">
      <w:pPr>
        <w:spacing w:after="0" w:line="240" w:lineRule="auto"/>
        <w:ind w:firstLine="709"/>
        <w:jc w:val="both"/>
        <w:rPr>
          <w:sz w:val="26"/>
          <w:szCs w:val="26"/>
        </w:rPr>
      </w:pPr>
      <w:r w:rsidRPr="009E67AE">
        <w:rPr>
          <w:sz w:val="26"/>
          <w:szCs w:val="26"/>
        </w:rPr>
        <w:t>УФАС не представлено доказательств, что потенциальные участники не имели возможности приобрести товар, предусмотренный документацией заказчика.</w:t>
      </w:r>
    </w:p>
    <w:p w:rsidR="009E67AE" w:rsidRPr="009E67AE" w:rsidRDefault="009E67AE" w:rsidP="009E67AE">
      <w:pPr>
        <w:spacing w:after="0" w:line="240" w:lineRule="auto"/>
        <w:ind w:firstLine="709"/>
        <w:jc w:val="both"/>
        <w:rPr>
          <w:sz w:val="26"/>
          <w:szCs w:val="26"/>
        </w:rPr>
      </w:pPr>
      <w:r w:rsidRPr="009E67AE">
        <w:rPr>
          <w:sz w:val="26"/>
          <w:szCs w:val="26"/>
        </w:rPr>
        <w:t>Отклоняя аргумент УФАС, основанный на информации письма ОАО «Исток-Аудио Интернешнл» от 14.08.2024, из содержания которого следует, что слуховой аппарат «Витязь» снят с производства и не соответствует приложенным к запросу требованиям, суды указали, что из письма не следует вывод о том, каким требованиям, включенным в описание объекта закупки, не соответствует слуховой аппарат «Витязь» и с какого времени он снят с производства.</w:t>
      </w:r>
    </w:p>
    <w:p w:rsidR="009E67AE" w:rsidRPr="009E67AE" w:rsidRDefault="009E67AE" w:rsidP="009E67AE">
      <w:pPr>
        <w:spacing w:after="0" w:line="240" w:lineRule="auto"/>
        <w:ind w:firstLine="709"/>
        <w:jc w:val="both"/>
        <w:rPr>
          <w:sz w:val="26"/>
          <w:szCs w:val="26"/>
        </w:rPr>
      </w:pPr>
      <w:r w:rsidRPr="009E67AE">
        <w:rPr>
          <w:sz w:val="26"/>
          <w:szCs w:val="26"/>
        </w:rPr>
        <w:t>Кроме того, заказчиком в извещении о запросе котировок характеристиками слухового аппарата аналогового заушного сверхмощного соответствуют слуховые аппараты производителей «</w:t>
      </w:r>
      <w:proofErr w:type="spellStart"/>
      <w:r w:rsidRPr="009E67AE">
        <w:rPr>
          <w:sz w:val="26"/>
          <w:szCs w:val="26"/>
        </w:rPr>
        <w:t>Аурика</w:t>
      </w:r>
      <w:proofErr w:type="spellEnd"/>
      <w:r w:rsidRPr="009E67AE">
        <w:rPr>
          <w:sz w:val="26"/>
          <w:szCs w:val="26"/>
        </w:rPr>
        <w:t>» (</w:t>
      </w:r>
      <w:r w:rsidRPr="009E67AE">
        <w:rPr>
          <w:sz w:val="26"/>
          <w:szCs w:val="26"/>
          <w:lang w:val="en-US"/>
        </w:rPr>
        <w:t>Neo</w:t>
      </w:r>
      <w:r w:rsidRPr="009E67AE">
        <w:rPr>
          <w:sz w:val="26"/>
          <w:szCs w:val="26"/>
        </w:rPr>
        <w:t xml:space="preserve"> </w:t>
      </w:r>
      <w:r w:rsidRPr="009E67AE">
        <w:rPr>
          <w:sz w:val="26"/>
          <w:szCs w:val="26"/>
          <w:lang w:val="en-US"/>
        </w:rPr>
        <w:t>Classica</w:t>
      </w:r>
      <w:r w:rsidRPr="009E67AE">
        <w:rPr>
          <w:sz w:val="26"/>
          <w:szCs w:val="26"/>
        </w:rPr>
        <w:t xml:space="preserve"> 675</w:t>
      </w:r>
      <w:r w:rsidRPr="009E67AE">
        <w:rPr>
          <w:sz w:val="26"/>
          <w:szCs w:val="26"/>
          <w:lang w:val="en-US"/>
        </w:rPr>
        <w:t>SP</w:t>
      </w:r>
      <w:r w:rsidRPr="009E67AE">
        <w:rPr>
          <w:sz w:val="26"/>
          <w:szCs w:val="26"/>
        </w:rPr>
        <w:t>), ОАО «Исток-Аудио Интернешнл» (Соната У-28), ООО «Завод слуховых аппаратов «РИТМ» (Ретро РРА).</w:t>
      </w:r>
    </w:p>
    <w:p w:rsidR="009E67AE" w:rsidRPr="009E67AE" w:rsidRDefault="009E67AE" w:rsidP="009E67AE">
      <w:pPr>
        <w:spacing w:after="0" w:line="240" w:lineRule="auto"/>
        <w:ind w:firstLine="709"/>
        <w:jc w:val="both"/>
        <w:rPr>
          <w:i/>
          <w:sz w:val="26"/>
          <w:szCs w:val="26"/>
        </w:rPr>
      </w:pPr>
      <w:r w:rsidRPr="009E67AE">
        <w:rPr>
          <w:sz w:val="26"/>
          <w:szCs w:val="26"/>
        </w:rPr>
        <w:t>С учетом изложенного решением УФАС признано недействительным.</w:t>
      </w:r>
    </w:p>
    <w:p w:rsidR="009E67AE" w:rsidRPr="009E67AE" w:rsidRDefault="009E67AE" w:rsidP="009E67AE">
      <w:pPr>
        <w:spacing w:after="0" w:line="240" w:lineRule="auto"/>
        <w:ind w:firstLine="709"/>
        <w:jc w:val="both"/>
        <w:rPr>
          <w:sz w:val="26"/>
          <w:szCs w:val="26"/>
        </w:rPr>
      </w:pPr>
    </w:p>
    <w:p w:rsidR="009E67AE" w:rsidRPr="009E67AE" w:rsidRDefault="009E67AE" w:rsidP="009E67AE">
      <w:pPr>
        <w:spacing w:after="0" w:line="240" w:lineRule="auto"/>
        <w:ind w:firstLine="709"/>
        <w:jc w:val="both"/>
        <w:rPr>
          <w:sz w:val="26"/>
          <w:szCs w:val="26"/>
        </w:rPr>
      </w:pPr>
    </w:p>
    <w:p w:rsidR="009E67AE" w:rsidRPr="009E67AE" w:rsidRDefault="009E67AE" w:rsidP="009E67AE">
      <w:pPr>
        <w:spacing w:after="0" w:line="240" w:lineRule="auto"/>
        <w:ind w:firstLine="709"/>
        <w:jc w:val="both"/>
        <w:rPr>
          <w:sz w:val="26"/>
          <w:szCs w:val="26"/>
        </w:rPr>
      </w:pPr>
    </w:p>
    <w:p w:rsidR="009E67AE" w:rsidRPr="009E67AE" w:rsidRDefault="009E67AE" w:rsidP="009E67AE">
      <w:pPr>
        <w:spacing w:after="0" w:line="240" w:lineRule="auto"/>
        <w:ind w:firstLine="709"/>
        <w:jc w:val="both"/>
        <w:rPr>
          <w:sz w:val="26"/>
          <w:szCs w:val="26"/>
        </w:rPr>
      </w:pPr>
    </w:p>
    <w:p w:rsidR="009E67AE" w:rsidRPr="009E67AE" w:rsidRDefault="009E67AE" w:rsidP="009E67AE">
      <w:pPr>
        <w:spacing w:after="0" w:line="240" w:lineRule="auto"/>
        <w:ind w:firstLine="709"/>
        <w:jc w:val="both"/>
        <w:rPr>
          <w:sz w:val="26"/>
          <w:szCs w:val="26"/>
        </w:rPr>
      </w:pPr>
    </w:p>
    <w:p w:rsidR="009E67AE" w:rsidRPr="00624E01" w:rsidRDefault="009E67AE" w:rsidP="00866571">
      <w:pPr>
        <w:spacing w:after="0" w:line="240" w:lineRule="auto"/>
        <w:ind w:firstLine="709"/>
        <w:jc w:val="both"/>
        <w:rPr>
          <w:sz w:val="26"/>
          <w:szCs w:val="26"/>
        </w:rPr>
      </w:pPr>
    </w:p>
    <w:sectPr w:rsidR="009E67AE" w:rsidRPr="00624E01" w:rsidSect="00CF11D5">
      <w:headerReference w:type="default" r:id="rId7"/>
      <w:pgSz w:w="11906" w:h="16838"/>
      <w:pgMar w:top="1134" w:right="567" w:bottom="1134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6DC6" w:rsidRDefault="006F6DC6" w:rsidP="00CF11D5">
      <w:pPr>
        <w:spacing w:after="0" w:line="240" w:lineRule="auto"/>
      </w:pPr>
      <w:r>
        <w:separator/>
      </w:r>
    </w:p>
  </w:endnote>
  <w:endnote w:type="continuationSeparator" w:id="0">
    <w:p w:rsidR="006F6DC6" w:rsidRDefault="006F6DC6" w:rsidP="00CF11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6DC6" w:rsidRDefault="006F6DC6" w:rsidP="00CF11D5">
      <w:pPr>
        <w:spacing w:after="0" w:line="240" w:lineRule="auto"/>
      </w:pPr>
      <w:r>
        <w:separator/>
      </w:r>
    </w:p>
  </w:footnote>
  <w:footnote w:type="continuationSeparator" w:id="0">
    <w:p w:rsidR="006F6DC6" w:rsidRDefault="006F6DC6" w:rsidP="00CF11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54685631"/>
      <w:docPartObj>
        <w:docPartGallery w:val="Page Numbers (Top of Page)"/>
        <w:docPartUnique/>
      </w:docPartObj>
    </w:sdtPr>
    <w:sdtEndPr>
      <w:rPr>
        <w:sz w:val="26"/>
        <w:szCs w:val="26"/>
      </w:rPr>
    </w:sdtEndPr>
    <w:sdtContent>
      <w:p w:rsidR="00CF11D5" w:rsidRPr="00455B73" w:rsidRDefault="00CF11D5">
        <w:pPr>
          <w:pStyle w:val="a8"/>
          <w:jc w:val="center"/>
          <w:rPr>
            <w:sz w:val="26"/>
            <w:szCs w:val="26"/>
          </w:rPr>
        </w:pPr>
        <w:r w:rsidRPr="00455B73">
          <w:rPr>
            <w:sz w:val="26"/>
            <w:szCs w:val="26"/>
          </w:rPr>
          <w:fldChar w:fldCharType="begin"/>
        </w:r>
        <w:r w:rsidRPr="00455B73">
          <w:rPr>
            <w:sz w:val="26"/>
            <w:szCs w:val="26"/>
          </w:rPr>
          <w:instrText>PAGE   \* MERGEFORMAT</w:instrText>
        </w:r>
        <w:r w:rsidRPr="00455B73">
          <w:rPr>
            <w:sz w:val="26"/>
            <w:szCs w:val="26"/>
          </w:rPr>
          <w:fldChar w:fldCharType="separate"/>
        </w:r>
        <w:r w:rsidR="001C195E">
          <w:rPr>
            <w:noProof/>
            <w:sz w:val="26"/>
            <w:szCs w:val="26"/>
          </w:rPr>
          <w:t>8</w:t>
        </w:r>
        <w:r w:rsidRPr="00455B73">
          <w:rPr>
            <w:sz w:val="26"/>
            <w:szCs w:val="26"/>
          </w:rPr>
          <w:fldChar w:fldCharType="end"/>
        </w:r>
      </w:p>
    </w:sdtContent>
  </w:sdt>
  <w:p w:rsidR="00CF11D5" w:rsidRDefault="00CF11D5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766FA5"/>
    <w:multiLevelType w:val="hybridMultilevel"/>
    <w:tmpl w:val="C71271E6"/>
    <w:lvl w:ilvl="0" w:tplc="0419000B">
      <w:start w:val="1"/>
      <w:numFmt w:val="bullet"/>
      <w:lvlText w:val=""/>
      <w:lvlJc w:val="left"/>
      <w:pPr>
        <w:ind w:left="143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1" w15:restartNumberingAfterBreak="0">
    <w:nsid w:val="258D5D10"/>
    <w:multiLevelType w:val="hybridMultilevel"/>
    <w:tmpl w:val="E6E0BBEE"/>
    <w:lvl w:ilvl="0" w:tplc="0419000B">
      <w:start w:val="1"/>
      <w:numFmt w:val="bullet"/>
      <w:lvlText w:val=""/>
      <w:lvlJc w:val="left"/>
      <w:pPr>
        <w:ind w:left="143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2" w15:restartNumberingAfterBreak="0">
    <w:nsid w:val="35F067B6"/>
    <w:multiLevelType w:val="hybridMultilevel"/>
    <w:tmpl w:val="DE7CEB60"/>
    <w:lvl w:ilvl="0" w:tplc="0C1CFD70">
      <w:start w:val="1"/>
      <w:numFmt w:val="bullet"/>
      <w:lvlText w:val=""/>
      <w:lvlJc w:val="left"/>
      <w:pPr>
        <w:ind w:left="357" w:hanging="357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501289E"/>
    <w:multiLevelType w:val="hybridMultilevel"/>
    <w:tmpl w:val="F1CE1588"/>
    <w:lvl w:ilvl="0" w:tplc="37400D40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58412A6"/>
    <w:multiLevelType w:val="hybridMultilevel"/>
    <w:tmpl w:val="E80CA522"/>
    <w:lvl w:ilvl="0" w:tplc="4380E7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757D"/>
    <w:rsid w:val="00031075"/>
    <w:rsid w:val="000315CC"/>
    <w:rsid w:val="000436E6"/>
    <w:rsid w:val="0005630F"/>
    <w:rsid w:val="000632E4"/>
    <w:rsid w:val="00081918"/>
    <w:rsid w:val="000C7485"/>
    <w:rsid w:val="000D59CE"/>
    <w:rsid w:val="000D6F67"/>
    <w:rsid w:val="000E2F8E"/>
    <w:rsid w:val="000F13A8"/>
    <w:rsid w:val="00120C9D"/>
    <w:rsid w:val="00121848"/>
    <w:rsid w:val="00126256"/>
    <w:rsid w:val="0013682E"/>
    <w:rsid w:val="0015468C"/>
    <w:rsid w:val="0018164F"/>
    <w:rsid w:val="001A34C2"/>
    <w:rsid w:val="001C195E"/>
    <w:rsid w:val="001D5A7A"/>
    <w:rsid w:val="001F5455"/>
    <w:rsid w:val="002242A5"/>
    <w:rsid w:val="00264B23"/>
    <w:rsid w:val="00267AC0"/>
    <w:rsid w:val="00287610"/>
    <w:rsid w:val="00297E2F"/>
    <w:rsid w:val="002B3116"/>
    <w:rsid w:val="002B5192"/>
    <w:rsid w:val="002E3815"/>
    <w:rsid w:val="002F545B"/>
    <w:rsid w:val="003300C4"/>
    <w:rsid w:val="00332B6D"/>
    <w:rsid w:val="00341C38"/>
    <w:rsid w:val="0034329F"/>
    <w:rsid w:val="00344194"/>
    <w:rsid w:val="003643FE"/>
    <w:rsid w:val="003A3E96"/>
    <w:rsid w:val="003D4F9F"/>
    <w:rsid w:val="00402D1F"/>
    <w:rsid w:val="004208D6"/>
    <w:rsid w:val="004275C3"/>
    <w:rsid w:val="0044686B"/>
    <w:rsid w:val="00452224"/>
    <w:rsid w:val="00455B73"/>
    <w:rsid w:val="00457299"/>
    <w:rsid w:val="00473832"/>
    <w:rsid w:val="00476DC6"/>
    <w:rsid w:val="004A51F4"/>
    <w:rsid w:val="004B623C"/>
    <w:rsid w:val="004C3D44"/>
    <w:rsid w:val="00500832"/>
    <w:rsid w:val="00514F02"/>
    <w:rsid w:val="005167CA"/>
    <w:rsid w:val="0056666D"/>
    <w:rsid w:val="00573DCE"/>
    <w:rsid w:val="005751FF"/>
    <w:rsid w:val="00577134"/>
    <w:rsid w:val="005D367F"/>
    <w:rsid w:val="005E0FB9"/>
    <w:rsid w:val="005E6EA8"/>
    <w:rsid w:val="00601BB8"/>
    <w:rsid w:val="0061285F"/>
    <w:rsid w:val="00624E01"/>
    <w:rsid w:val="006360E0"/>
    <w:rsid w:val="00681D71"/>
    <w:rsid w:val="00696252"/>
    <w:rsid w:val="006A34A2"/>
    <w:rsid w:val="006B526D"/>
    <w:rsid w:val="006C6BF5"/>
    <w:rsid w:val="006D14B9"/>
    <w:rsid w:val="006F4D4E"/>
    <w:rsid w:val="006F6DC6"/>
    <w:rsid w:val="00704B87"/>
    <w:rsid w:val="00706B66"/>
    <w:rsid w:val="00743F1D"/>
    <w:rsid w:val="0074770A"/>
    <w:rsid w:val="00781201"/>
    <w:rsid w:val="00781DF2"/>
    <w:rsid w:val="00797D1A"/>
    <w:rsid w:val="007A38F3"/>
    <w:rsid w:val="007C649C"/>
    <w:rsid w:val="007E3C84"/>
    <w:rsid w:val="007E7F9F"/>
    <w:rsid w:val="007F7DE9"/>
    <w:rsid w:val="00816EFB"/>
    <w:rsid w:val="00866571"/>
    <w:rsid w:val="0086763E"/>
    <w:rsid w:val="00875C2D"/>
    <w:rsid w:val="00880596"/>
    <w:rsid w:val="00881011"/>
    <w:rsid w:val="008829BF"/>
    <w:rsid w:val="0089292F"/>
    <w:rsid w:val="008C5495"/>
    <w:rsid w:val="008D01FA"/>
    <w:rsid w:val="00907F15"/>
    <w:rsid w:val="009248EF"/>
    <w:rsid w:val="00936DFE"/>
    <w:rsid w:val="0095141C"/>
    <w:rsid w:val="009570E5"/>
    <w:rsid w:val="00987418"/>
    <w:rsid w:val="009E67AE"/>
    <w:rsid w:val="00A048E0"/>
    <w:rsid w:val="00A222B7"/>
    <w:rsid w:val="00A33294"/>
    <w:rsid w:val="00A47BCD"/>
    <w:rsid w:val="00A62796"/>
    <w:rsid w:val="00A7343E"/>
    <w:rsid w:val="00AC36B5"/>
    <w:rsid w:val="00AD05B2"/>
    <w:rsid w:val="00B0619C"/>
    <w:rsid w:val="00B0757D"/>
    <w:rsid w:val="00B37E52"/>
    <w:rsid w:val="00B43257"/>
    <w:rsid w:val="00B46D69"/>
    <w:rsid w:val="00B52CE4"/>
    <w:rsid w:val="00B736A2"/>
    <w:rsid w:val="00BC7149"/>
    <w:rsid w:val="00C158E6"/>
    <w:rsid w:val="00C57695"/>
    <w:rsid w:val="00C82F08"/>
    <w:rsid w:val="00C83FD9"/>
    <w:rsid w:val="00C91F9F"/>
    <w:rsid w:val="00C92BE8"/>
    <w:rsid w:val="00CF11D5"/>
    <w:rsid w:val="00D0173A"/>
    <w:rsid w:val="00D01FA0"/>
    <w:rsid w:val="00D077B1"/>
    <w:rsid w:val="00D13797"/>
    <w:rsid w:val="00D144DE"/>
    <w:rsid w:val="00D3334B"/>
    <w:rsid w:val="00D3387E"/>
    <w:rsid w:val="00D50C39"/>
    <w:rsid w:val="00D723DD"/>
    <w:rsid w:val="00D761F1"/>
    <w:rsid w:val="00D954F2"/>
    <w:rsid w:val="00DA0D3C"/>
    <w:rsid w:val="00DB1A87"/>
    <w:rsid w:val="00DD13B0"/>
    <w:rsid w:val="00DE73F5"/>
    <w:rsid w:val="00DF0BE7"/>
    <w:rsid w:val="00E32DC2"/>
    <w:rsid w:val="00E3613E"/>
    <w:rsid w:val="00E45E31"/>
    <w:rsid w:val="00E649A9"/>
    <w:rsid w:val="00E914E5"/>
    <w:rsid w:val="00EB5E78"/>
    <w:rsid w:val="00EC4F4B"/>
    <w:rsid w:val="00ED421A"/>
    <w:rsid w:val="00EF02C0"/>
    <w:rsid w:val="00F00C91"/>
    <w:rsid w:val="00F01FAB"/>
    <w:rsid w:val="00F061FA"/>
    <w:rsid w:val="00F115A5"/>
    <w:rsid w:val="00F24772"/>
    <w:rsid w:val="00F30AB3"/>
    <w:rsid w:val="00F3150A"/>
    <w:rsid w:val="00FB54C6"/>
    <w:rsid w:val="00FB6C9B"/>
    <w:rsid w:val="00FD6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78D7892-1BC1-4C20-ACC3-E5FE5BC3B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4B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F13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F13A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A34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A34A2"/>
    <w:rPr>
      <w:rFonts w:ascii="Segoe UI" w:hAnsi="Segoe UI" w:cs="Segoe UI"/>
      <w:sz w:val="18"/>
      <w:szCs w:val="18"/>
    </w:rPr>
  </w:style>
  <w:style w:type="paragraph" w:styleId="a7">
    <w:name w:val="Normal (Web)"/>
    <w:basedOn w:val="a"/>
    <w:uiPriority w:val="99"/>
    <w:unhideWhenUsed/>
    <w:rsid w:val="00A332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CF11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F11D5"/>
  </w:style>
  <w:style w:type="paragraph" w:styleId="aa">
    <w:name w:val="footer"/>
    <w:basedOn w:val="a"/>
    <w:link w:val="ab"/>
    <w:uiPriority w:val="99"/>
    <w:unhideWhenUsed/>
    <w:rsid w:val="00CF11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F11D5"/>
  </w:style>
  <w:style w:type="character" w:styleId="ac">
    <w:name w:val="Hyperlink"/>
    <w:basedOn w:val="a0"/>
    <w:uiPriority w:val="99"/>
    <w:unhideWhenUsed/>
    <w:rsid w:val="00F2477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9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3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8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12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4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2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19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371</TotalTime>
  <Pages>8</Pages>
  <Words>3717</Words>
  <Characters>21192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Ангелина Ворогушина</dc:creator>
  <cp:keywords/>
  <dc:description/>
  <cp:lastModifiedBy>Злата Истомина</cp:lastModifiedBy>
  <cp:revision>45</cp:revision>
  <cp:lastPrinted>2025-09-26T03:12:00Z</cp:lastPrinted>
  <dcterms:created xsi:type="dcterms:W3CDTF">2025-09-22T05:06:00Z</dcterms:created>
  <dcterms:modified xsi:type="dcterms:W3CDTF">2025-11-05T10:40:00Z</dcterms:modified>
</cp:coreProperties>
</file>