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DC4" w:rsidRPr="002444F5" w:rsidRDefault="00FB2DC4" w:rsidP="00FB2DC4">
      <w:pPr>
        <w:spacing w:after="120" w:line="240" w:lineRule="auto"/>
        <w:ind w:firstLine="709"/>
        <w:jc w:val="both"/>
        <w:rPr>
          <w:b/>
          <w:sz w:val="24"/>
          <w:szCs w:val="24"/>
        </w:rPr>
      </w:pPr>
      <w:r>
        <w:rPr>
          <w:b/>
          <w:sz w:val="24"/>
          <w:szCs w:val="24"/>
        </w:rPr>
        <w:t>МОНИТОРИНГ на 24</w:t>
      </w:r>
      <w:r w:rsidRPr="002444F5">
        <w:rPr>
          <w:b/>
          <w:sz w:val="24"/>
          <w:szCs w:val="24"/>
        </w:rPr>
        <w:t>.02.2026</w:t>
      </w:r>
    </w:p>
    <w:tbl>
      <w:tblPr>
        <w:tblStyle w:val="a3"/>
        <w:tblW w:w="10064" w:type="dxa"/>
        <w:tblInd w:w="-6" w:type="dxa"/>
        <w:tblLook w:val="04A0" w:firstRow="1" w:lastRow="0" w:firstColumn="1" w:lastColumn="0" w:noHBand="0" w:noVBand="1"/>
      </w:tblPr>
      <w:tblGrid>
        <w:gridCol w:w="4725"/>
        <w:gridCol w:w="5339"/>
      </w:tblGrid>
      <w:tr w:rsidR="00FB2DC4" w:rsidRPr="002444F5" w:rsidTr="002110C5">
        <w:trPr>
          <w:trHeight w:val="164"/>
        </w:trPr>
        <w:tc>
          <w:tcPr>
            <w:tcW w:w="10064" w:type="dxa"/>
            <w:gridSpan w:val="2"/>
          </w:tcPr>
          <w:p w:rsidR="00FB2DC4" w:rsidRPr="00F0174A" w:rsidRDefault="00D54FD4" w:rsidP="002110C5">
            <w:pPr>
              <w:pStyle w:val="a4"/>
              <w:numPr>
                <w:ilvl w:val="0"/>
                <w:numId w:val="1"/>
              </w:numPr>
              <w:ind w:left="602" w:hanging="602"/>
              <w:jc w:val="both"/>
              <w:rPr>
                <w:b/>
                <w:sz w:val="26"/>
                <w:szCs w:val="26"/>
                <w:shd w:val="clear" w:color="auto" w:fill="FFFFFF"/>
              </w:rPr>
            </w:pPr>
            <w:r w:rsidRPr="00F0174A">
              <w:rPr>
                <w:b/>
                <w:sz w:val="26"/>
                <w:szCs w:val="26"/>
              </w:rPr>
              <w:t>Письмо Минфина России от 06.02.2026 № 24-06-06/8721</w:t>
            </w:r>
          </w:p>
        </w:tc>
      </w:tr>
      <w:tr w:rsidR="00FB2DC4" w:rsidRPr="00956491" w:rsidTr="002110C5">
        <w:trPr>
          <w:trHeight w:val="164"/>
        </w:trPr>
        <w:tc>
          <w:tcPr>
            <w:tcW w:w="10064" w:type="dxa"/>
            <w:gridSpan w:val="2"/>
          </w:tcPr>
          <w:p w:rsidR="00FB2DC4" w:rsidRPr="00F0174A" w:rsidRDefault="00F0174A" w:rsidP="002110C5">
            <w:pPr>
              <w:ind w:left="602"/>
              <w:jc w:val="both"/>
              <w:rPr>
                <w:sz w:val="26"/>
                <w:szCs w:val="26"/>
              </w:rPr>
            </w:pPr>
            <w:r w:rsidRPr="00F0174A">
              <w:rPr>
                <w:sz w:val="26"/>
                <w:szCs w:val="26"/>
              </w:rPr>
              <w:t>Минфин разъяснил</w:t>
            </w:r>
            <w:r>
              <w:rPr>
                <w:sz w:val="26"/>
                <w:szCs w:val="26"/>
              </w:rPr>
              <w:t>,</w:t>
            </w:r>
            <w:r w:rsidRPr="00F0174A">
              <w:rPr>
                <w:sz w:val="26"/>
                <w:szCs w:val="26"/>
              </w:rPr>
              <w:t xml:space="preserve"> что следует считать государственными реестрами</w:t>
            </w:r>
          </w:p>
        </w:tc>
      </w:tr>
      <w:tr w:rsidR="00FB2DC4" w:rsidRPr="00956491" w:rsidTr="002110C5">
        <w:trPr>
          <w:trHeight w:val="164"/>
        </w:trPr>
        <w:tc>
          <w:tcPr>
            <w:tcW w:w="10064" w:type="dxa"/>
            <w:gridSpan w:val="2"/>
          </w:tcPr>
          <w:p w:rsidR="00FB2DC4" w:rsidRPr="002046E9" w:rsidRDefault="00173517" w:rsidP="002110C5">
            <w:pPr>
              <w:pStyle w:val="a4"/>
              <w:numPr>
                <w:ilvl w:val="0"/>
                <w:numId w:val="1"/>
              </w:numPr>
              <w:ind w:left="602" w:hanging="602"/>
              <w:jc w:val="both"/>
              <w:rPr>
                <w:b/>
                <w:sz w:val="26"/>
                <w:szCs w:val="26"/>
                <w:shd w:val="clear" w:color="auto" w:fill="FFFFFF"/>
              </w:rPr>
            </w:pPr>
            <w:r w:rsidRPr="002046E9">
              <w:rPr>
                <w:b/>
                <w:sz w:val="26"/>
                <w:szCs w:val="26"/>
                <w:shd w:val="clear" w:color="auto" w:fill="FFFFFF"/>
              </w:rPr>
              <w:t>Письмо ФАС России от 11.02.2026 № ГР/10525</w:t>
            </w:r>
            <w:r w:rsidR="00FB2DC4" w:rsidRPr="002046E9">
              <w:rPr>
                <w:b/>
                <w:sz w:val="26"/>
                <w:szCs w:val="26"/>
                <w:shd w:val="clear" w:color="auto" w:fill="FFFFFF"/>
              </w:rPr>
              <w:t>/26</w:t>
            </w:r>
          </w:p>
        </w:tc>
      </w:tr>
      <w:tr w:rsidR="00FB2DC4" w:rsidRPr="00956491" w:rsidTr="002110C5">
        <w:trPr>
          <w:trHeight w:val="164"/>
        </w:trPr>
        <w:tc>
          <w:tcPr>
            <w:tcW w:w="10064" w:type="dxa"/>
            <w:gridSpan w:val="2"/>
          </w:tcPr>
          <w:p w:rsidR="00FB2DC4" w:rsidRPr="00080CE3" w:rsidRDefault="00173517" w:rsidP="002046E9">
            <w:pPr>
              <w:ind w:left="602"/>
              <w:jc w:val="both"/>
              <w:rPr>
                <w:sz w:val="26"/>
                <w:szCs w:val="26"/>
              </w:rPr>
            </w:pPr>
            <w:r w:rsidRPr="00080CE3">
              <w:rPr>
                <w:sz w:val="26"/>
                <w:szCs w:val="26"/>
              </w:rPr>
              <w:t>ФАС России разъяснила порядок расч</w:t>
            </w:r>
            <w:r w:rsidR="00737D07">
              <w:rPr>
                <w:sz w:val="26"/>
                <w:szCs w:val="26"/>
              </w:rPr>
              <w:t>е</w:t>
            </w:r>
            <w:r w:rsidRPr="00080CE3">
              <w:rPr>
                <w:sz w:val="26"/>
                <w:szCs w:val="26"/>
              </w:rPr>
              <w:t xml:space="preserve">та цены дизельного топлива, пределы заключения контрактов при авариях по п. 9 ч. 1 ст. 93 Закона № 44-ФЗ, а также </w:t>
            </w:r>
            <w:r w:rsidR="00302C91">
              <w:rPr>
                <w:sz w:val="26"/>
                <w:szCs w:val="26"/>
              </w:rPr>
              <w:t>напомнила о случаях применения</w:t>
            </w:r>
            <w:r w:rsidRPr="00080CE3">
              <w:rPr>
                <w:sz w:val="26"/>
                <w:szCs w:val="26"/>
              </w:rPr>
              <w:t xml:space="preserve"> продл</w:t>
            </w:r>
            <w:r w:rsidR="00737D07">
              <w:rPr>
                <w:sz w:val="26"/>
                <w:szCs w:val="26"/>
              </w:rPr>
              <w:t>е</w:t>
            </w:r>
            <w:r w:rsidRPr="00080CE3">
              <w:rPr>
                <w:sz w:val="26"/>
                <w:szCs w:val="26"/>
              </w:rPr>
              <w:t xml:space="preserve">нной нормы о </w:t>
            </w:r>
            <w:r w:rsidR="00302C91">
              <w:rPr>
                <w:sz w:val="26"/>
                <w:szCs w:val="26"/>
              </w:rPr>
              <w:t>корректировке условий контракта</w:t>
            </w:r>
            <w:r w:rsidRPr="00080CE3">
              <w:rPr>
                <w:sz w:val="26"/>
                <w:szCs w:val="26"/>
              </w:rPr>
              <w:t xml:space="preserve"> в случае невозможности </w:t>
            </w:r>
            <w:r w:rsidR="00302C91">
              <w:rPr>
                <w:sz w:val="26"/>
                <w:szCs w:val="26"/>
              </w:rPr>
              <w:t xml:space="preserve">его </w:t>
            </w:r>
            <w:r w:rsidRPr="00080CE3">
              <w:rPr>
                <w:sz w:val="26"/>
                <w:szCs w:val="26"/>
              </w:rPr>
              <w:t>исполнения</w:t>
            </w:r>
          </w:p>
        </w:tc>
      </w:tr>
      <w:tr w:rsidR="00FB2DC4" w:rsidRPr="00956491" w:rsidTr="002110C5">
        <w:trPr>
          <w:trHeight w:val="164"/>
        </w:trPr>
        <w:tc>
          <w:tcPr>
            <w:tcW w:w="10064" w:type="dxa"/>
            <w:gridSpan w:val="2"/>
          </w:tcPr>
          <w:p w:rsidR="00FB2DC4" w:rsidRPr="00080CE3" w:rsidRDefault="00FB2DC4" w:rsidP="002110C5">
            <w:pPr>
              <w:pStyle w:val="a4"/>
              <w:numPr>
                <w:ilvl w:val="0"/>
                <w:numId w:val="1"/>
              </w:numPr>
              <w:ind w:left="602" w:hanging="602"/>
              <w:jc w:val="both"/>
              <w:rPr>
                <w:b/>
                <w:sz w:val="26"/>
                <w:szCs w:val="26"/>
                <w:shd w:val="clear" w:color="auto" w:fill="FFFFFF"/>
              </w:rPr>
            </w:pPr>
            <w:r w:rsidRPr="00080CE3">
              <w:rPr>
                <w:b/>
                <w:sz w:val="26"/>
                <w:szCs w:val="26"/>
                <w:shd w:val="clear" w:color="auto" w:fill="FFFFFF"/>
              </w:rPr>
              <w:t xml:space="preserve">Проект Постановления Правительства РФ № </w:t>
            </w:r>
            <w:r w:rsidR="00080CE3" w:rsidRPr="00080CE3">
              <w:rPr>
                <w:b/>
                <w:sz w:val="26"/>
                <w:szCs w:val="26"/>
              </w:rPr>
              <w:t>02/07/02-26/00164988</w:t>
            </w:r>
          </w:p>
        </w:tc>
      </w:tr>
      <w:tr w:rsidR="00FB2DC4" w:rsidRPr="00956491" w:rsidTr="002110C5">
        <w:trPr>
          <w:trHeight w:val="164"/>
        </w:trPr>
        <w:tc>
          <w:tcPr>
            <w:tcW w:w="10064" w:type="dxa"/>
            <w:gridSpan w:val="2"/>
          </w:tcPr>
          <w:p w:rsidR="00FB2DC4" w:rsidRPr="00735819" w:rsidRDefault="00925E91" w:rsidP="00925E91">
            <w:pPr>
              <w:ind w:left="602"/>
              <w:jc w:val="both"/>
              <w:rPr>
                <w:sz w:val="26"/>
                <w:szCs w:val="26"/>
              </w:rPr>
            </w:pPr>
            <w:r w:rsidRPr="00735819">
              <w:rPr>
                <w:sz w:val="26"/>
                <w:szCs w:val="26"/>
              </w:rPr>
              <w:t>Предложено расширить требования локализации по Постановлению № 719 для композитных материалов, используемых в строительстве и промышленности</w:t>
            </w:r>
          </w:p>
        </w:tc>
      </w:tr>
      <w:tr w:rsidR="00FB2DC4" w:rsidRPr="00956491" w:rsidTr="002110C5">
        <w:trPr>
          <w:trHeight w:val="164"/>
        </w:trPr>
        <w:tc>
          <w:tcPr>
            <w:tcW w:w="10064" w:type="dxa"/>
            <w:gridSpan w:val="2"/>
          </w:tcPr>
          <w:p w:rsidR="00FB2DC4" w:rsidRPr="00735819" w:rsidRDefault="009909CA" w:rsidP="002110C5">
            <w:pPr>
              <w:pStyle w:val="a4"/>
              <w:numPr>
                <w:ilvl w:val="0"/>
                <w:numId w:val="2"/>
              </w:numPr>
              <w:ind w:left="602" w:hanging="567"/>
              <w:jc w:val="both"/>
              <w:rPr>
                <w:b/>
                <w:sz w:val="26"/>
                <w:szCs w:val="26"/>
              </w:rPr>
            </w:pPr>
            <w:r>
              <w:rPr>
                <w:b/>
                <w:sz w:val="26"/>
                <w:szCs w:val="26"/>
              </w:rPr>
              <w:t>Проект р</w:t>
            </w:r>
            <w:r w:rsidR="00241429">
              <w:rPr>
                <w:b/>
                <w:sz w:val="26"/>
                <w:szCs w:val="26"/>
              </w:rPr>
              <w:t>аспоряжения</w:t>
            </w:r>
            <w:r w:rsidR="00731144" w:rsidRPr="00735819">
              <w:rPr>
                <w:b/>
                <w:sz w:val="26"/>
                <w:szCs w:val="26"/>
              </w:rPr>
              <w:t xml:space="preserve"> Правительства РФ № 01/23/02-26/00165464</w:t>
            </w:r>
          </w:p>
        </w:tc>
      </w:tr>
      <w:tr w:rsidR="00FB2DC4" w:rsidRPr="00956491" w:rsidTr="002110C5">
        <w:trPr>
          <w:trHeight w:val="164"/>
        </w:trPr>
        <w:tc>
          <w:tcPr>
            <w:tcW w:w="10064" w:type="dxa"/>
            <w:gridSpan w:val="2"/>
          </w:tcPr>
          <w:p w:rsidR="00FB2DC4" w:rsidRPr="00071315" w:rsidRDefault="00FB2DC4" w:rsidP="00071315">
            <w:pPr>
              <w:ind w:left="602"/>
              <w:jc w:val="both"/>
              <w:rPr>
                <w:sz w:val="26"/>
                <w:szCs w:val="26"/>
                <w:highlight w:val="yellow"/>
              </w:rPr>
            </w:pPr>
            <w:r w:rsidRPr="00071315">
              <w:rPr>
                <w:sz w:val="26"/>
                <w:szCs w:val="26"/>
              </w:rPr>
              <w:t>Предложено</w:t>
            </w:r>
            <w:r w:rsidR="00071315" w:rsidRPr="00071315">
              <w:rPr>
                <w:sz w:val="26"/>
                <w:szCs w:val="26"/>
              </w:rPr>
              <w:t xml:space="preserve"> расширить перечень товаров, включаемых в эксперимент по ведению Единого каталога конкретных товаров, используемого при закупках малого объема у единственного поставщика по п. 4 и 5 ч. 1 ст. 93 Закона № 44-ФЗ</w:t>
            </w:r>
          </w:p>
        </w:tc>
      </w:tr>
      <w:tr w:rsidR="00644B2B" w:rsidRPr="00956491" w:rsidTr="002110C5">
        <w:trPr>
          <w:trHeight w:val="164"/>
        </w:trPr>
        <w:tc>
          <w:tcPr>
            <w:tcW w:w="10064" w:type="dxa"/>
            <w:gridSpan w:val="2"/>
          </w:tcPr>
          <w:p w:rsidR="00644B2B" w:rsidRPr="00644B2B" w:rsidRDefault="00015EC3" w:rsidP="00644B2B">
            <w:pPr>
              <w:pStyle w:val="a4"/>
              <w:numPr>
                <w:ilvl w:val="0"/>
                <w:numId w:val="1"/>
              </w:numPr>
              <w:ind w:left="602" w:hanging="567"/>
              <w:jc w:val="both"/>
              <w:rPr>
                <w:b/>
                <w:sz w:val="26"/>
                <w:szCs w:val="26"/>
              </w:rPr>
            </w:pPr>
            <w:r>
              <w:rPr>
                <w:b/>
                <w:sz w:val="26"/>
                <w:szCs w:val="26"/>
              </w:rPr>
              <w:t>Судебная и а</w:t>
            </w:r>
            <w:r w:rsidR="00644B2B" w:rsidRPr="00644B2B">
              <w:rPr>
                <w:b/>
                <w:sz w:val="26"/>
                <w:szCs w:val="26"/>
              </w:rPr>
              <w:t>дминистративная практика</w:t>
            </w:r>
          </w:p>
        </w:tc>
      </w:tr>
      <w:tr w:rsidR="00B24855" w:rsidRPr="00956491" w:rsidTr="00644B2B">
        <w:trPr>
          <w:trHeight w:val="164"/>
        </w:trPr>
        <w:tc>
          <w:tcPr>
            <w:tcW w:w="4725" w:type="dxa"/>
          </w:tcPr>
          <w:p w:rsidR="00B24855" w:rsidRPr="00B24855" w:rsidRDefault="00B24855" w:rsidP="00B24855">
            <w:pPr>
              <w:spacing w:line="288" w:lineRule="atLeast"/>
              <w:jc w:val="both"/>
              <w:rPr>
                <w:rFonts w:eastAsia="Times New Roman" w:cs="Times New Roman"/>
                <w:i/>
                <w:sz w:val="26"/>
                <w:szCs w:val="26"/>
                <w:lang w:eastAsia="ru-RU"/>
              </w:rPr>
            </w:pPr>
            <w:r>
              <w:rPr>
                <w:rFonts w:eastAsia="Times New Roman" w:cs="Times New Roman"/>
                <w:i/>
                <w:sz w:val="26"/>
                <w:szCs w:val="26"/>
                <w:lang w:eastAsia="ru-RU"/>
              </w:rPr>
              <w:t xml:space="preserve">Определение Верховного суда от 23.01.2026 № 305-ЭС25-15619 по делу </w:t>
            </w:r>
            <w:r>
              <w:rPr>
                <w:rFonts w:eastAsia="Times New Roman" w:cs="Times New Roman"/>
                <w:i/>
                <w:sz w:val="26"/>
                <w:szCs w:val="26"/>
                <w:lang w:eastAsia="ru-RU"/>
              </w:rPr>
              <w:br/>
              <w:t>№ А40-41979/2025</w:t>
            </w:r>
          </w:p>
        </w:tc>
        <w:tc>
          <w:tcPr>
            <w:tcW w:w="5339" w:type="dxa"/>
          </w:tcPr>
          <w:p w:rsidR="00B24855" w:rsidRDefault="008F3248" w:rsidP="000A051F">
            <w:pPr>
              <w:jc w:val="both"/>
              <w:rPr>
                <w:sz w:val="26"/>
                <w:szCs w:val="26"/>
              </w:rPr>
            </w:pPr>
            <w:r w:rsidRPr="00370FD9">
              <w:rPr>
                <w:sz w:val="26"/>
                <w:szCs w:val="26"/>
              </w:rPr>
              <w:t xml:space="preserve">Суд признал </w:t>
            </w:r>
            <w:r>
              <w:rPr>
                <w:sz w:val="26"/>
                <w:szCs w:val="26"/>
              </w:rPr>
              <w:t xml:space="preserve">нарушением пункта 11 части 1 статьи 93 Закона № 44-ФЗ осуществления закупки у Общества, </w:t>
            </w:r>
            <w:r w:rsidRPr="00370FD9">
              <w:rPr>
                <w:sz w:val="26"/>
                <w:szCs w:val="26"/>
              </w:rPr>
              <w:t xml:space="preserve">которое не относится к учреждениям и (или) предприятиям уголовно-исполнительной </w:t>
            </w:r>
            <w:r>
              <w:rPr>
                <w:sz w:val="26"/>
                <w:szCs w:val="26"/>
              </w:rPr>
              <w:t>системы</w:t>
            </w:r>
          </w:p>
        </w:tc>
      </w:tr>
      <w:tr w:rsidR="00644B2B" w:rsidRPr="00956491" w:rsidTr="00644B2B">
        <w:trPr>
          <w:trHeight w:val="164"/>
        </w:trPr>
        <w:tc>
          <w:tcPr>
            <w:tcW w:w="4725" w:type="dxa"/>
          </w:tcPr>
          <w:p w:rsidR="00644B2B" w:rsidRPr="000A051F" w:rsidRDefault="00644B2B" w:rsidP="00B24855">
            <w:pPr>
              <w:jc w:val="both"/>
              <w:rPr>
                <w:i/>
                <w:sz w:val="26"/>
                <w:szCs w:val="26"/>
              </w:rPr>
            </w:pPr>
            <w:r w:rsidRPr="000A051F">
              <w:rPr>
                <w:i/>
                <w:sz w:val="26"/>
                <w:szCs w:val="26"/>
              </w:rPr>
              <w:t>Решение Татарстанского УФА</w:t>
            </w:r>
            <w:r w:rsidR="00B24855">
              <w:rPr>
                <w:i/>
                <w:sz w:val="26"/>
                <w:szCs w:val="26"/>
              </w:rPr>
              <w:t xml:space="preserve">С России от 16.12.2025 по делу </w:t>
            </w:r>
            <w:r w:rsidRPr="000A051F">
              <w:rPr>
                <w:i/>
                <w:sz w:val="26"/>
                <w:szCs w:val="26"/>
              </w:rPr>
              <w:t>№ 016/06/42-1728/2025</w:t>
            </w:r>
          </w:p>
        </w:tc>
        <w:tc>
          <w:tcPr>
            <w:tcW w:w="5339" w:type="dxa"/>
          </w:tcPr>
          <w:p w:rsidR="00644B2B" w:rsidRPr="00071315" w:rsidRDefault="000A051F" w:rsidP="000A051F">
            <w:pPr>
              <w:jc w:val="both"/>
              <w:rPr>
                <w:sz w:val="26"/>
                <w:szCs w:val="26"/>
              </w:rPr>
            </w:pPr>
            <w:r>
              <w:rPr>
                <w:sz w:val="26"/>
                <w:szCs w:val="26"/>
              </w:rPr>
              <w:t>Установление дополнительных требований по Постановлению № 2571 по нескольким позициям ведет к ограничению конкуренции</w:t>
            </w:r>
          </w:p>
        </w:tc>
      </w:tr>
    </w:tbl>
    <w:p w:rsidR="00FB2DC4" w:rsidRPr="00956491" w:rsidRDefault="00FB2DC4" w:rsidP="00FB2DC4">
      <w:pPr>
        <w:spacing w:after="0" w:line="240" w:lineRule="auto"/>
        <w:jc w:val="both"/>
        <w:rPr>
          <w:i/>
          <w:sz w:val="26"/>
          <w:szCs w:val="26"/>
          <w:highlight w:val="yellow"/>
        </w:rPr>
      </w:pPr>
    </w:p>
    <w:p w:rsidR="00766FB5" w:rsidRPr="006B53AA" w:rsidRDefault="00766FB5" w:rsidP="00FB2DC4">
      <w:pPr>
        <w:spacing w:after="0" w:line="240" w:lineRule="auto"/>
        <w:ind w:firstLine="709"/>
        <w:jc w:val="both"/>
        <w:rPr>
          <w:i/>
          <w:sz w:val="26"/>
          <w:szCs w:val="26"/>
        </w:rPr>
      </w:pPr>
      <w:r w:rsidRPr="006B53AA">
        <w:rPr>
          <w:i/>
          <w:sz w:val="26"/>
          <w:szCs w:val="26"/>
        </w:rPr>
        <w:t>Письмо Минфина России от 06.02.2026 № 24-06-06/8721</w:t>
      </w:r>
      <w:r w:rsidR="000E08BB">
        <w:rPr>
          <w:i/>
          <w:sz w:val="26"/>
          <w:szCs w:val="26"/>
        </w:rPr>
        <w:t xml:space="preserve"> «О направлении позиции по обращению»</w:t>
      </w:r>
    </w:p>
    <w:p w:rsidR="00766FB5" w:rsidRPr="006B53AA" w:rsidRDefault="00766FB5" w:rsidP="00FB2DC4">
      <w:pPr>
        <w:spacing w:after="0" w:line="240" w:lineRule="auto"/>
        <w:ind w:firstLine="709"/>
        <w:jc w:val="both"/>
        <w:rPr>
          <w:i/>
          <w:sz w:val="26"/>
          <w:szCs w:val="26"/>
        </w:rPr>
      </w:pPr>
      <w:r w:rsidRPr="006B53AA">
        <w:rPr>
          <w:sz w:val="26"/>
          <w:szCs w:val="26"/>
        </w:rPr>
        <w:t>Минфин разъяснил, что следует считать государственными реестрами</w:t>
      </w:r>
      <w:r w:rsidRPr="006B53AA">
        <w:rPr>
          <w:i/>
          <w:sz w:val="26"/>
          <w:szCs w:val="26"/>
        </w:rPr>
        <w:t>.</w:t>
      </w:r>
    </w:p>
    <w:p w:rsidR="0002058C" w:rsidRPr="006B53AA" w:rsidRDefault="00C407FC" w:rsidP="006B53AA">
      <w:pPr>
        <w:spacing w:after="0" w:line="240" w:lineRule="auto"/>
        <w:ind w:firstLine="709"/>
        <w:jc w:val="both"/>
        <w:rPr>
          <w:sz w:val="26"/>
          <w:szCs w:val="26"/>
        </w:rPr>
      </w:pPr>
      <w:r w:rsidRPr="006B53AA">
        <w:rPr>
          <w:sz w:val="26"/>
          <w:szCs w:val="26"/>
        </w:rPr>
        <w:t xml:space="preserve">В силу положений пункта 1 части 1 статьи 31 Закона № 44-ФЗ при применении конкурентных способов, при осуществлении закупки у единственного поставщика (подрядчика, исполнителя) в случаях, предусмотренных указанной частью,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rsidR="00FB2DC4" w:rsidRPr="006B53AA" w:rsidRDefault="003E2187" w:rsidP="006B53AA">
      <w:pPr>
        <w:spacing w:after="0" w:line="240" w:lineRule="auto"/>
        <w:ind w:firstLine="709"/>
        <w:jc w:val="both"/>
        <w:rPr>
          <w:sz w:val="26"/>
          <w:szCs w:val="26"/>
        </w:rPr>
      </w:pPr>
      <w:r>
        <w:rPr>
          <w:sz w:val="26"/>
          <w:szCs w:val="26"/>
        </w:rPr>
        <w:t xml:space="preserve">В </w:t>
      </w:r>
      <w:r w:rsidR="00C407FC" w:rsidRPr="006B53AA">
        <w:rPr>
          <w:sz w:val="26"/>
          <w:szCs w:val="26"/>
        </w:rPr>
        <w:t>случае если в силу законодательства Российской Федерации к лицам, осуществляющим поставку товара, выполнение работы, оказание услуги, являющихся объектом закупки, предъявляются определенные требования, то заказчик обязан установить указанные требования к участникам закупки.</w:t>
      </w:r>
    </w:p>
    <w:p w:rsidR="00E7009C" w:rsidRPr="006B53AA" w:rsidRDefault="00E7009C" w:rsidP="006B53AA">
      <w:pPr>
        <w:spacing w:after="0" w:line="240" w:lineRule="auto"/>
        <w:ind w:firstLine="709"/>
        <w:jc w:val="both"/>
        <w:rPr>
          <w:sz w:val="26"/>
          <w:szCs w:val="26"/>
        </w:rPr>
      </w:pPr>
      <w:r w:rsidRPr="006B53AA">
        <w:rPr>
          <w:sz w:val="26"/>
          <w:szCs w:val="26"/>
        </w:rPr>
        <w:t xml:space="preserve">В соответствии с пунктом 12 части 1 статьи 42 Закона № 44-ФЗ извещение об осуществлении закупки должно содержать требования, предъявляемые к участникам закупки в соответствии с частью 1 статьи 31 Закона № 44-ФЗ. </w:t>
      </w:r>
    </w:p>
    <w:p w:rsidR="00E7009C" w:rsidRPr="006B53AA" w:rsidRDefault="00E7009C" w:rsidP="006B53AA">
      <w:pPr>
        <w:spacing w:after="0" w:line="240" w:lineRule="auto"/>
        <w:ind w:firstLine="709"/>
        <w:jc w:val="both"/>
        <w:rPr>
          <w:sz w:val="26"/>
          <w:szCs w:val="26"/>
        </w:rPr>
      </w:pPr>
      <w:r w:rsidRPr="006B53AA">
        <w:rPr>
          <w:sz w:val="26"/>
          <w:szCs w:val="26"/>
        </w:rPr>
        <w:t xml:space="preserve">В свою очередь заявка на участие в закупке, если иное не предусмотрено Законом </w:t>
      </w:r>
      <w:r w:rsidR="003E2187">
        <w:rPr>
          <w:sz w:val="26"/>
          <w:szCs w:val="26"/>
        </w:rPr>
        <w:br/>
      </w:r>
      <w:r w:rsidRPr="006B53AA">
        <w:rPr>
          <w:sz w:val="26"/>
          <w:szCs w:val="26"/>
        </w:rPr>
        <w:t>№ 44-ФЗ, должна содержать информацию и документы, которые подтверждают соответствие участника закупки требованиям, установленным пунктом 1 части 1 статьи 31 Закона № 44-ФЗ. Указанные информация и документы могут не включаться в заявку на участие в закупке в случае, если в открытых и общедоступных государственных реестрах, размещенных в информаци</w:t>
      </w:r>
      <w:r w:rsidR="003E2187">
        <w:rPr>
          <w:sz w:val="26"/>
          <w:szCs w:val="26"/>
        </w:rPr>
        <w:t>онно-телекоммуникационной сети «Интернет»</w:t>
      </w:r>
      <w:r w:rsidRPr="006B53AA">
        <w:rPr>
          <w:sz w:val="26"/>
          <w:szCs w:val="26"/>
        </w:rPr>
        <w:t xml:space="preserve">, содержатся </w:t>
      </w:r>
      <w:r w:rsidRPr="006B53AA">
        <w:rPr>
          <w:sz w:val="26"/>
          <w:szCs w:val="26"/>
        </w:rPr>
        <w:lastRenderedPageBreak/>
        <w:t>такие информация и документы и в такую заявку включ</w:t>
      </w:r>
      <w:r w:rsidR="003E2187">
        <w:rPr>
          <w:sz w:val="26"/>
          <w:szCs w:val="26"/>
        </w:rPr>
        <w:t>ена предусмотренная подпунктом «о»</w:t>
      </w:r>
      <w:r w:rsidRPr="006B53AA">
        <w:rPr>
          <w:sz w:val="26"/>
          <w:szCs w:val="26"/>
        </w:rPr>
        <w:t xml:space="preserve"> пункта 1 части 1 статьи 43 Закона № 44-ФЗ декларация о соответствии участника закупки требованиям, установленным пунктом 1 части 1 стат</w:t>
      </w:r>
      <w:r w:rsidR="003E2187">
        <w:rPr>
          <w:sz w:val="26"/>
          <w:szCs w:val="26"/>
        </w:rPr>
        <w:t>ьи 31 Закона № 44-ФЗ (подпункт «н»</w:t>
      </w:r>
      <w:r w:rsidRPr="006B53AA">
        <w:rPr>
          <w:sz w:val="26"/>
          <w:szCs w:val="26"/>
        </w:rPr>
        <w:t xml:space="preserve"> пункта 1 части 1 статьи 43 Закона № 44-ФЗ). </w:t>
      </w:r>
    </w:p>
    <w:p w:rsidR="00E7009C" w:rsidRPr="006B53AA" w:rsidRDefault="00980CD0" w:rsidP="006B53AA">
      <w:pPr>
        <w:spacing w:after="0" w:line="240" w:lineRule="auto"/>
        <w:ind w:firstLine="709"/>
        <w:jc w:val="both"/>
        <w:rPr>
          <w:sz w:val="26"/>
          <w:szCs w:val="26"/>
        </w:rPr>
      </w:pPr>
      <w:r>
        <w:rPr>
          <w:sz w:val="26"/>
          <w:szCs w:val="26"/>
        </w:rPr>
        <w:t>Указанные в подпунктах «н» и «о»</w:t>
      </w:r>
      <w:r w:rsidR="00E7009C" w:rsidRPr="006B53AA">
        <w:rPr>
          <w:sz w:val="26"/>
          <w:szCs w:val="26"/>
        </w:rPr>
        <w:t xml:space="preserve"> пункта 1 части 1 статьи 43 Закона № 44-ФЗ государственные реестры не ограничены перечнем регистров, реестров, классификаторов и номенклатур, отнесенных к учетным системам федеральных органов государственной власти, утвержденным распоряжением Правительства Российской Федерации от 25.04.2006 № 584-р. </w:t>
      </w:r>
    </w:p>
    <w:p w:rsidR="0002058C" w:rsidRDefault="00980CD0" w:rsidP="006B53AA">
      <w:pPr>
        <w:spacing w:after="0" w:line="240" w:lineRule="auto"/>
        <w:ind w:firstLine="709"/>
        <w:jc w:val="both"/>
        <w:rPr>
          <w:sz w:val="26"/>
          <w:szCs w:val="26"/>
        </w:rPr>
      </w:pPr>
      <w:r>
        <w:rPr>
          <w:sz w:val="26"/>
          <w:szCs w:val="26"/>
        </w:rPr>
        <w:t>Под «государственными реестрами»</w:t>
      </w:r>
      <w:r w:rsidR="00E7009C" w:rsidRPr="006B53AA">
        <w:rPr>
          <w:sz w:val="26"/>
          <w:szCs w:val="26"/>
        </w:rPr>
        <w:t xml:space="preserve"> в целях п</w:t>
      </w:r>
      <w:r>
        <w:rPr>
          <w:sz w:val="26"/>
          <w:szCs w:val="26"/>
        </w:rPr>
        <w:t>рименения положений подпунктов «н» и «о»</w:t>
      </w:r>
      <w:r w:rsidR="00E7009C" w:rsidRPr="006B53AA">
        <w:rPr>
          <w:sz w:val="26"/>
          <w:szCs w:val="26"/>
        </w:rPr>
        <w:t xml:space="preserve"> пункта 1 части 1 статьи 43 Закона № 44-ФЗ следует понимать реестры, предусмотренные федеральным законодательством Российской Федерации (например, реестр членов саморегулируемой организации, предусмотренный Градостроительным кодексом Российской Федерации, реестр лицензий, предусмотренный Федеральным</w:t>
      </w:r>
      <w:r>
        <w:rPr>
          <w:sz w:val="26"/>
          <w:szCs w:val="26"/>
        </w:rPr>
        <w:t xml:space="preserve"> законом от 04.05.2011 № 99-ФЗ «</w:t>
      </w:r>
      <w:r w:rsidR="00E7009C" w:rsidRPr="006B53AA">
        <w:rPr>
          <w:sz w:val="26"/>
          <w:szCs w:val="26"/>
        </w:rPr>
        <w:t>О лицензирован</w:t>
      </w:r>
      <w:r>
        <w:rPr>
          <w:sz w:val="26"/>
          <w:szCs w:val="26"/>
        </w:rPr>
        <w:t>ии отдельных видов деятельности»</w:t>
      </w:r>
      <w:r w:rsidR="00E7009C" w:rsidRPr="006B53AA">
        <w:rPr>
          <w:sz w:val="26"/>
          <w:szCs w:val="26"/>
        </w:rPr>
        <w:t>) и размещенные в открытых и общедоступных источниках в информаци</w:t>
      </w:r>
      <w:r>
        <w:rPr>
          <w:sz w:val="26"/>
          <w:szCs w:val="26"/>
        </w:rPr>
        <w:t>онно-телекоммуникационной сети «Интернет»</w:t>
      </w:r>
      <w:r w:rsidR="00E7009C" w:rsidRPr="006B53AA">
        <w:rPr>
          <w:sz w:val="26"/>
          <w:szCs w:val="26"/>
        </w:rPr>
        <w:t>.</w:t>
      </w:r>
    </w:p>
    <w:p w:rsidR="000E08BB" w:rsidRDefault="000E08BB" w:rsidP="006B53AA">
      <w:pPr>
        <w:spacing w:after="0" w:line="240" w:lineRule="auto"/>
        <w:ind w:firstLine="709"/>
        <w:jc w:val="both"/>
        <w:rPr>
          <w:sz w:val="26"/>
          <w:szCs w:val="26"/>
        </w:rPr>
      </w:pPr>
    </w:p>
    <w:p w:rsidR="000E08BB" w:rsidRPr="000E08BB" w:rsidRDefault="000E08BB" w:rsidP="006B53AA">
      <w:pPr>
        <w:spacing w:after="0" w:line="240" w:lineRule="auto"/>
        <w:ind w:firstLine="709"/>
        <w:jc w:val="both"/>
        <w:rPr>
          <w:i/>
          <w:sz w:val="26"/>
          <w:szCs w:val="26"/>
        </w:rPr>
      </w:pPr>
      <w:r w:rsidRPr="000E08BB">
        <w:rPr>
          <w:i/>
          <w:sz w:val="26"/>
          <w:szCs w:val="26"/>
        </w:rPr>
        <w:t>Письмо ФАС России от 11.02.2026 № ГР/10525/26 «О рассмотрении обращения»</w:t>
      </w:r>
    </w:p>
    <w:p w:rsidR="00B36696" w:rsidRDefault="000E08BB" w:rsidP="00B36696">
      <w:pPr>
        <w:spacing w:after="0" w:line="240" w:lineRule="auto"/>
        <w:ind w:firstLine="709"/>
        <w:jc w:val="both"/>
        <w:rPr>
          <w:sz w:val="26"/>
          <w:szCs w:val="26"/>
        </w:rPr>
      </w:pPr>
      <w:r w:rsidRPr="00761688">
        <w:rPr>
          <w:sz w:val="26"/>
          <w:szCs w:val="26"/>
        </w:rPr>
        <w:t>ФАС России разъяснила порядок расч</w:t>
      </w:r>
      <w:r w:rsidR="00737D07">
        <w:rPr>
          <w:sz w:val="26"/>
          <w:szCs w:val="26"/>
        </w:rPr>
        <w:t>е</w:t>
      </w:r>
      <w:r w:rsidRPr="00761688">
        <w:rPr>
          <w:sz w:val="26"/>
          <w:szCs w:val="26"/>
        </w:rPr>
        <w:t xml:space="preserve">та цены дизельного топлива, пределы заключения контрактов при авариях по п. 9 ч. 1 ст. 93 Закона № 44-ФЗ, а также </w:t>
      </w:r>
      <w:r w:rsidR="00B36696">
        <w:rPr>
          <w:sz w:val="26"/>
          <w:szCs w:val="26"/>
        </w:rPr>
        <w:t>напомнила о случаях применения</w:t>
      </w:r>
      <w:r w:rsidRPr="00761688">
        <w:rPr>
          <w:sz w:val="26"/>
          <w:szCs w:val="26"/>
        </w:rPr>
        <w:t xml:space="preserve"> продл</w:t>
      </w:r>
      <w:r w:rsidR="00737D07">
        <w:rPr>
          <w:sz w:val="26"/>
          <w:szCs w:val="26"/>
        </w:rPr>
        <w:t>е</w:t>
      </w:r>
      <w:r w:rsidRPr="00761688">
        <w:rPr>
          <w:sz w:val="26"/>
          <w:szCs w:val="26"/>
        </w:rPr>
        <w:t xml:space="preserve">нной нормы о корректировке условий </w:t>
      </w:r>
      <w:r w:rsidR="00B36696">
        <w:rPr>
          <w:sz w:val="26"/>
          <w:szCs w:val="26"/>
        </w:rPr>
        <w:t>контракта</w:t>
      </w:r>
      <w:r w:rsidRPr="00761688">
        <w:rPr>
          <w:sz w:val="26"/>
          <w:szCs w:val="26"/>
        </w:rPr>
        <w:t xml:space="preserve"> в случае невозможности</w:t>
      </w:r>
      <w:r w:rsidR="00B36696">
        <w:rPr>
          <w:sz w:val="26"/>
          <w:szCs w:val="26"/>
        </w:rPr>
        <w:t xml:space="preserve"> его</w:t>
      </w:r>
      <w:r w:rsidRPr="00761688">
        <w:rPr>
          <w:sz w:val="26"/>
          <w:szCs w:val="26"/>
        </w:rPr>
        <w:t xml:space="preserve"> исполнения.</w:t>
      </w:r>
    </w:p>
    <w:p w:rsidR="001D07D0" w:rsidRPr="00761688" w:rsidRDefault="00B36696" w:rsidP="00B36696">
      <w:pPr>
        <w:spacing w:after="0" w:line="240" w:lineRule="auto"/>
        <w:ind w:firstLine="709"/>
        <w:jc w:val="both"/>
        <w:rPr>
          <w:sz w:val="26"/>
          <w:szCs w:val="26"/>
        </w:rPr>
      </w:pPr>
      <w:r>
        <w:rPr>
          <w:sz w:val="26"/>
          <w:szCs w:val="26"/>
        </w:rPr>
        <w:t xml:space="preserve">1. </w:t>
      </w:r>
      <w:r w:rsidR="001C3358" w:rsidRPr="00761688">
        <w:rPr>
          <w:sz w:val="26"/>
          <w:szCs w:val="26"/>
        </w:rPr>
        <w:t>В соответствии с Порядком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топлива моторного, включая автомобильный и авиационный бензин, утвержденным приказом ФАС России от 22.11.2024 № 894/24 (далее – Порядок), при формировании начальной (максимальной) цены контракта (далее – НМЦК), цены контракта, заключаемого с единственным поставщиком (подрядчиком, исполнителем) (далее – Цена контракта), начальной цены единицы товара, работы, услуги (далее – Начальная цена) на дату поставки товара (для месяца поставки, следующего за текущим) может учитываться стоимость транспортировки, коэффициенты и показатели, установленные пунктами 7 и 8 Порядка, а именно, коэффициент стоимости отвлечения денежных средств при предоставлении отсрочки платежа в размере текущей ставки рефинансирования Банка России и коэффициент перехода на сезонный вид продукции, рассчитанный на основании статистических данных аналогичного периода поставки (месяца) предыдущего года, индекс потребительских цен (далее – ИПЦ), условия поставки товара, в том числе сроки и объем поставки, наличие авансирования, порядок расчета за поставленное моторное топливо.</w:t>
      </w:r>
    </w:p>
    <w:p w:rsidR="001C3358" w:rsidRPr="00761688" w:rsidRDefault="001C3358" w:rsidP="00761688">
      <w:pPr>
        <w:spacing w:after="0" w:line="240" w:lineRule="auto"/>
        <w:ind w:firstLine="709"/>
        <w:jc w:val="both"/>
        <w:rPr>
          <w:sz w:val="26"/>
          <w:szCs w:val="26"/>
        </w:rPr>
      </w:pPr>
      <w:r w:rsidRPr="00761688">
        <w:rPr>
          <w:sz w:val="26"/>
          <w:szCs w:val="26"/>
        </w:rPr>
        <w:t xml:space="preserve">Коэффициент перехода на сезонный вид продукции рассчитывается в случае отсутствия на дату расчета данных о цене дизельного топлива необходимой сезонности путем расчета соотношения начинающего сезон вида топлива к завершающему сезон вида топлива (например, соотношение цены в марте предыдущего года на дизельное топливо летнее, деленное на цену дизельного топлива зимнего в марте текущего года). </w:t>
      </w:r>
    </w:p>
    <w:p w:rsidR="001C3358" w:rsidRPr="00761688" w:rsidRDefault="001C3358" w:rsidP="00761688">
      <w:pPr>
        <w:spacing w:after="0" w:line="240" w:lineRule="auto"/>
        <w:ind w:firstLine="709"/>
        <w:jc w:val="both"/>
        <w:rPr>
          <w:sz w:val="26"/>
          <w:szCs w:val="26"/>
        </w:rPr>
      </w:pPr>
      <w:r w:rsidRPr="00761688">
        <w:rPr>
          <w:sz w:val="26"/>
          <w:szCs w:val="26"/>
        </w:rPr>
        <w:t xml:space="preserve">Указанные дополнительные показатели и коэффициенты применяются при наличии соответствующих факторов и соответствующих условий поставки, рассчитываются и применяются заказчиками самостоятельно. </w:t>
      </w:r>
    </w:p>
    <w:p w:rsidR="001C3358" w:rsidRPr="00761688" w:rsidRDefault="001C3358" w:rsidP="00761688">
      <w:pPr>
        <w:spacing w:after="0" w:line="240" w:lineRule="auto"/>
        <w:ind w:firstLine="709"/>
        <w:jc w:val="both"/>
        <w:rPr>
          <w:sz w:val="26"/>
          <w:szCs w:val="26"/>
        </w:rPr>
      </w:pPr>
      <w:r w:rsidRPr="00761688">
        <w:rPr>
          <w:sz w:val="26"/>
          <w:szCs w:val="26"/>
        </w:rPr>
        <w:lastRenderedPageBreak/>
        <w:t>Таким образом, в целях определения цены на дату поставки товара заказчику необходимо применить текущую рыночную цену (данные статистической информации) и ИПЦ, показатели и коэффициенты, установленные пунктами 7 и 8 Порядка (в том числе коэффициент перехода на сезонный вид продукции, применяемый при закупках дизельного топлива с учетом ИПЦ), при наличии соответствующих условий их применения.</w:t>
      </w:r>
    </w:p>
    <w:p w:rsidR="001916A1" w:rsidRPr="00761688" w:rsidRDefault="001916A1" w:rsidP="00761688">
      <w:pPr>
        <w:spacing w:after="0" w:line="240" w:lineRule="auto"/>
        <w:ind w:firstLine="709"/>
        <w:jc w:val="both"/>
        <w:rPr>
          <w:sz w:val="26"/>
          <w:szCs w:val="26"/>
        </w:rPr>
      </w:pPr>
      <w:r w:rsidRPr="00761688">
        <w:rPr>
          <w:sz w:val="26"/>
          <w:szCs w:val="26"/>
        </w:rPr>
        <w:t xml:space="preserve">2. Согласно пункту 3 части 1 статьи 3 </w:t>
      </w:r>
      <w:r w:rsidR="00761688">
        <w:rPr>
          <w:sz w:val="26"/>
          <w:szCs w:val="26"/>
        </w:rPr>
        <w:t xml:space="preserve">Закона № 44-ФЗ </w:t>
      </w:r>
      <w:r w:rsidRPr="00761688">
        <w:rPr>
          <w:sz w:val="26"/>
          <w:szCs w:val="26"/>
        </w:rPr>
        <w:t xml:space="preserve">закупка начинается с определения поставщика (подрядчика, исполнителя) и завершается исполнением обязательств сторонами контракта. </w:t>
      </w:r>
    </w:p>
    <w:p w:rsidR="001916A1" w:rsidRPr="00761688" w:rsidRDefault="001916A1" w:rsidP="00761688">
      <w:pPr>
        <w:spacing w:after="0" w:line="240" w:lineRule="auto"/>
        <w:ind w:firstLine="709"/>
        <w:jc w:val="both"/>
        <w:rPr>
          <w:sz w:val="26"/>
          <w:szCs w:val="26"/>
        </w:rPr>
      </w:pPr>
      <w:r w:rsidRPr="00761688">
        <w:rPr>
          <w:sz w:val="26"/>
          <w:szCs w:val="26"/>
        </w:rPr>
        <w:t xml:space="preserve">При этом частью 1 статьи 94 Закона № 44-ФЗ установлено, что 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 44-ФЗ. </w:t>
      </w:r>
    </w:p>
    <w:p w:rsidR="001916A1" w:rsidRPr="00761688" w:rsidRDefault="0024148A" w:rsidP="00761688">
      <w:pPr>
        <w:spacing w:after="0" w:line="240" w:lineRule="auto"/>
        <w:ind w:firstLine="709"/>
        <w:jc w:val="both"/>
        <w:rPr>
          <w:sz w:val="26"/>
          <w:szCs w:val="26"/>
        </w:rPr>
      </w:pPr>
      <w:r>
        <w:rPr>
          <w:sz w:val="26"/>
          <w:szCs w:val="26"/>
        </w:rPr>
        <w:t>О</w:t>
      </w:r>
      <w:r w:rsidR="001916A1" w:rsidRPr="00761688">
        <w:rPr>
          <w:sz w:val="26"/>
          <w:szCs w:val="26"/>
        </w:rPr>
        <w:t xml:space="preserve">бязательственные правоотношения между заказчиком и поставщиком (подрядчиком, исполнителем) начинаются исключительно с момента заключения контракта. </w:t>
      </w:r>
    </w:p>
    <w:p w:rsidR="001916A1" w:rsidRPr="00761688" w:rsidRDefault="001916A1" w:rsidP="00761688">
      <w:pPr>
        <w:spacing w:after="0" w:line="240" w:lineRule="auto"/>
        <w:ind w:firstLine="709"/>
        <w:jc w:val="both"/>
        <w:rPr>
          <w:sz w:val="26"/>
          <w:szCs w:val="26"/>
        </w:rPr>
      </w:pPr>
      <w:r w:rsidRPr="00761688">
        <w:rPr>
          <w:sz w:val="26"/>
          <w:szCs w:val="26"/>
        </w:rPr>
        <w:t xml:space="preserve">Кроме того, порядок определения поставщика (подрядчика, исполнителя), установленный Законом № 44-ФЗ, не предусматривает возможности начала исполнения обязательств участником закупки до заключения контракта с таким участником. </w:t>
      </w:r>
    </w:p>
    <w:p w:rsidR="001916A1" w:rsidRPr="00761688" w:rsidRDefault="001916A1" w:rsidP="00761688">
      <w:pPr>
        <w:spacing w:after="0" w:line="240" w:lineRule="auto"/>
        <w:ind w:firstLine="709"/>
        <w:jc w:val="both"/>
        <w:rPr>
          <w:sz w:val="26"/>
          <w:szCs w:val="26"/>
        </w:rPr>
      </w:pPr>
      <w:r w:rsidRPr="00761688">
        <w:rPr>
          <w:sz w:val="26"/>
          <w:szCs w:val="26"/>
        </w:rPr>
        <w:t>Учитывая изложенное, включение в контракт условия о том, что действие контракта распространяется на правоотношения, возникшие ранее даты его заключения, противоречит положениям Закона № 44-ФЗ.</w:t>
      </w:r>
    </w:p>
    <w:p w:rsidR="00D0727B" w:rsidRPr="00761688" w:rsidRDefault="00D0727B" w:rsidP="00761688">
      <w:pPr>
        <w:spacing w:after="0" w:line="240" w:lineRule="auto"/>
        <w:ind w:firstLine="709"/>
        <w:jc w:val="both"/>
        <w:rPr>
          <w:sz w:val="26"/>
          <w:szCs w:val="26"/>
        </w:rPr>
      </w:pPr>
      <w:r w:rsidRPr="00761688">
        <w:rPr>
          <w:sz w:val="26"/>
          <w:szCs w:val="26"/>
        </w:rPr>
        <w:t xml:space="preserve">3. В соответствии с положением части 65.1 статьи 112 Закона № 44-ФЗ по соглашению сторон допускается изменение существенных условий контракта, заключенного до 01.01.2027,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 44-ФЗ изменение осуществляется с соблюдением положений частей 1.3-1.6 статьи 95 Закона № 44-ФЗ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916A1" w:rsidRDefault="00D0727B" w:rsidP="00761688">
      <w:pPr>
        <w:spacing w:after="0" w:line="240" w:lineRule="auto"/>
        <w:ind w:firstLine="709"/>
        <w:jc w:val="both"/>
        <w:rPr>
          <w:sz w:val="26"/>
          <w:szCs w:val="26"/>
        </w:rPr>
      </w:pPr>
      <w:r w:rsidRPr="00761688">
        <w:rPr>
          <w:sz w:val="26"/>
          <w:szCs w:val="26"/>
        </w:rPr>
        <w:t>Учитывая изложенное, положениями Закона № 44-ФЗ установлены случаи изменения существенных условий контракта вследствие возникновения независящих от сторон обстоятельств.</w:t>
      </w:r>
    </w:p>
    <w:p w:rsidR="002B0E58" w:rsidRDefault="002B0E58" w:rsidP="00761688">
      <w:pPr>
        <w:spacing w:after="0" w:line="240" w:lineRule="auto"/>
        <w:ind w:firstLine="709"/>
        <w:jc w:val="both"/>
        <w:rPr>
          <w:sz w:val="26"/>
          <w:szCs w:val="26"/>
        </w:rPr>
      </w:pPr>
    </w:p>
    <w:p w:rsidR="002B0E58" w:rsidRDefault="002B0E58" w:rsidP="002B0E58">
      <w:pPr>
        <w:spacing w:after="0" w:line="240" w:lineRule="auto"/>
        <w:ind w:firstLine="709"/>
        <w:jc w:val="both"/>
        <w:rPr>
          <w:i/>
          <w:sz w:val="26"/>
          <w:szCs w:val="26"/>
        </w:rPr>
      </w:pPr>
      <w:r w:rsidRPr="002B0E58">
        <w:rPr>
          <w:i/>
          <w:sz w:val="26"/>
          <w:szCs w:val="26"/>
        </w:rPr>
        <w:t>Проект Постановления Правительства Российской Федерации № 02/07/02-26/00164988 «О внесении изменений в постановление Правительства Российской Федерации от 17 июля 2015 г. № 719»</w:t>
      </w:r>
    </w:p>
    <w:p w:rsidR="002B0E58" w:rsidRDefault="002B0E58" w:rsidP="002B0E58">
      <w:pPr>
        <w:spacing w:after="0" w:line="240" w:lineRule="auto"/>
        <w:ind w:firstLine="709"/>
        <w:jc w:val="both"/>
        <w:rPr>
          <w:sz w:val="26"/>
          <w:szCs w:val="26"/>
        </w:rPr>
      </w:pPr>
      <w:r w:rsidRPr="00925E91">
        <w:rPr>
          <w:sz w:val="26"/>
          <w:szCs w:val="26"/>
        </w:rPr>
        <w:t>Предложено расширить требования локализации по Постановлению № 719 для композитных материалов, используемых в строительстве и промышленности</w:t>
      </w:r>
      <w:r>
        <w:rPr>
          <w:sz w:val="26"/>
          <w:szCs w:val="26"/>
        </w:rPr>
        <w:t>.</w:t>
      </w:r>
    </w:p>
    <w:p w:rsidR="00AB0CC5" w:rsidRPr="0097006F" w:rsidRDefault="00AB0CC5" w:rsidP="0097006F">
      <w:pPr>
        <w:spacing w:after="0" w:line="240" w:lineRule="auto"/>
        <w:ind w:firstLine="709"/>
        <w:jc w:val="both"/>
        <w:rPr>
          <w:sz w:val="26"/>
          <w:szCs w:val="26"/>
        </w:rPr>
      </w:pPr>
      <w:r w:rsidRPr="0097006F">
        <w:rPr>
          <w:sz w:val="26"/>
          <w:szCs w:val="26"/>
        </w:rPr>
        <w:t>Проектом постановления предлагается дополнить приложение к ПП РФ № 719 новыми позициями по ОКПД2, установив требования к производству:</w:t>
      </w:r>
    </w:p>
    <w:p w:rsidR="00AB0CC5" w:rsidRPr="0097006F" w:rsidRDefault="00AB0CC5" w:rsidP="0097006F">
      <w:pPr>
        <w:pStyle w:val="a4"/>
        <w:numPr>
          <w:ilvl w:val="0"/>
          <w:numId w:val="8"/>
        </w:numPr>
        <w:spacing w:after="0" w:line="240" w:lineRule="auto"/>
        <w:jc w:val="both"/>
        <w:rPr>
          <w:sz w:val="26"/>
          <w:szCs w:val="26"/>
        </w:rPr>
      </w:pPr>
      <w:r w:rsidRPr="0097006F">
        <w:rPr>
          <w:sz w:val="26"/>
          <w:szCs w:val="26"/>
        </w:rPr>
        <w:t>ламинатов из полимерных композитов</w:t>
      </w:r>
      <w:r w:rsidR="0097006F">
        <w:rPr>
          <w:sz w:val="26"/>
          <w:szCs w:val="26"/>
        </w:rPr>
        <w:t> (22.23.19.113);</w:t>
      </w:r>
    </w:p>
    <w:p w:rsidR="00AB0CC5" w:rsidRPr="0097006F" w:rsidRDefault="00AB0CC5" w:rsidP="0097006F">
      <w:pPr>
        <w:pStyle w:val="a4"/>
        <w:numPr>
          <w:ilvl w:val="0"/>
          <w:numId w:val="8"/>
        </w:numPr>
        <w:spacing w:after="0" w:line="240" w:lineRule="auto"/>
        <w:jc w:val="both"/>
        <w:rPr>
          <w:sz w:val="26"/>
          <w:szCs w:val="26"/>
        </w:rPr>
      </w:pPr>
      <w:r w:rsidRPr="0097006F">
        <w:rPr>
          <w:sz w:val="26"/>
          <w:szCs w:val="26"/>
        </w:rPr>
        <w:t>углеродных тканей и сеток</w:t>
      </w:r>
      <w:r w:rsidR="0097006F">
        <w:rPr>
          <w:sz w:val="26"/>
          <w:szCs w:val="26"/>
        </w:rPr>
        <w:t> (из 23.99.14.130);</w:t>
      </w:r>
    </w:p>
    <w:p w:rsidR="00AB0CC5" w:rsidRPr="0097006F" w:rsidRDefault="00AB0CC5" w:rsidP="0097006F">
      <w:pPr>
        <w:pStyle w:val="a4"/>
        <w:numPr>
          <w:ilvl w:val="0"/>
          <w:numId w:val="8"/>
        </w:numPr>
        <w:spacing w:after="0" w:line="240" w:lineRule="auto"/>
        <w:jc w:val="both"/>
        <w:rPr>
          <w:sz w:val="26"/>
          <w:szCs w:val="26"/>
        </w:rPr>
      </w:pPr>
      <w:r w:rsidRPr="0097006F">
        <w:rPr>
          <w:sz w:val="26"/>
          <w:szCs w:val="26"/>
        </w:rPr>
        <w:t>углеродных жгутов</w:t>
      </w:r>
      <w:r w:rsidR="0097006F">
        <w:rPr>
          <w:sz w:val="26"/>
          <w:szCs w:val="26"/>
        </w:rPr>
        <w:t> (из 23.99.14.130);</w:t>
      </w:r>
    </w:p>
    <w:p w:rsidR="002B0E58" w:rsidRPr="0097006F" w:rsidRDefault="00AB0CC5" w:rsidP="0097006F">
      <w:pPr>
        <w:pStyle w:val="a4"/>
        <w:numPr>
          <w:ilvl w:val="0"/>
          <w:numId w:val="8"/>
        </w:numPr>
        <w:spacing w:after="0" w:line="240" w:lineRule="auto"/>
        <w:jc w:val="both"/>
        <w:rPr>
          <w:sz w:val="26"/>
          <w:szCs w:val="26"/>
        </w:rPr>
      </w:pPr>
      <w:r w:rsidRPr="0097006F">
        <w:rPr>
          <w:sz w:val="26"/>
          <w:szCs w:val="26"/>
        </w:rPr>
        <w:t xml:space="preserve">лент из </w:t>
      </w:r>
      <w:proofErr w:type="spellStart"/>
      <w:r w:rsidRPr="0097006F">
        <w:rPr>
          <w:sz w:val="26"/>
          <w:szCs w:val="26"/>
        </w:rPr>
        <w:t>углеволокна</w:t>
      </w:r>
      <w:proofErr w:type="spellEnd"/>
      <w:r w:rsidRPr="0097006F">
        <w:rPr>
          <w:sz w:val="26"/>
          <w:szCs w:val="26"/>
        </w:rPr>
        <w:t> (23.99.14.141).</w:t>
      </w:r>
    </w:p>
    <w:p w:rsidR="00CF6026" w:rsidRDefault="00CF6026" w:rsidP="0097006F">
      <w:pPr>
        <w:spacing w:after="0" w:line="240" w:lineRule="auto"/>
        <w:ind w:firstLine="709"/>
        <w:jc w:val="both"/>
        <w:rPr>
          <w:sz w:val="26"/>
          <w:szCs w:val="26"/>
        </w:rPr>
      </w:pPr>
      <w:r w:rsidRPr="0097006F">
        <w:rPr>
          <w:sz w:val="26"/>
          <w:szCs w:val="26"/>
        </w:rPr>
        <w:t>Для признания продукции росси</w:t>
      </w:r>
      <w:r w:rsidR="0097006F">
        <w:rPr>
          <w:sz w:val="26"/>
          <w:szCs w:val="26"/>
        </w:rPr>
        <w:t xml:space="preserve">йской производителю потребуется </w:t>
      </w:r>
      <w:r w:rsidRPr="0097006F">
        <w:rPr>
          <w:sz w:val="26"/>
          <w:szCs w:val="26"/>
        </w:rPr>
        <w:t>наличие прав на норм</w:t>
      </w:r>
      <w:r w:rsidR="0097006F">
        <w:rPr>
          <w:sz w:val="26"/>
          <w:szCs w:val="26"/>
        </w:rPr>
        <w:t xml:space="preserve">ативно-техническую документацию и </w:t>
      </w:r>
      <w:r w:rsidRPr="0097006F">
        <w:rPr>
          <w:sz w:val="26"/>
          <w:szCs w:val="26"/>
        </w:rPr>
        <w:t>выполнение на территории РФ кл</w:t>
      </w:r>
      <w:r w:rsidR="0097006F">
        <w:rPr>
          <w:sz w:val="26"/>
          <w:szCs w:val="26"/>
        </w:rPr>
        <w:t xml:space="preserve">ючевых </w:t>
      </w:r>
      <w:r w:rsidR="0097006F">
        <w:rPr>
          <w:sz w:val="26"/>
          <w:szCs w:val="26"/>
        </w:rPr>
        <w:lastRenderedPageBreak/>
        <w:t xml:space="preserve">технологических операций </w:t>
      </w:r>
      <w:r w:rsidRPr="0097006F">
        <w:rPr>
          <w:sz w:val="26"/>
          <w:szCs w:val="26"/>
        </w:rPr>
        <w:t>(подготовка сырья, пропитка волокон, ткачество, контроль качества и др.).</w:t>
      </w:r>
    </w:p>
    <w:p w:rsidR="0097006F" w:rsidRDefault="0097006F" w:rsidP="0097006F">
      <w:pPr>
        <w:spacing w:after="0" w:line="240" w:lineRule="auto"/>
        <w:ind w:firstLine="709"/>
        <w:jc w:val="both"/>
        <w:rPr>
          <w:sz w:val="26"/>
          <w:szCs w:val="26"/>
        </w:rPr>
      </w:pPr>
      <w:r>
        <w:rPr>
          <w:sz w:val="26"/>
          <w:szCs w:val="26"/>
        </w:rPr>
        <w:t>Проект постановления находится на этапе публичного обсуждения, который завершится 11 марта 2026 года.</w:t>
      </w:r>
    </w:p>
    <w:p w:rsidR="0097006F" w:rsidRDefault="009A3B38" w:rsidP="0097006F">
      <w:pPr>
        <w:spacing w:after="0" w:line="240" w:lineRule="auto"/>
        <w:ind w:firstLine="709"/>
        <w:jc w:val="both"/>
        <w:rPr>
          <w:sz w:val="26"/>
          <w:szCs w:val="26"/>
        </w:rPr>
      </w:pPr>
      <w:hyperlink r:id="rId7" w:history="1">
        <w:r w:rsidR="005C3180" w:rsidRPr="00807880">
          <w:rPr>
            <w:rStyle w:val="a5"/>
            <w:sz w:val="26"/>
            <w:szCs w:val="26"/>
          </w:rPr>
          <w:t>https://regulation.gov.ru/projects/164988/</w:t>
        </w:r>
      </w:hyperlink>
    </w:p>
    <w:p w:rsidR="005C3180" w:rsidRDefault="005C3180" w:rsidP="0097006F">
      <w:pPr>
        <w:spacing w:after="0" w:line="240" w:lineRule="auto"/>
        <w:ind w:firstLine="709"/>
        <w:jc w:val="both"/>
        <w:rPr>
          <w:sz w:val="26"/>
          <w:szCs w:val="26"/>
        </w:rPr>
      </w:pPr>
    </w:p>
    <w:p w:rsidR="00241429" w:rsidRDefault="009909CA" w:rsidP="00410F11">
      <w:pPr>
        <w:spacing w:after="0" w:line="240" w:lineRule="auto"/>
        <w:ind w:firstLine="709"/>
        <w:jc w:val="both"/>
        <w:rPr>
          <w:i/>
          <w:sz w:val="26"/>
          <w:szCs w:val="26"/>
        </w:rPr>
      </w:pPr>
      <w:r>
        <w:rPr>
          <w:i/>
          <w:sz w:val="26"/>
          <w:szCs w:val="26"/>
        </w:rPr>
        <w:t>Проект р</w:t>
      </w:r>
      <w:r w:rsidR="00241429" w:rsidRPr="00410F11">
        <w:rPr>
          <w:i/>
          <w:sz w:val="26"/>
          <w:szCs w:val="26"/>
        </w:rPr>
        <w:t>аспоряжения Правительства Российской Федерации № 01/23/02-26/00165464 «</w:t>
      </w:r>
      <w:r w:rsidR="00410F11" w:rsidRPr="00410F11">
        <w:rPr>
          <w:i/>
          <w:sz w:val="26"/>
          <w:szCs w:val="26"/>
        </w:rPr>
        <w:t>О внесении изменений в распоряжение Правительства Российской Федераци</w:t>
      </w:r>
      <w:r w:rsidR="00410F11">
        <w:rPr>
          <w:i/>
          <w:sz w:val="26"/>
          <w:szCs w:val="26"/>
        </w:rPr>
        <w:t>и от 29 сентября 2025 г. № 2710</w:t>
      </w:r>
      <w:r w:rsidR="00F63B76">
        <w:rPr>
          <w:i/>
          <w:sz w:val="26"/>
          <w:szCs w:val="26"/>
        </w:rPr>
        <w:t>-р</w:t>
      </w:r>
      <w:r w:rsidR="00241429" w:rsidRPr="00410F11">
        <w:rPr>
          <w:i/>
          <w:sz w:val="26"/>
          <w:szCs w:val="26"/>
        </w:rPr>
        <w:t>»</w:t>
      </w:r>
    </w:p>
    <w:p w:rsidR="00F63B76" w:rsidRDefault="005B6801" w:rsidP="00410F11">
      <w:pPr>
        <w:spacing w:after="0" w:line="240" w:lineRule="auto"/>
        <w:ind w:firstLine="709"/>
        <w:jc w:val="both"/>
        <w:rPr>
          <w:sz w:val="26"/>
          <w:szCs w:val="26"/>
        </w:rPr>
      </w:pPr>
      <w:r w:rsidRPr="00071315">
        <w:rPr>
          <w:sz w:val="26"/>
          <w:szCs w:val="26"/>
        </w:rPr>
        <w:t>Предложено расширить перечень товаров, включаемых в эксперимент по ведению Единого каталога конкретных товаров, используемого при закупках малого объема у единственного поставщика по п. 4 и 5 ч. 1 ст. 93 Закона № 44-ФЗ</w:t>
      </w:r>
      <w:r>
        <w:rPr>
          <w:sz w:val="26"/>
          <w:szCs w:val="26"/>
        </w:rPr>
        <w:t>.</w:t>
      </w:r>
    </w:p>
    <w:p w:rsidR="005B6801" w:rsidRDefault="00D36003" w:rsidP="00410F11">
      <w:pPr>
        <w:spacing w:after="0" w:line="240" w:lineRule="auto"/>
        <w:ind w:firstLine="709"/>
        <w:jc w:val="both"/>
        <w:rPr>
          <w:sz w:val="26"/>
          <w:szCs w:val="26"/>
        </w:rPr>
      </w:pPr>
      <w:r>
        <w:rPr>
          <w:sz w:val="26"/>
          <w:szCs w:val="26"/>
        </w:rPr>
        <w:t>В перечень товаров, в отношении которых создаются позиции каталога, содержащего описание введенных в гражданский оборот товаров конкретного товарного знака, и (или) марки, и (или) модели, созданного для целей осуществления закупок товаров, работ, услуг в соответствии с пунктами 4 и 5 части 1 статьи 93 Закона № 44-ФЗ, в рамках проведения эксперимента предложено включить:</w:t>
      </w: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2126"/>
        <w:gridCol w:w="8080"/>
      </w:tblGrid>
      <w:tr w:rsidR="00D36003" w:rsidTr="006622A4">
        <w:tc>
          <w:tcPr>
            <w:tcW w:w="2126" w:type="dxa"/>
          </w:tcPr>
          <w:p w:rsidR="00D36003" w:rsidRPr="00D36003" w:rsidRDefault="00D36003" w:rsidP="003B5EDE">
            <w:pPr>
              <w:spacing w:after="0"/>
              <w:jc w:val="center"/>
              <w:rPr>
                <w:sz w:val="26"/>
                <w:szCs w:val="26"/>
              </w:rPr>
            </w:pPr>
            <w:r w:rsidRPr="00D36003">
              <w:rPr>
                <w:sz w:val="26"/>
                <w:szCs w:val="26"/>
              </w:rPr>
              <w:t>11.07</w:t>
            </w:r>
          </w:p>
        </w:tc>
        <w:tc>
          <w:tcPr>
            <w:tcW w:w="8080" w:type="dxa"/>
          </w:tcPr>
          <w:p w:rsidR="00D36003" w:rsidRPr="00D36003" w:rsidRDefault="00D36003" w:rsidP="003B5EDE">
            <w:pPr>
              <w:spacing w:after="0"/>
              <w:jc w:val="both"/>
              <w:rPr>
                <w:sz w:val="26"/>
                <w:szCs w:val="26"/>
              </w:rPr>
            </w:pPr>
            <w:r w:rsidRPr="00D36003">
              <w:rPr>
                <w:sz w:val="26"/>
                <w:szCs w:val="26"/>
              </w:rPr>
              <w:t>Напитки безалкогольные; минеральные воды и прочие питьевые воды в бутылках</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17.12.14</w:t>
            </w:r>
          </w:p>
        </w:tc>
        <w:tc>
          <w:tcPr>
            <w:tcW w:w="8080" w:type="dxa"/>
          </w:tcPr>
          <w:p w:rsidR="00D36003" w:rsidRPr="00D36003" w:rsidRDefault="00D36003" w:rsidP="003B5EDE">
            <w:pPr>
              <w:spacing w:after="0"/>
              <w:jc w:val="both"/>
              <w:rPr>
                <w:sz w:val="26"/>
                <w:szCs w:val="26"/>
              </w:rPr>
            </w:pPr>
            <w:r w:rsidRPr="00D36003">
              <w:rPr>
                <w:sz w:val="26"/>
                <w:szCs w:val="26"/>
              </w:rPr>
              <w:t>Бумага прочая и картон для графических целей</w:t>
            </w:r>
          </w:p>
        </w:tc>
      </w:tr>
      <w:tr w:rsidR="00D36003" w:rsidTr="008D7C6C">
        <w:trPr>
          <w:trHeight w:val="924"/>
        </w:trPr>
        <w:tc>
          <w:tcPr>
            <w:tcW w:w="2126" w:type="dxa"/>
          </w:tcPr>
          <w:p w:rsidR="00D36003" w:rsidRPr="00D36003" w:rsidRDefault="00D36003" w:rsidP="003B5EDE">
            <w:pPr>
              <w:spacing w:after="0"/>
              <w:jc w:val="center"/>
              <w:rPr>
                <w:sz w:val="26"/>
                <w:szCs w:val="26"/>
              </w:rPr>
            </w:pPr>
            <w:r w:rsidRPr="00D36003">
              <w:rPr>
                <w:sz w:val="26"/>
                <w:szCs w:val="26"/>
              </w:rPr>
              <w:t>17.23.13</w:t>
            </w:r>
          </w:p>
        </w:tc>
        <w:tc>
          <w:tcPr>
            <w:tcW w:w="8080" w:type="dxa"/>
          </w:tcPr>
          <w:p w:rsidR="00D36003" w:rsidRPr="00D36003" w:rsidRDefault="00D36003" w:rsidP="003B5EDE">
            <w:pPr>
              <w:spacing w:after="0"/>
              <w:jc w:val="both"/>
              <w:rPr>
                <w:sz w:val="26"/>
                <w:szCs w:val="26"/>
              </w:rPr>
            </w:pPr>
            <w:r w:rsidRPr="00D36003">
              <w:rPr>
                <w:sz w:val="26"/>
                <w:szCs w:val="26"/>
              </w:rPr>
              <w:t xml:space="preserve">Журналы регистрационные, книги бухгалтерские, </w:t>
            </w:r>
            <w:r w:rsidR="006622A4">
              <w:rPr>
                <w:sz w:val="26"/>
                <w:szCs w:val="26"/>
              </w:rPr>
              <w:t xml:space="preserve">скоросшиватели (папки), </w:t>
            </w:r>
            <w:r w:rsidRPr="00D36003">
              <w:rPr>
                <w:sz w:val="26"/>
                <w:szCs w:val="26"/>
              </w:rPr>
              <w:t xml:space="preserve">бланки и прочие канцелярские принадлежности из бумаги </w:t>
            </w:r>
            <w:r w:rsidRPr="00D36003">
              <w:rPr>
                <w:sz w:val="26"/>
                <w:szCs w:val="26"/>
              </w:rPr>
              <w:br/>
              <w:t>или картона</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20.30.23</w:t>
            </w:r>
          </w:p>
        </w:tc>
        <w:tc>
          <w:tcPr>
            <w:tcW w:w="8080" w:type="dxa"/>
          </w:tcPr>
          <w:p w:rsidR="00D36003" w:rsidRPr="00D36003" w:rsidRDefault="00D36003" w:rsidP="003B5EDE">
            <w:pPr>
              <w:spacing w:after="0"/>
              <w:jc w:val="both"/>
              <w:rPr>
                <w:sz w:val="26"/>
                <w:szCs w:val="26"/>
              </w:rPr>
            </w:pPr>
            <w:r w:rsidRPr="00D36003">
              <w:rPr>
                <w:sz w:val="26"/>
                <w:szCs w:val="26"/>
              </w:rPr>
              <w:t>Краски для художников, учащихся или оформителей вывесок; красители оттеночные, краски любительские и аналогичные продукты</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20.59.12</w:t>
            </w:r>
          </w:p>
        </w:tc>
        <w:tc>
          <w:tcPr>
            <w:tcW w:w="8080" w:type="dxa"/>
          </w:tcPr>
          <w:p w:rsidR="00D36003" w:rsidRPr="00D36003" w:rsidRDefault="00D36003" w:rsidP="003B5EDE">
            <w:pPr>
              <w:spacing w:after="0"/>
              <w:jc w:val="both"/>
              <w:rPr>
                <w:sz w:val="26"/>
                <w:szCs w:val="26"/>
              </w:rPr>
            </w:pPr>
            <w:r w:rsidRPr="00D36003">
              <w:rPr>
                <w:sz w:val="26"/>
                <w:szCs w:val="26"/>
              </w:rPr>
              <w:t>Эмульсии фотографические; составы химические, используемые в фотографии, не включенные</w:t>
            </w:r>
            <w:r w:rsidR="006622A4">
              <w:rPr>
                <w:sz w:val="26"/>
                <w:szCs w:val="26"/>
              </w:rPr>
              <w:t xml:space="preserve"> </w:t>
            </w:r>
            <w:r w:rsidRPr="00D36003">
              <w:rPr>
                <w:sz w:val="26"/>
                <w:szCs w:val="26"/>
              </w:rPr>
              <w:t>в другие группировки</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20.59.52</w:t>
            </w:r>
          </w:p>
        </w:tc>
        <w:tc>
          <w:tcPr>
            <w:tcW w:w="8080" w:type="dxa"/>
          </w:tcPr>
          <w:p w:rsidR="00D36003" w:rsidRPr="00D36003" w:rsidRDefault="00D36003" w:rsidP="003B5EDE">
            <w:pPr>
              <w:spacing w:after="0"/>
              <w:jc w:val="both"/>
              <w:rPr>
                <w:sz w:val="26"/>
                <w:szCs w:val="26"/>
              </w:rPr>
            </w:pPr>
            <w:r w:rsidRPr="00D36003">
              <w:rPr>
                <w:sz w:val="26"/>
                <w:szCs w:val="26"/>
              </w:rPr>
              <w:t>Пасты для лепки; зуботехнический воск и прочие материалы</w:t>
            </w:r>
            <w:r w:rsidR="006622A4">
              <w:rPr>
                <w:sz w:val="26"/>
                <w:szCs w:val="26"/>
              </w:rPr>
              <w:t xml:space="preserve"> на основе гипса, используемые </w:t>
            </w:r>
            <w:r w:rsidRPr="00D36003">
              <w:rPr>
                <w:sz w:val="26"/>
                <w:szCs w:val="26"/>
              </w:rPr>
              <w:t>в стоматологии; составы и заряды для огнетушителей; готовые питательные среды для выращивания микроорган</w:t>
            </w:r>
            <w:r w:rsidR="006622A4">
              <w:rPr>
                <w:sz w:val="26"/>
                <w:szCs w:val="26"/>
              </w:rPr>
              <w:t xml:space="preserve">измов; сложные диагностические </w:t>
            </w:r>
            <w:r w:rsidRPr="00D36003">
              <w:rPr>
                <w:sz w:val="26"/>
                <w:szCs w:val="26"/>
              </w:rPr>
              <w:t>или лабораторные реагенты, не включенные в другие группировки</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26.20.11</w:t>
            </w:r>
          </w:p>
        </w:tc>
        <w:tc>
          <w:tcPr>
            <w:tcW w:w="8080" w:type="dxa"/>
          </w:tcPr>
          <w:p w:rsidR="00D36003" w:rsidRPr="00D36003" w:rsidRDefault="00D36003" w:rsidP="003B5EDE">
            <w:pPr>
              <w:spacing w:after="0"/>
              <w:jc w:val="both"/>
              <w:rPr>
                <w:sz w:val="26"/>
                <w:szCs w:val="26"/>
              </w:rPr>
            </w:pPr>
            <w:r w:rsidRPr="00D36003">
              <w:rPr>
                <w:sz w:val="26"/>
                <w:szCs w:val="26"/>
              </w:rPr>
              <w:t xml:space="preserve">Компьютеры портативные массой не более 10 кг, </w:t>
            </w:r>
            <w:r w:rsidRPr="00D36003">
              <w:rPr>
                <w:sz w:val="26"/>
                <w:szCs w:val="26"/>
              </w:rPr>
              <w:br/>
              <w:t xml:space="preserve">такие как ноутбуки, планшетные компьютеры, карманные компьютеры, в том числе совмещающие функции мобильного телефонного аппарата, </w:t>
            </w:r>
            <w:r w:rsidRPr="00D36003">
              <w:rPr>
                <w:sz w:val="26"/>
                <w:szCs w:val="26"/>
              </w:rPr>
              <w:br/>
              <w:t>электронные записные книжки и аналогичная компьютерная техника</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26.20.14</w:t>
            </w:r>
          </w:p>
        </w:tc>
        <w:tc>
          <w:tcPr>
            <w:tcW w:w="8080" w:type="dxa"/>
          </w:tcPr>
          <w:p w:rsidR="00D36003" w:rsidRPr="00D36003" w:rsidRDefault="00D36003" w:rsidP="003B5EDE">
            <w:pPr>
              <w:spacing w:after="0"/>
              <w:jc w:val="both"/>
              <w:rPr>
                <w:sz w:val="26"/>
                <w:szCs w:val="26"/>
              </w:rPr>
            </w:pPr>
            <w:r w:rsidRPr="00D36003">
              <w:rPr>
                <w:sz w:val="26"/>
                <w:szCs w:val="26"/>
              </w:rPr>
              <w:t>Машины вычислительные электронные цифровые, поставляемые в виде систем для автоматической обработки данных</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26.20.15</w:t>
            </w:r>
          </w:p>
        </w:tc>
        <w:tc>
          <w:tcPr>
            <w:tcW w:w="8080" w:type="dxa"/>
          </w:tcPr>
          <w:p w:rsidR="00D36003" w:rsidRPr="00D36003" w:rsidRDefault="00D36003" w:rsidP="003B5EDE">
            <w:pPr>
              <w:spacing w:after="0"/>
              <w:jc w:val="both"/>
              <w:rPr>
                <w:sz w:val="26"/>
                <w:szCs w:val="26"/>
              </w:rPr>
            </w:pPr>
            <w:r w:rsidRPr="00D36003">
              <w:rPr>
                <w:sz w:val="26"/>
                <w:szCs w:val="26"/>
              </w:rPr>
              <w:t>Машины вычислительные электронные цифровые прочие, содержащие или не содержащие в одном</w:t>
            </w:r>
            <w:r w:rsidR="006622A4">
              <w:rPr>
                <w:sz w:val="26"/>
                <w:szCs w:val="26"/>
              </w:rPr>
              <w:t xml:space="preserve"> </w:t>
            </w:r>
            <w:r w:rsidRPr="00D36003">
              <w:rPr>
                <w:sz w:val="26"/>
                <w:szCs w:val="26"/>
              </w:rPr>
              <w:t xml:space="preserve">корпусе одно или два из следующих </w:t>
            </w:r>
            <w:r w:rsidRPr="00D36003">
              <w:rPr>
                <w:sz w:val="26"/>
                <w:szCs w:val="26"/>
              </w:rPr>
              <w:lastRenderedPageBreak/>
              <w:t>устройств</w:t>
            </w:r>
            <w:r w:rsidR="006622A4">
              <w:rPr>
                <w:sz w:val="26"/>
                <w:szCs w:val="26"/>
              </w:rPr>
              <w:t xml:space="preserve"> </w:t>
            </w:r>
            <w:r w:rsidRPr="00D36003">
              <w:rPr>
                <w:sz w:val="26"/>
                <w:szCs w:val="26"/>
              </w:rPr>
              <w:t>для автоматической обработки данных:</w:t>
            </w:r>
            <w:r w:rsidR="006622A4">
              <w:rPr>
                <w:sz w:val="26"/>
                <w:szCs w:val="26"/>
              </w:rPr>
              <w:t xml:space="preserve"> </w:t>
            </w:r>
            <w:r w:rsidRPr="00D36003">
              <w:rPr>
                <w:sz w:val="26"/>
                <w:szCs w:val="26"/>
              </w:rPr>
              <w:t>запоминающие устройства, устройства ввода,</w:t>
            </w:r>
            <w:r w:rsidR="006622A4">
              <w:rPr>
                <w:sz w:val="26"/>
                <w:szCs w:val="26"/>
              </w:rPr>
              <w:t xml:space="preserve"> </w:t>
            </w:r>
            <w:r w:rsidRPr="00D36003">
              <w:rPr>
                <w:sz w:val="26"/>
                <w:szCs w:val="26"/>
              </w:rPr>
              <w:t>устройства вывода</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lastRenderedPageBreak/>
              <w:t>26.20.17</w:t>
            </w:r>
          </w:p>
        </w:tc>
        <w:tc>
          <w:tcPr>
            <w:tcW w:w="8080" w:type="dxa"/>
          </w:tcPr>
          <w:p w:rsidR="00D36003" w:rsidRPr="00D36003" w:rsidRDefault="00D36003" w:rsidP="003B5EDE">
            <w:pPr>
              <w:spacing w:after="0"/>
              <w:jc w:val="both"/>
              <w:rPr>
                <w:sz w:val="26"/>
                <w:szCs w:val="26"/>
              </w:rPr>
            </w:pPr>
            <w:r w:rsidRPr="00D36003">
              <w:rPr>
                <w:sz w:val="26"/>
                <w:szCs w:val="26"/>
              </w:rPr>
              <w:t>Мониторы и проекторы, преимущественно</w:t>
            </w:r>
            <w:r w:rsidR="003B5EDE">
              <w:rPr>
                <w:sz w:val="26"/>
                <w:szCs w:val="26"/>
              </w:rPr>
              <w:t xml:space="preserve"> </w:t>
            </w:r>
            <w:r w:rsidRPr="00D36003">
              <w:rPr>
                <w:sz w:val="26"/>
                <w:szCs w:val="26"/>
              </w:rPr>
              <w:t>используемые в системах автоматической</w:t>
            </w:r>
            <w:r w:rsidR="003B5EDE">
              <w:rPr>
                <w:sz w:val="26"/>
                <w:szCs w:val="26"/>
              </w:rPr>
              <w:t xml:space="preserve"> </w:t>
            </w:r>
            <w:r w:rsidRPr="00D36003">
              <w:rPr>
                <w:sz w:val="26"/>
                <w:szCs w:val="26"/>
              </w:rPr>
              <w:t>обработки данных</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26.20.18</w:t>
            </w:r>
          </w:p>
        </w:tc>
        <w:tc>
          <w:tcPr>
            <w:tcW w:w="8080" w:type="dxa"/>
          </w:tcPr>
          <w:p w:rsidR="00D36003" w:rsidRPr="00D36003" w:rsidRDefault="00D36003" w:rsidP="003B5EDE">
            <w:pPr>
              <w:spacing w:after="0"/>
              <w:jc w:val="both"/>
              <w:rPr>
                <w:sz w:val="26"/>
                <w:szCs w:val="26"/>
              </w:rPr>
            </w:pPr>
            <w:r w:rsidRPr="00D36003">
              <w:rPr>
                <w:sz w:val="26"/>
                <w:szCs w:val="26"/>
              </w:rPr>
              <w:t>Устройства периферийные с двумя или более функциями: печать данных, копирование,</w:t>
            </w:r>
            <w:r w:rsidR="003B5EDE">
              <w:rPr>
                <w:sz w:val="26"/>
                <w:szCs w:val="26"/>
              </w:rPr>
              <w:t xml:space="preserve"> </w:t>
            </w:r>
            <w:r w:rsidRPr="00D36003">
              <w:rPr>
                <w:sz w:val="26"/>
                <w:szCs w:val="26"/>
              </w:rPr>
              <w:t>сканирование, прием и передача факсимильных сообщений</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26.20.40</w:t>
            </w:r>
          </w:p>
        </w:tc>
        <w:tc>
          <w:tcPr>
            <w:tcW w:w="8080" w:type="dxa"/>
          </w:tcPr>
          <w:p w:rsidR="00D36003" w:rsidRPr="00D36003" w:rsidRDefault="00D36003" w:rsidP="003B5EDE">
            <w:pPr>
              <w:spacing w:after="0"/>
              <w:jc w:val="both"/>
              <w:rPr>
                <w:sz w:val="26"/>
                <w:szCs w:val="26"/>
              </w:rPr>
            </w:pPr>
            <w:r w:rsidRPr="00D36003">
              <w:rPr>
                <w:sz w:val="26"/>
                <w:szCs w:val="26"/>
              </w:rPr>
              <w:t>Блоки, части и принадлежности</w:t>
            </w:r>
            <w:r w:rsidR="003B5EDE">
              <w:rPr>
                <w:sz w:val="26"/>
                <w:szCs w:val="26"/>
              </w:rPr>
              <w:t xml:space="preserve"> </w:t>
            </w:r>
            <w:r w:rsidRPr="00D36003">
              <w:rPr>
                <w:sz w:val="26"/>
                <w:szCs w:val="26"/>
              </w:rPr>
              <w:t>вычислительных машин</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26.30.23</w:t>
            </w:r>
          </w:p>
        </w:tc>
        <w:tc>
          <w:tcPr>
            <w:tcW w:w="8080" w:type="dxa"/>
          </w:tcPr>
          <w:p w:rsidR="00D36003" w:rsidRPr="00D36003" w:rsidRDefault="00D36003" w:rsidP="003B5EDE">
            <w:pPr>
              <w:spacing w:after="0"/>
              <w:jc w:val="both"/>
              <w:rPr>
                <w:sz w:val="26"/>
                <w:szCs w:val="26"/>
              </w:rPr>
            </w:pPr>
            <w:r w:rsidRPr="00D36003">
              <w:rPr>
                <w:sz w:val="26"/>
                <w:szCs w:val="26"/>
              </w:rPr>
              <w:t>Аппараты телефонные прочие, устройства</w:t>
            </w:r>
            <w:r w:rsidR="003B5EDE">
              <w:rPr>
                <w:sz w:val="26"/>
                <w:szCs w:val="26"/>
              </w:rPr>
              <w:t xml:space="preserve"> </w:t>
            </w:r>
            <w:r w:rsidRPr="00D36003">
              <w:rPr>
                <w:sz w:val="26"/>
                <w:szCs w:val="26"/>
              </w:rPr>
              <w:t>и аппаратура для передачи и приема речи,</w:t>
            </w:r>
            <w:r w:rsidR="003B5EDE">
              <w:rPr>
                <w:sz w:val="26"/>
                <w:szCs w:val="26"/>
              </w:rPr>
              <w:t xml:space="preserve"> </w:t>
            </w:r>
            <w:r w:rsidRPr="00D36003">
              <w:rPr>
                <w:sz w:val="26"/>
                <w:szCs w:val="26"/>
              </w:rPr>
              <w:t>изображений или других данных, включая</w:t>
            </w:r>
            <w:r w:rsidR="003B5EDE">
              <w:rPr>
                <w:sz w:val="26"/>
                <w:szCs w:val="26"/>
              </w:rPr>
              <w:t xml:space="preserve"> </w:t>
            </w:r>
            <w:r w:rsidRPr="00D36003">
              <w:rPr>
                <w:sz w:val="26"/>
                <w:szCs w:val="26"/>
              </w:rPr>
              <w:t>оборудование коммуникационное для работы в проводных или беспроводных сетях связи</w:t>
            </w:r>
            <w:r w:rsidR="003B5EDE">
              <w:rPr>
                <w:sz w:val="26"/>
                <w:szCs w:val="26"/>
              </w:rPr>
              <w:t xml:space="preserve"> </w:t>
            </w:r>
            <w:r w:rsidRPr="00D36003">
              <w:rPr>
                <w:sz w:val="26"/>
                <w:szCs w:val="26"/>
              </w:rPr>
              <w:t>(например, локальных и глобальных сетях)</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28.23.25</w:t>
            </w:r>
          </w:p>
        </w:tc>
        <w:tc>
          <w:tcPr>
            <w:tcW w:w="8080" w:type="dxa"/>
          </w:tcPr>
          <w:p w:rsidR="00D36003" w:rsidRPr="00D36003" w:rsidRDefault="00D36003" w:rsidP="003B5EDE">
            <w:pPr>
              <w:spacing w:after="0"/>
              <w:jc w:val="both"/>
              <w:rPr>
                <w:sz w:val="26"/>
                <w:szCs w:val="26"/>
              </w:rPr>
            </w:pPr>
            <w:r w:rsidRPr="00D36003">
              <w:rPr>
                <w:sz w:val="26"/>
                <w:szCs w:val="26"/>
              </w:rPr>
              <w:t>Части и принадлежности прочих офисных машин</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31.01</w:t>
            </w:r>
          </w:p>
        </w:tc>
        <w:tc>
          <w:tcPr>
            <w:tcW w:w="8080" w:type="dxa"/>
          </w:tcPr>
          <w:p w:rsidR="00D36003" w:rsidRPr="00D36003" w:rsidRDefault="00D36003" w:rsidP="003B5EDE">
            <w:pPr>
              <w:spacing w:after="0"/>
              <w:jc w:val="both"/>
              <w:rPr>
                <w:sz w:val="26"/>
                <w:szCs w:val="26"/>
              </w:rPr>
            </w:pPr>
            <w:r w:rsidRPr="00D36003">
              <w:rPr>
                <w:sz w:val="26"/>
                <w:szCs w:val="26"/>
              </w:rPr>
              <w:t>Мебель для офисов и предприятий торговли</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32.40</w:t>
            </w:r>
          </w:p>
        </w:tc>
        <w:tc>
          <w:tcPr>
            <w:tcW w:w="8080" w:type="dxa"/>
          </w:tcPr>
          <w:p w:rsidR="00D36003" w:rsidRPr="00D36003" w:rsidRDefault="00D36003" w:rsidP="003B5EDE">
            <w:pPr>
              <w:spacing w:after="0"/>
              <w:jc w:val="both"/>
              <w:rPr>
                <w:sz w:val="26"/>
                <w:szCs w:val="26"/>
              </w:rPr>
            </w:pPr>
            <w:r w:rsidRPr="00D36003">
              <w:rPr>
                <w:sz w:val="26"/>
                <w:szCs w:val="26"/>
              </w:rPr>
              <w:t>Игры и игрушки</w:t>
            </w:r>
          </w:p>
        </w:tc>
      </w:tr>
      <w:tr w:rsidR="00D36003" w:rsidTr="003B5EDE">
        <w:trPr>
          <w:trHeight w:val="960"/>
        </w:trPr>
        <w:tc>
          <w:tcPr>
            <w:tcW w:w="2126" w:type="dxa"/>
          </w:tcPr>
          <w:p w:rsidR="00D36003" w:rsidRPr="00D36003" w:rsidRDefault="00D36003" w:rsidP="003B5EDE">
            <w:pPr>
              <w:spacing w:after="0"/>
              <w:jc w:val="center"/>
              <w:rPr>
                <w:sz w:val="26"/>
                <w:szCs w:val="26"/>
              </w:rPr>
            </w:pPr>
            <w:r w:rsidRPr="00D36003">
              <w:rPr>
                <w:sz w:val="26"/>
                <w:szCs w:val="26"/>
              </w:rPr>
              <w:t>32.99.15</w:t>
            </w:r>
          </w:p>
        </w:tc>
        <w:tc>
          <w:tcPr>
            <w:tcW w:w="8080" w:type="dxa"/>
          </w:tcPr>
          <w:p w:rsidR="00D36003" w:rsidRPr="00D36003" w:rsidRDefault="00D36003" w:rsidP="003B5EDE">
            <w:pPr>
              <w:spacing w:after="0"/>
              <w:jc w:val="both"/>
              <w:rPr>
                <w:sz w:val="26"/>
                <w:szCs w:val="26"/>
              </w:rPr>
            </w:pPr>
            <w:r w:rsidRPr="00D36003">
              <w:rPr>
                <w:sz w:val="26"/>
                <w:szCs w:val="26"/>
              </w:rPr>
              <w:t>Каранда</w:t>
            </w:r>
            <w:r w:rsidR="003B5EDE">
              <w:rPr>
                <w:sz w:val="26"/>
                <w:szCs w:val="26"/>
              </w:rPr>
              <w:t xml:space="preserve">ши, цветные карандаши, грифели </w:t>
            </w:r>
            <w:r w:rsidRPr="00D36003">
              <w:rPr>
                <w:sz w:val="26"/>
                <w:szCs w:val="26"/>
              </w:rPr>
              <w:t>для карандаше</w:t>
            </w:r>
            <w:r w:rsidR="003B5EDE">
              <w:rPr>
                <w:sz w:val="26"/>
                <w:szCs w:val="26"/>
              </w:rPr>
              <w:t xml:space="preserve">й, пастели, угольные карандаши </w:t>
            </w:r>
            <w:r w:rsidRPr="00D36003">
              <w:rPr>
                <w:sz w:val="26"/>
                <w:szCs w:val="26"/>
              </w:rPr>
              <w:t xml:space="preserve">для рисования, мелки для письма и рисования, </w:t>
            </w:r>
            <w:r w:rsidRPr="00D36003">
              <w:rPr>
                <w:sz w:val="26"/>
                <w:szCs w:val="26"/>
              </w:rPr>
              <w:br/>
              <w:t>мелки для портных</w:t>
            </w:r>
          </w:p>
        </w:tc>
      </w:tr>
      <w:tr w:rsidR="00D36003" w:rsidTr="006622A4">
        <w:tc>
          <w:tcPr>
            <w:tcW w:w="2126" w:type="dxa"/>
          </w:tcPr>
          <w:p w:rsidR="00D36003" w:rsidRPr="00D36003" w:rsidRDefault="00D36003" w:rsidP="003B5EDE">
            <w:pPr>
              <w:spacing w:after="0"/>
              <w:jc w:val="center"/>
              <w:rPr>
                <w:sz w:val="26"/>
                <w:szCs w:val="26"/>
              </w:rPr>
            </w:pPr>
            <w:r w:rsidRPr="00D36003">
              <w:rPr>
                <w:sz w:val="26"/>
                <w:szCs w:val="26"/>
              </w:rPr>
              <w:t>32.99.53.130</w:t>
            </w:r>
          </w:p>
        </w:tc>
        <w:tc>
          <w:tcPr>
            <w:tcW w:w="8080" w:type="dxa"/>
          </w:tcPr>
          <w:p w:rsidR="00D36003" w:rsidRPr="00D36003" w:rsidRDefault="00D36003" w:rsidP="003B5EDE">
            <w:pPr>
              <w:spacing w:after="0"/>
              <w:jc w:val="both"/>
              <w:rPr>
                <w:sz w:val="26"/>
                <w:szCs w:val="26"/>
              </w:rPr>
            </w:pPr>
            <w:r w:rsidRPr="00D36003">
              <w:rPr>
                <w:sz w:val="26"/>
                <w:szCs w:val="26"/>
              </w:rPr>
              <w:t>Приборы, а</w:t>
            </w:r>
            <w:r w:rsidR="003B5EDE">
              <w:rPr>
                <w:sz w:val="26"/>
                <w:szCs w:val="26"/>
              </w:rPr>
              <w:t xml:space="preserve">ппаратура и устройства учебные </w:t>
            </w:r>
            <w:r w:rsidRPr="00D36003">
              <w:rPr>
                <w:sz w:val="26"/>
                <w:szCs w:val="26"/>
              </w:rPr>
              <w:t>и демонстрационные</w:t>
            </w:r>
          </w:p>
        </w:tc>
      </w:tr>
    </w:tbl>
    <w:p w:rsidR="002E63B2" w:rsidRDefault="00C55538" w:rsidP="00C55538">
      <w:pPr>
        <w:spacing w:before="40" w:after="0" w:line="240" w:lineRule="auto"/>
        <w:ind w:firstLine="709"/>
        <w:jc w:val="both"/>
        <w:rPr>
          <w:sz w:val="26"/>
          <w:szCs w:val="26"/>
        </w:rPr>
      </w:pPr>
      <w:r w:rsidRPr="00C55538">
        <w:rPr>
          <w:sz w:val="26"/>
          <w:szCs w:val="26"/>
        </w:rPr>
        <w:t>Проект распоряжения находится н</w:t>
      </w:r>
      <w:r w:rsidR="00DF4F5D">
        <w:rPr>
          <w:sz w:val="26"/>
          <w:szCs w:val="26"/>
        </w:rPr>
        <w:t>а этапе общественного</w:t>
      </w:r>
      <w:r w:rsidRPr="00C55538">
        <w:rPr>
          <w:sz w:val="26"/>
          <w:szCs w:val="26"/>
        </w:rPr>
        <w:t xml:space="preserve"> об</w:t>
      </w:r>
      <w:r w:rsidR="00DF4F5D">
        <w:rPr>
          <w:sz w:val="26"/>
          <w:szCs w:val="26"/>
        </w:rPr>
        <w:t>суждения, который</w:t>
      </w:r>
      <w:r w:rsidRPr="00C55538">
        <w:rPr>
          <w:sz w:val="26"/>
          <w:szCs w:val="26"/>
        </w:rPr>
        <w:t xml:space="preserve"> завершится 3 марта 2026 года.</w:t>
      </w:r>
    </w:p>
    <w:p w:rsidR="008D7C6C" w:rsidRDefault="009A3B38" w:rsidP="00C55538">
      <w:pPr>
        <w:spacing w:before="40" w:after="0" w:line="240" w:lineRule="auto"/>
        <w:ind w:firstLine="709"/>
        <w:jc w:val="both"/>
        <w:rPr>
          <w:sz w:val="26"/>
          <w:szCs w:val="26"/>
        </w:rPr>
      </w:pPr>
      <w:hyperlink r:id="rId8" w:history="1">
        <w:r w:rsidR="008D7C6C" w:rsidRPr="00807880">
          <w:rPr>
            <w:rStyle w:val="a5"/>
            <w:sz w:val="26"/>
            <w:szCs w:val="26"/>
          </w:rPr>
          <w:t>https://regulation.gov.ru/projects/165464/</w:t>
        </w:r>
      </w:hyperlink>
    </w:p>
    <w:p w:rsidR="008D7C6C" w:rsidRDefault="008D7C6C" w:rsidP="00C55538">
      <w:pPr>
        <w:spacing w:before="40" w:after="0" w:line="240" w:lineRule="auto"/>
        <w:ind w:firstLine="709"/>
        <w:jc w:val="both"/>
        <w:rPr>
          <w:sz w:val="26"/>
          <w:szCs w:val="26"/>
        </w:rPr>
      </w:pPr>
    </w:p>
    <w:p w:rsidR="00977BC7" w:rsidRDefault="00977BC7" w:rsidP="00977BC7">
      <w:pPr>
        <w:spacing w:after="0" w:line="288" w:lineRule="atLeast"/>
        <w:ind w:firstLine="540"/>
        <w:jc w:val="both"/>
        <w:rPr>
          <w:rFonts w:eastAsia="Times New Roman" w:cs="Times New Roman"/>
          <w:i/>
          <w:sz w:val="26"/>
          <w:szCs w:val="26"/>
          <w:lang w:eastAsia="ru-RU"/>
        </w:rPr>
      </w:pPr>
      <w:r>
        <w:rPr>
          <w:rFonts w:eastAsia="Times New Roman" w:cs="Times New Roman"/>
          <w:i/>
          <w:sz w:val="26"/>
          <w:szCs w:val="26"/>
          <w:lang w:eastAsia="ru-RU"/>
        </w:rPr>
        <w:t xml:space="preserve">Определение Верховного </w:t>
      </w:r>
      <w:r w:rsidR="00C92250">
        <w:rPr>
          <w:rFonts w:eastAsia="Times New Roman" w:cs="Times New Roman"/>
          <w:i/>
          <w:sz w:val="26"/>
          <w:szCs w:val="26"/>
          <w:lang w:eastAsia="ru-RU"/>
        </w:rPr>
        <w:t xml:space="preserve">суда от 23.01.2026 </w:t>
      </w:r>
      <w:r>
        <w:rPr>
          <w:rFonts w:eastAsia="Times New Roman" w:cs="Times New Roman"/>
          <w:i/>
          <w:sz w:val="26"/>
          <w:szCs w:val="26"/>
          <w:lang w:eastAsia="ru-RU"/>
        </w:rPr>
        <w:t>№ 305-ЭС25-15619</w:t>
      </w:r>
      <w:r w:rsidR="00C92250">
        <w:rPr>
          <w:rFonts w:eastAsia="Times New Roman" w:cs="Times New Roman"/>
          <w:i/>
          <w:sz w:val="26"/>
          <w:szCs w:val="26"/>
          <w:lang w:eastAsia="ru-RU"/>
        </w:rPr>
        <w:t xml:space="preserve"> по делу № А40-41979/2025</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Заявитель</w:t>
      </w:r>
      <w:r w:rsidRPr="000E5401">
        <w:rPr>
          <w:rFonts w:eastAsia="Times New Roman" w:cs="Times New Roman"/>
          <w:sz w:val="26"/>
          <w:szCs w:val="26"/>
          <w:lang w:eastAsia="ru-RU"/>
        </w:rPr>
        <w:t xml:space="preserve">: </w:t>
      </w:r>
      <w:r>
        <w:rPr>
          <w:rFonts w:eastAsia="Times New Roman" w:cs="Times New Roman"/>
          <w:sz w:val="26"/>
          <w:szCs w:val="26"/>
          <w:lang w:eastAsia="ru-RU"/>
        </w:rPr>
        <w:t>УФАС</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УФАС проведена внеплановая проверка при проведении закупки у единственного поставщика, вынесено решение о нарушении пункта 11 части 1 статьи 93, части 1 статьи 24 Закона № 44-ФЗ (Общество не относится к учреждениям и (или) предприятиям уголовно-исполнительной системы (далее – УИС). </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Не согласившись с приятым решением, Учреждение обратилось</w:t>
      </w:r>
      <w:r w:rsidRPr="000414E4">
        <w:rPr>
          <w:rFonts w:eastAsia="Times New Roman" w:cs="Times New Roman"/>
          <w:sz w:val="26"/>
          <w:szCs w:val="26"/>
          <w:lang w:eastAsia="ru-RU"/>
        </w:rPr>
        <w:t xml:space="preserve"> в Арбитражный суд с </w:t>
      </w:r>
      <w:r>
        <w:rPr>
          <w:rFonts w:eastAsia="Times New Roman" w:cs="Times New Roman"/>
          <w:sz w:val="26"/>
          <w:szCs w:val="26"/>
          <w:lang w:eastAsia="ru-RU"/>
        </w:rPr>
        <w:t>заявлением об отмене</w:t>
      </w:r>
      <w:r w:rsidRPr="000414E4">
        <w:rPr>
          <w:rFonts w:eastAsia="Times New Roman" w:cs="Times New Roman"/>
          <w:sz w:val="26"/>
          <w:szCs w:val="26"/>
          <w:lang w:eastAsia="ru-RU"/>
        </w:rPr>
        <w:t xml:space="preserve"> решения УФАС.</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Суды первой и апелляционной инстанции, удовлетворяя требования, исходили из следующего.</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Между Заказчиком и Обществом на основании пункта </w:t>
      </w:r>
      <w:proofErr w:type="gramStart"/>
      <w:r>
        <w:rPr>
          <w:rFonts w:eastAsia="Times New Roman" w:cs="Times New Roman"/>
          <w:sz w:val="26"/>
          <w:szCs w:val="26"/>
          <w:lang w:eastAsia="ru-RU"/>
        </w:rPr>
        <w:t>11  части</w:t>
      </w:r>
      <w:proofErr w:type="gramEnd"/>
      <w:r>
        <w:rPr>
          <w:rFonts w:eastAsia="Times New Roman" w:cs="Times New Roman"/>
          <w:sz w:val="26"/>
          <w:szCs w:val="26"/>
          <w:lang w:eastAsia="ru-RU"/>
        </w:rPr>
        <w:t xml:space="preserve">  1  статьи  93  Закона № 44-ФЗ заключен контракт, предметом которого является поставка диванов, софы, кушеток с деревянным каркасом трансформируемые в кровати, мебели для сидения, преимущественно с деревянным каркасом. </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lastRenderedPageBreak/>
        <w:t>Согласно пункту 11 части 1 статьи 93 Закона № 44-ФЗ, возможно заключение контракта с единственным поставщиком в случае, если производство товара, выполнение работы, оказание услуги осуществляется учреждением и (или) предприятием УИС, в том числе для нужд исключительно организаций, предприятий, учреждений и органов УИС в соответствии с перечнем товаров, работ и услуг (далее – ТРУ), утвержденным постановлением Правительства РФ от 26.12.2013 № 1292.</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В соответствии с Постановлением Правительства от 01.02.2000 № 891 утвержден перечень видов предприятий, учреждений и организаций, входящих в УИС.  В соответствии с указанным перечнем предприятия, осуществляющие обработку древесины и производство изделий из дерева, строительство, входят в УИС.</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Согласно статье 5 Закона № 5473-1 в УИС по решению Правительства РФ могут входить предприятия, специально созданные для обеспечения деятельности УИС.</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Суды указали, что Общество может быть отнесено к организациям, специально созданным для обеспечения деятельности УИС, отдельно приняв во внимание, что согласно </w:t>
      </w:r>
      <w:proofErr w:type="gramStart"/>
      <w:r>
        <w:rPr>
          <w:rFonts w:eastAsia="Times New Roman" w:cs="Times New Roman"/>
          <w:sz w:val="26"/>
          <w:szCs w:val="26"/>
          <w:lang w:eastAsia="ru-RU"/>
        </w:rPr>
        <w:t>сведениям</w:t>
      </w:r>
      <w:proofErr w:type="gramEnd"/>
      <w:r>
        <w:rPr>
          <w:rFonts w:eastAsia="Times New Roman" w:cs="Times New Roman"/>
          <w:sz w:val="26"/>
          <w:szCs w:val="26"/>
          <w:lang w:eastAsia="ru-RU"/>
        </w:rPr>
        <w:t xml:space="preserve"> в ЕГРЮЛ, единственным акционером Общества является РФ в лице Федерального агентства по управлению государственным имуществом.</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Суды установили, что Общество создано на основании распоряжения Территориального управления Федерального агентства по управлению имуществом в </w:t>
      </w:r>
      <w:r w:rsidR="00C36B84">
        <w:rPr>
          <w:rFonts w:eastAsia="Times New Roman" w:cs="Times New Roman"/>
          <w:sz w:val="26"/>
          <w:szCs w:val="26"/>
          <w:lang w:eastAsia="ru-RU"/>
        </w:rPr>
        <w:br/>
      </w:r>
      <w:r>
        <w:rPr>
          <w:rFonts w:eastAsia="Times New Roman" w:cs="Times New Roman"/>
          <w:sz w:val="26"/>
          <w:szCs w:val="26"/>
          <w:lang w:eastAsia="ru-RU"/>
        </w:rPr>
        <w:t xml:space="preserve">г. Москве и является правопреемником ФСИН России, к Обществу перешли все права и обязанности. </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Суды сделали вывод, что Общество не изменило свою принадлежность к предприятиям УИС (в уставе сохранены основные цели и предмет деятельности предприятия, удовлетворение потребностей УИС </w:t>
      </w:r>
      <w:proofErr w:type="gramStart"/>
      <w:r>
        <w:rPr>
          <w:rFonts w:eastAsia="Times New Roman" w:cs="Times New Roman"/>
          <w:sz w:val="26"/>
          <w:szCs w:val="26"/>
          <w:lang w:eastAsia="ru-RU"/>
        </w:rPr>
        <w:t>в ТРУ</w:t>
      </w:r>
      <w:proofErr w:type="gramEnd"/>
      <w:r>
        <w:rPr>
          <w:rFonts w:eastAsia="Times New Roman" w:cs="Times New Roman"/>
          <w:sz w:val="26"/>
          <w:szCs w:val="26"/>
          <w:lang w:eastAsia="ru-RU"/>
        </w:rPr>
        <w:t>).</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Учитывая изложенное, суды посчитали, что Общество является предприятием УИС.</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Суд кассационной инстанции не согласился с указанными выводами, посчитал их ошибочными, основанными на неправильном применении норм материального права.</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В соответствии с пунктом 11 части 1 статьи 93 Закона № 44-ФЗ заключение контракта с единственным поставщиком возможно в случае, если производство товара, выполнение работы, оказание услуги осуществляется учреждением и (или) предприятием УИС.</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Согласно статье 113 ГК РФ в организационно-правовой форме унитарных предприятий действуют государственные и муниципальные предприятия.</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Согласно позиции, изложенной в письме Президиума Высшего Арбитражного суда РФ от 28.04.1997 № 13, акционерное общество, созданное в порядке приватизации, не является государственным предприятием.</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Хозяйственные общества могут создаваться в организационно-правовой форме акционерного общества или общества с ограниченной ответственностью.  В перечне видов предприятий, учреждений, входящих в УИС, акционерные общества не указаны.</w:t>
      </w:r>
    </w:p>
    <w:p w:rsidR="00977BC7" w:rsidRDefault="00977BC7" w:rsidP="00977BC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Несмотря на осуществление деятельности для нужд УИС, Общество является самостоятельным юридическим лицом, не входящим в систему ФСИН России, и не является учреждением или предприятием УИС РФ.</w:t>
      </w:r>
    </w:p>
    <w:p w:rsidR="00977BC7" w:rsidRDefault="00977BC7" w:rsidP="00977BC7">
      <w:pPr>
        <w:spacing w:after="0" w:line="240" w:lineRule="auto"/>
        <w:jc w:val="both"/>
        <w:rPr>
          <w:sz w:val="26"/>
          <w:szCs w:val="26"/>
        </w:rPr>
      </w:pPr>
      <w:r>
        <w:rPr>
          <w:sz w:val="26"/>
          <w:szCs w:val="26"/>
        </w:rPr>
        <w:t xml:space="preserve">          Учитывая изложенное, суд поддержал решение УФАС.</w:t>
      </w:r>
    </w:p>
    <w:p w:rsidR="00977BC7" w:rsidRDefault="00977BC7" w:rsidP="00977BC7">
      <w:pPr>
        <w:spacing w:after="0" w:line="240" w:lineRule="auto"/>
        <w:jc w:val="both"/>
        <w:rPr>
          <w:sz w:val="26"/>
          <w:szCs w:val="26"/>
        </w:rPr>
      </w:pPr>
      <w:r>
        <w:rPr>
          <w:sz w:val="26"/>
          <w:szCs w:val="26"/>
        </w:rPr>
        <w:t xml:space="preserve">          Верховный Суд Российской Федерации в передаче кассационной жалобы для рассмотрения в судебном заседании Судебной коллегии по экономическим спорам Верховного Суда РФ Администрации отказал.</w:t>
      </w:r>
    </w:p>
    <w:p w:rsidR="00977BC7" w:rsidRPr="00977BC7" w:rsidRDefault="00977BC7" w:rsidP="00977BC7">
      <w:pPr>
        <w:spacing w:after="0" w:line="240" w:lineRule="auto"/>
        <w:jc w:val="both"/>
        <w:rPr>
          <w:sz w:val="26"/>
          <w:szCs w:val="26"/>
        </w:rPr>
      </w:pPr>
    </w:p>
    <w:p w:rsidR="00A74CC5" w:rsidRPr="00A74CC5" w:rsidRDefault="00A74CC5" w:rsidP="00C55538">
      <w:pPr>
        <w:spacing w:before="40" w:after="0" w:line="240" w:lineRule="auto"/>
        <w:ind w:firstLine="709"/>
        <w:jc w:val="both"/>
        <w:rPr>
          <w:i/>
          <w:sz w:val="26"/>
          <w:szCs w:val="26"/>
        </w:rPr>
      </w:pPr>
      <w:r w:rsidRPr="00A74CC5">
        <w:rPr>
          <w:i/>
          <w:sz w:val="26"/>
          <w:szCs w:val="26"/>
        </w:rPr>
        <w:t>Решение Татарстанского УФАС России от 16.12.2025 по делу № 016/06/42-1728/2025</w:t>
      </w:r>
    </w:p>
    <w:p w:rsidR="00A74CC5" w:rsidRDefault="002F6CD7" w:rsidP="00C55538">
      <w:pPr>
        <w:spacing w:before="40" w:after="0" w:line="240" w:lineRule="auto"/>
        <w:ind w:firstLine="709"/>
        <w:jc w:val="both"/>
        <w:rPr>
          <w:sz w:val="26"/>
          <w:szCs w:val="26"/>
        </w:rPr>
      </w:pPr>
      <w:r>
        <w:rPr>
          <w:sz w:val="26"/>
          <w:szCs w:val="26"/>
        </w:rPr>
        <w:lastRenderedPageBreak/>
        <w:t>Заявитель: ИП</w:t>
      </w:r>
    </w:p>
    <w:p w:rsidR="002F6CD7" w:rsidRPr="000A051F" w:rsidRDefault="002F6CD7" w:rsidP="000A051F">
      <w:pPr>
        <w:spacing w:after="0" w:line="240" w:lineRule="auto"/>
        <w:ind w:firstLine="709"/>
        <w:jc w:val="both"/>
        <w:rPr>
          <w:sz w:val="26"/>
          <w:szCs w:val="26"/>
        </w:rPr>
      </w:pPr>
      <w:r w:rsidRPr="000A051F">
        <w:rPr>
          <w:sz w:val="26"/>
          <w:szCs w:val="26"/>
        </w:rPr>
        <w:t>В УФАС поступила жалоба ИП на неправомерное объединение Учреждением в один лот закупок разных видов работ и установление дополнительных требований к участникам закупки одновременно по позициям 14 и 36 приложения к Постановлению № 2571</w:t>
      </w:r>
      <w:r w:rsidR="00430039">
        <w:rPr>
          <w:sz w:val="26"/>
          <w:szCs w:val="26"/>
        </w:rPr>
        <w:t xml:space="preserve"> при определении победителя</w:t>
      </w:r>
      <w:r w:rsidRPr="000A051F">
        <w:rPr>
          <w:sz w:val="26"/>
          <w:szCs w:val="26"/>
        </w:rPr>
        <w:t xml:space="preserve"> по организации комплексных услуг, включающих в себя: организацию и осуществление эксплуатационного обслуживания инженерных систем, зданий, помещений и прилегающих территорий. </w:t>
      </w:r>
    </w:p>
    <w:p w:rsidR="00A74CC5" w:rsidRPr="000A051F" w:rsidRDefault="00A8458F" w:rsidP="000A051F">
      <w:pPr>
        <w:spacing w:after="0" w:line="240" w:lineRule="auto"/>
        <w:ind w:firstLine="709"/>
        <w:jc w:val="both"/>
        <w:rPr>
          <w:sz w:val="26"/>
          <w:szCs w:val="26"/>
        </w:rPr>
      </w:pPr>
      <w:r w:rsidRPr="000A051F">
        <w:rPr>
          <w:sz w:val="26"/>
          <w:szCs w:val="26"/>
        </w:rPr>
        <w:t>Исходя из сведений, находящихся в опис</w:t>
      </w:r>
      <w:r w:rsidR="000A051F">
        <w:rPr>
          <w:sz w:val="26"/>
          <w:szCs w:val="26"/>
        </w:rPr>
        <w:t xml:space="preserve">ании объекта закупки, УФАС </w:t>
      </w:r>
      <w:r w:rsidRPr="000A051F">
        <w:rPr>
          <w:sz w:val="26"/>
          <w:szCs w:val="26"/>
        </w:rPr>
        <w:t>установлено, что виды работ различаются по своей периодичности и характеру оказания. Разнообразие видов работ, различающихся по периодичности и способу оказания, оказывает существенное влияние на процесс предоставления услуг, требуя привлечения различных ресурсов и квалифи</w:t>
      </w:r>
      <w:r w:rsidR="000A051F" w:rsidRPr="000A051F">
        <w:rPr>
          <w:sz w:val="26"/>
          <w:szCs w:val="26"/>
        </w:rPr>
        <w:t>цированных специалистов. С</w:t>
      </w:r>
      <w:r w:rsidRPr="000A051F">
        <w:rPr>
          <w:sz w:val="26"/>
          <w:szCs w:val="26"/>
        </w:rPr>
        <w:t>ущественным фактором является значительная общая площадь объектов Учреждения, подлежащих обслуживанию, включая как внутренние помещения, так и внешние территории различного назначения.</w:t>
      </w:r>
      <w:r w:rsidR="00273488" w:rsidRPr="000A051F">
        <w:rPr>
          <w:sz w:val="26"/>
          <w:szCs w:val="26"/>
        </w:rPr>
        <w:t xml:space="preserve"> Объединение столь разнородных услуг в единый контракт осложняет эффективное управление исполнением обязательств подрядчиком. </w:t>
      </w:r>
    </w:p>
    <w:p w:rsidR="00273488" w:rsidRPr="000A051F" w:rsidRDefault="00273488" w:rsidP="000A051F">
      <w:pPr>
        <w:spacing w:after="0" w:line="240" w:lineRule="auto"/>
        <w:ind w:firstLine="709"/>
        <w:jc w:val="both"/>
        <w:rPr>
          <w:sz w:val="26"/>
          <w:szCs w:val="26"/>
        </w:rPr>
      </w:pPr>
      <w:r w:rsidRPr="000A051F">
        <w:rPr>
          <w:sz w:val="26"/>
          <w:szCs w:val="26"/>
        </w:rPr>
        <w:t xml:space="preserve">В ходе анализа сведений, размещенных в извещении, УФАС отметило, что установление дополнительных требований по нескольким позициям Приложения к  Постановлению № 2571 неправомерно, так как исключает возможность участия в закупке субъектов, обладающих опытом выполнения работ, услуг по техническому обслуживанию зданий, сооружений, и не обладающих опытом оказания услуг по уборке зданий, сооружений, прилегающих к ним территорий, что также аналогично по отношению к субъектам, обладающих обратным опытом. Объединение вышеназванных работ и услуг в один лот приводит к необоснованному ограничению количества участников закупки, поскольку указанные работы, услуги образуют отдельную правоспособность участия, предусмотренную либо позицией 14, либо позицией 36 Приложения к Постановлению </w:t>
      </w:r>
      <w:r w:rsidR="005E3A64">
        <w:rPr>
          <w:sz w:val="26"/>
          <w:szCs w:val="26"/>
        </w:rPr>
        <w:br/>
      </w:r>
      <w:bookmarkStart w:id="0" w:name="_GoBack"/>
      <w:bookmarkEnd w:id="0"/>
      <w:r w:rsidRPr="000A051F">
        <w:rPr>
          <w:sz w:val="26"/>
          <w:szCs w:val="26"/>
        </w:rPr>
        <w:t>№ 2571.</w:t>
      </w:r>
    </w:p>
    <w:p w:rsidR="009A61BF" w:rsidRDefault="009A61BF" w:rsidP="000A051F">
      <w:pPr>
        <w:spacing w:after="0" w:line="240" w:lineRule="auto"/>
        <w:ind w:firstLine="709"/>
        <w:jc w:val="both"/>
      </w:pPr>
      <w:r w:rsidRPr="000A051F">
        <w:rPr>
          <w:sz w:val="26"/>
          <w:szCs w:val="26"/>
        </w:rPr>
        <w:t xml:space="preserve">УФАС признало жалобу обоснованной, в действиях Учреждения установлено нарушение требований статей 6, 8, частей 2, 6 статьи 31, пункта 12, статьи 42 Закона </w:t>
      </w:r>
      <w:r w:rsidR="000A051F">
        <w:rPr>
          <w:sz w:val="26"/>
          <w:szCs w:val="26"/>
        </w:rPr>
        <w:br/>
      </w:r>
      <w:r w:rsidRPr="000A051F">
        <w:rPr>
          <w:sz w:val="26"/>
          <w:szCs w:val="26"/>
        </w:rPr>
        <w:t>№ 44-ФЗ.</w:t>
      </w:r>
    </w:p>
    <w:p w:rsidR="00A74CC5" w:rsidRPr="00C55538" w:rsidRDefault="00A74CC5" w:rsidP="00C55538">
      <w:pPr>
        <w:spacing w:before="40" w:after="0" w:line="240" w:lineRule="auto"/>
        <w:ind w:firstLine="709"/>
        <w:jc w:val="both"/>
        <w:rPr>
          <w:sz w:val="26"/>
          <w:szCs w:val="26"/>
        </w:rPr>
      </w:pPr>
    </w:p>
    <w:sectPr w:rsidR="00A74CC5" w:rsidRPr="00C55538" w:rsidSect="008D7C6C">
      <w:headerReference w:type="default" r:id="rId9"/>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B38" w:rsidRDefault="009A3B38" w:rsidP="008D7C6C">
      <w:pPr>
        <w:spacing w:after="0" w:line="240" w:lineRule="auto"/>
      </w:pPr>
      <w:r>
        <w:separator/>
      </w:r>
    </w:p>
  </w:endnote>
  <w:endnote w:type="continuationSeparator" w:id="0">
    <w:p w:rsidR="009A3B38" w:rsidRDefault="009A3B38" w:rsidP="008D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B38" w:rsidRDefault="009A3B38" w:rsidP="008D7C6C">
      <w:pPr>
        <w:spacing w:after="0" w:line="240" w:lineRule="auto"/>
      </w:pPr>
      <w:r>
        <w:separator/>
      </w:r>
    </w:p>
  </w:footnote>
  <w:footnote w:type="continuationSeparator" w:id="0">
    <w:p w:rsidR="009A3B38" w:rsidRDefault="009A3B38" w:rsidP="008D7C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3337287"/>
      <w:docPartObj>
        <w:docPartGallery w:val="Page Numbers (Top of Page)"/>
        <w:docPartUnique/>
      </w:docPartObj>
    </w:sdtPr>
    <w:sdtEndPr>
      <w:rPr>
        <w:sz w:val="24"/>
        <w:szCs w:val="24"/>
      </w:rPr>
    </w:sdtEndPr>
    <w:sdtContent>
      <w:p w:rsidR="008D7C6C" w:rsidRPr="008D7C6C" w:rsidRDefault="008D7C6C">
        <w:pPr>
          <w:pStyle w:val="a8"/>
          <w:jc w:val="center"/>
          <w:rPr>
            <w:sz w:val="24"/>
            <w:szCs w:val="24"/>
          </w:rPr>
        </w:pPr>
        <w:r w:rsidRPr="008D7C6C">
          <w:rPr>
            <w:sz w:val="24"/>
            <w:szCs w:val="24"/>
          </w:rPr>
          <w:fldChar w:fldCharType="begin"/>
        </w:r>
        <w:r w:rsidRPr="008D7C6C">
          <w:rPr>
            <w:sz w:val="24"/>
            <w:szCs w:val="24"/>
          </w:rPr>
          <w:instrText>PAGE   \* MERGEFORMAT</w:instrText>
        </w:r>
        <w:r w:rsidRPr="008D7C6C">
          <w:rPr>
            <w:sz w:val="24"/>
            <w:szCs w:val="24"/>
          </w:rPr>
          <w:fldChar w:fldCharType="separate"/>
        </w:r>
        <w:r w:rsidR="005E3A64">
          <w:rPr>
            <w:noProof/>
            <w:sz w:val="24"/>
            <w:szCs w:val="24"/>
          </w:rPr>
          <w:t>6</w:t>
        </w:r>
        <w:r w:rsidRPr="008D7C6C">
          <w:rPr>
            <w:sz w:val="24"/>
            <w:szCs w:val="24"/>
          </w:rPr>
          <w:fldChar w:fldCharType="end"/>
        </w:r>
      </w:p>
    </w:sdtContent>
  </w:sdt>
  <w:p w:rsidR="008D7C6C" w:rsidRDefault="008D7C6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94A64"/>
    <w:multiLevelType w:val="hybridMultilevel"/>
    <w:tmpl w:val="33F0DD14"/>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1" w15:restartNumberingAfterBreak="0">
    <w:nsid w:val="1F7747F2"/>
    <w:multiLevelType w:val="hybridMultilevel"/>
    <w:tmpl w:val="9604C456"/>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2" w15:restartNumberingAfterBreak="0">
    <w:nsid w:val="2B936285"/>
    <w:multiLevelType w:val="multilevel"/>
    <w:tmpl w:val="9768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F067B6"/>
    <w:multiLevelType w:val="hybridMultilevel"/>
    <w:tmpl w:val="92E6035E"/>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A9E6CD2"/>
    <w:multiLevelType w:val="hybridMultilevel"/>
    <w:tmpl w:val="235CC1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07F0E30"/>
    <w:multiLevelType w:val="hybridMultilevel"/>
    <w:tmpl w:val="18D4D72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17B7930"/>
    <w:multiLevelType w:val="hybridMultilevel"/>
    <w:tmpl w:val="CEBA519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61D44D1"/>
    <w:multiLevelType w:val="multilevel"/>
    <w:tmpl w:val="908C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5"/>
  </w:num>
  <w:num w:numId="5">
    <w:abstractNumId w:val="4"/>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202"/>
    <w:rsid w:val="00015EC3"/>
    <w:rsid w:val="0002058C"/>
    <w:rsid w:val="00071315"/>
    <w:rsid w:val="00080CE3"/>
    <w:rsid w:val="000955BB"/>
    <w:rsid w:val="000A051F"/>
    <w:rsid w:val="000E08BB"/>
    <w:rsid w:val="0013275E"/>
    <w:rsid w:val="00173517"/>
    <w:rsid w:val="001916A1"/>
    <w:rsid w:val="001C3358"/>
    <w:rsid w:val="001D07D0"/>
    <w:rsid w:val="001D0ACE"/>
    <w:rsid w:val="001D6384"/>
    <w:rsid w:val="002046E9"/>
    <w:rsid w:val="00241429"/>
    <w:rsid w:val="0024148A"/>
    <w:rsid w:val="00273488"/>
    <w:rsid w:val="002B0E58"/>
    <w:rsid w:val="002E63B2"/>
    <w:rsid w:val="002F6CD7"/>
    <w:rsid w:val="00302C91"/>
    <w:rsid w:val="00303B22"/>
    <w:rsid w:val="00352135"/>
    <w:rsid w:val="003B5EDE"/>
    <w:rsid w:val="003E2187"/>
    <w:rsid w:val="00410F11"/>
    <w:rsid w:val="00430039"/>
    <w:rsid w:val="00482B9E"/>
    <w:rsid w:val="004A431B"/>
    <w:rsid w:val="004C6F8B"/>
    <w:rsid w:val="004D2D30"/>
    <w:rsid w:val="005B6801"/>
    <w:rsid w:val="005C3180"/>
    <w:rsid w:val="005E3A64"/>
    <w:rsid w:val="00644B2B"/>
    <w:rsid w:val="006622A4"/>
    <w:rsid w:val="006B53AA"/>
    <w:rsid w:val="006E551F"/>
    <w:rsid w:val="00731144"/>
    <w:rsid w:val="00735819"/>
    <w:rsid w:val="00737D07"/>
    <w:rsid w:val="00761688"/>
    <w:rsid w:val="00766202"/>
    <w:rsid w:val="00766FB5"/>
    <w:rsid w:val="008043D3"/>
    <w:rsid w:val="008C2335"/>
    <w:rsid w:val="008D1B23"/>
    <w:rsid w:val="008D7C6C"/>
    <w:rsid w:val="008F3248"/>
    <w:rsid w:val="00925E91"/>
    <w:rsid w:val="00956491"/>
    <w:rsid w:val="0097006F"/>
    <w:rsid w:val="00977BC7"/>
    <w:rsid w:val="00980CD0"/>
    <w:rsid w:val="009909CA"/>
    <w:rsid w:val="00994104"/>
    <w:rsid w:val="009A3B38"/>
    <w:rsid w:val="009A61BF"/>
    <w:rsid w:val="00A74CC5"/>
    <w:rsid w:val="00A8458F"/>
    <w:rsid w:val="00AB0CC5"/>
    <w:rsid w:val="00AB3338"/>
    <w:rsid w:val="00B24855"/>
    <w:rsid w:val="00B36696"/>
    <w:rsid w:val="00C36B84"/>
    <w:rsid w:val="00C407FC"/>
    <w:rsid w:val="00C55538"/>
    <w:rsid w:val="00C92250"/>
    <w:rsid w:val="00CF6026"/>
    <w:rsid w:val="00D0727B"/>
    <w:rsid w:val="00D34C35"/>
    <w:rsid w:val="00D36003"/>
    <w:rsid w:val="00D54FD4"/>
    <w:rsid w:val="00DF4F5D"/>
    <w:rsid w:val="00E7009C"/>
    <w:rsid w:val="00F0174A"/>
    <w:rsid w:val="00F63B76"/>
    <w:rsid w:val="00FB2DC4"/>
    <w:rsid w:val="00FB6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1585F-4411-4F24-AB45-82FBDE1A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2D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2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B2DC4"/>
    <w:pPr>
      <w:ind w:left="720"/>
      <w:contextualSpacing/>
    </w:pPr>
  </w:style>
  <w:style w:type="character" w:styleId="a5">
    <w:name w:val="Hyperlink"/>
    <w:basedOn w:val="a0"/>
    <w:uiPriority w:val="99"/>
    <w:unhideWhenUsed/>
    <w:rsid w:val="00173517"/>
    <w:rPr>
      <w:color w:val="0000FF"/>
      <w:u w:val="single"/>
    </w:rPr>
  </w:style>
  <w:style w:type="paragraph" w:styleId="a6">
    <w:name w:val="Normal (Web)"/>
    <w:basedOn w:val="a"/>
    <w:uiPriority w:val="99"/>
    <w:semiHidden/>
    <w:unhideWhenUsed/>
    <w:rsid w:val="00AB0C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AB0CC5"/>
    <w:rPr>
      <w:b/>
      <w:bCs/>
    </w:rPr>
  </w:style>
  <w:style w:type="paragraph" w:styleId="a8">
    <w:name w:val="header"/>
    <w:basedOn w:val="a"/>
    <w:link w:val="a9"/>
    <w:uiPriority w:val="99"/>
    <w:unhideWhenUsed/>
    <w:rsid w:val="008D7C6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D7C6C"/>
  </w:style>
  <w:style w:type="paragraph" w:styleId="aa">
    <w:name w:val="footer"/>
    <w:basedOn w:val="a"/>
    <w:link w:val="ab"/>
    <w:uiPriority w:val="99"/>
    <w:unhideWhenUsed/>
    <w:rsid w:val="008D7C6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D7C6C"/>
  </w:style>
  <w:style w:type="paragraph" w:styleId="ac">
    <w:name w:val="Balloon Text"/>
    <w:basedOn w:val="a"/>
    <w:link w:val="ad"/>
    <w:uiPriority w:val="99"/>
    <w:semiHidden/>
    <w:unhideWhenUsed/>
    <w:rsid w:val="009909CA"/>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9909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57320">
      <w:bodyDiv w:val="1"/>
      <w:marLeft w:val="0"/>
      <w:marRight w:val="0"/>
      <w:marTop w:val="0"/>
      <w:marBottom w:val="0"/>
      <w:divBdr>
        <w:top w:val="none" w:sz="0" w:space="0" w:color="auto"/>
        <w:left w:val="none" w:sz="0" w:space="0" w:color="auto"/>
        <w:bottom w:val="none" w:sz="0" w:space="0" w:color="auto"/>
        <w:right w:val="none" w:sz="0" w:space="0" w:color="auto"/>
      </w:divBdr>
    </w:div>
    <w:div w:id="1301106520">
      <w:bodyDiv w:val="1"/>
      <w:marLeft w:val="0"/>
      <w:marRight w:val="0"/>
      <w:marTop w:val="0"/>
      <w:marBottom w:val="0"/>
      <w:divBdr>
        <w:top w:val="none" w:sz="0" w:space="0" w:color="auto"/>
        <w:left w:val="none" w:sz="0" w:space="0" w:color="auto"/>
        <w:bottom w:val="none" w:sz="0" w:space="0" w:color="auto"/>
        <w:right w:val="none" w:sz="0" w:space="0" w:color="auto"/>
      </w:divBdr>
    </w:div>
    <w:div w:id="143663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projects/165464/" TargetMode="External"/><Relationship Id="rId3" Type="http://schemas.openxmlformats.org/officeDocument/2006/relationships/settings" Target="settings.xml"/><Relationship Id="rId7" Type="http://schemas.openxmlformats.org/officeDocument/2006/relationships/hyperlink" Target="https://regulation.gov.ru/projects/1649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7</Pages>
  <Words>2900</Words>
  <Characters>16536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164</cp:revision>
  <cp:lastPrinted>2026-02-24T04:12:00Z</cp:lastPrinted>
  <dcterms:created xsi:type="dcterms:W3CDTF">2026-02-24T02:55:00Z</dcterms:created>
  <dcterms:modified xsi:type="dcterms:W3CDTF">2026-02-24T10:57:00Z</dcterms:modified>
</cp:coreProperties>
</file>