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8E9" w:rsidRPr="002444F5" w:rsidRDefault="006358E9" w:rsidP="006358E9">
      <w:pPr>
        <w:spacing w:after="120" w:line="24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МОНИТОРИНГ на 02.03</w:t>
      </w:r>
      <w:r w:rsidRPr="002444F5">
        <w:rPr>
          <w:b/>
          <w:sz w:val="24"/>
          <w:szCs w:val="24"/>
        </w:rPr>
        <w:t>.2026</w:t>
      </w:r>
    </w:p>
    <w:tbl>
      <w:tblPr>
        <w:tblStyle w:val="a3"/>
        <w:tblW w:w="10064" w:type="dxa"/>
        <w:tblInd w:w="-6" w:type="dxa"/>
        <w:tblLook w:val="04A0" w:firstRow="1" w:lastRow="0" w:firstColumn="1" w:lastColumn="0" w:noHBand="0" w:noVBand="1"/>
      </w:tblPr>
      <w:tblGrid>
        <w:gridCol w:w="4725"/>
        <w:gridCol w:w="5339"/>
      </w:tblGrid>
      <w:tr w:rsidR="002959EA" w:rsidRPr="00F405B2" w:rsidTr="00FC3F60">
        <w:trPr>
          <w:trHeight w:val="164"/>
        </w:trPr>
        <w:tc>
          <w:tcPr>
            <w:tcW w:w="10064" w:type="dxa"/>
            <w:gridSpan w:val="2"/>
          </w:tcPr>
          <w:p w:rsidR="002959EA" w:rsidRPr="008F45D5" w:rsidRDefault="002959EA" w:rsidP="00FC3F60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</w:rPr>
            </w:pPr>
            <w:r w:rsidRPr="003722F5">
              <w:rPr>
                <w:b/>
                <w:sz w:val="26"/>
                <w:szCs w:val="26"/>
                <w:shd w:val="clear" w:color="auto" w:fill="FFFFFF"/>
              </w:rPr>
              <w:t>Постановление Правительства РФ от 28.11.2025 № 1937</w:t>
            </w:r>
            <w:r>
              <w:rPr>
                <w:b/>
                <w:sz w:val="26"/>
                <w:szCs w:val="26"/>
                <w:shd w:val="clear" w:color="auto" w:fill="FFFFFF"/>
              </w:rPr>
              <w:t xml:space="preserve"> (вступило в силу 01.03.2026)</w:t>
            </w:r>
          </w:p>
        </w:tc>
      </w:tr>
      <w:tr w:rsidR="002959EA" w:rsidRPr="00F405B2" w:rsidTr="00FC3F60">
        <w:trPr>
          <w:trHeight w:val="164"/>
        </w:trPr>
        <w:tc>
          <w:tcPr>
            <w:tcW w:w="10064" w:type="dxa"/>
            <w:gridSpan w:val="2"/>
          </w:tcPr>
          <w:p w:rsidR="002959EA" w:rsidRPr="008F45D5" w:rsidRDefault="00AF76E9" w:rsidP="002959EA">
            <w:pPr>
              <w:pStyle w:val="a4"/>
              <w:ind w:left="602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Вступили в силу</w:t>
            </w:r>
            <w:r w:rsidR="002959EA" w:rsidRPr="00124709">
              <w:rPr>
                <w:sz w:val="26"/>
                <w:szCs w:val="26"/>
              </w:rPr>
              <w:t xml:space="preserve"> изменения в Постановление № 1236, Постановление № 658, Постановление № 1875</w:t>
            </w:r>
          </w:p>
        </w:tc>
      </w:tr>
      <w:tr w:rsidR="006358E9" w:rsidRPr="00F405B2" w:rsidTr="00FC3F60">
        <w:trPr>
          <w:trHeight w:val="164"/>
        </w:trPr>
        <w:tc>
          <w:tcPr>
            <w:tcW w:w="10064" w:type="dxa"/>
            <w:gridSpan w:val="2"/>
          </w:tcPr>
          <w:p w:rsidR="006358E9" w:rsidRPr="008F45D5" w:rsidRDefault="008F45D5" w:rsidP="00FC3F60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8F45D5">
              <w:rPr>
                <w:b/>
                <w:sz w:val="26"/>
                <w:szCs w:val="26"/>
              </w:rPr>
              <w:t>Приказ Минстроя России от 26.08.2025 № 515/пр</w:t>
            </w:r>
          </w:p>
        </w:tc>
      </w:tr>
      <w:tr w:rsidR="006358E9" w:rsidRPr="00F405B2" w:rsidTr="00FC3F60">
        <w:trPr>
          <w:trHeight w:val="164"/>
        </w:trPr>
        <w:tc>
          <w:tcPr>
            <w:tcW w:w="10064" w:type="dxa"/>
            <w:gridSpan w:val="2"/>
          </w:tcPr>
          <w:p w:rsidR="006358E9" w:rsidRPr="00D9151F" w:rsidRDefault="003C6A8D" w:rsidP="008F45D5">
            <w:pPr>
              <w:ind w:left="602"/>
              <w:jc w:val="both"/>
              <w:rPr>
                <w:sz w:val="26"/>
                <w:szCs w:val="26"/>
              </w:rPr>
            </w:pPr>
            <w:r w:rsidRPr="00D9151F">
              <w:rPr>
                <w:sz w:val="26"/>
                <w:szCs w:val="26"/>
              </w:rPr>
              <w:t>Скорректированы</w:t>
            </w:r>
            <w:r w:rsidR="008F45D5" w:rsidRPr="00D9151F">
              <w:rPr>
                <w:sz w:val="26"/>
                <w:szCs w:val="26"/>
              </w:rPr>
              <w:t xml:space="preserve"> требования к составу, содержанию и оформлению заключения государственной экспертизы проектной документации и результатов инженерных изысканий</w:t>
            </w:r>
          </w:p>
        </w:tc>
      </w:tr>
      <w:tr w:rsidR="006358E9" w:rsidRPr="00F405B2" w:rsidTr="00FC3F60">
        <w:trPr>
          <w:trHeight w:val="164"/>
        </w:trPr>
        <w:tc>
          <w:tcPr>
            <w:tcW w:w="10064" w:type="dxa"/>
            <w:gridSpan w:val="2"/>
          </w:tcPr>
          <w:p w:rsidR="006358E9" w:rsidRPr="000060B8" w:rsidRDefault="00DC3FD3" w:rsidP="00FC3F60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0060B8">
              <w:rPr>
                <w:b/>
                <w:sz w:val="26"/>
                <w:szCs w:val="26"/>
                <w:shd w:val="clear" w:color="auto" w:fill="FFFFFF"/>
              </w:rPr>
              <w:t>Письмо Минфина России от 24.02.2026 № 24-06-06/13639</w:t>
            </w:r>
          </w:p>
        </w:tc>
      </w:tr>
      <w:tr w:rsidR="006358E9" w:rsidRPr="00F405B2" w:rsidTr="00FC3F60">
        <w:trPr>
          <w:trHeight w:val="164"/>
        </w:trPr>
        <w:tc>
          <w:tcPr>
            <w:tcW w:w="10064" w:type="dxa"/>
            <w:gridSpan w:val="2"/>
          </w:tcPr>
          <w:p w:rsidR="006358E9" w:rsidRPr="000060B8" w:rsidRDefault="00770A41" w:rsidP="00D9151F">
            <w:pPr>
              <w:ind w:left="602"/>
              <w:jc w:val="both"/>
              <w:rPr>
                <w:sz w:val="26"/>
                <w:szCs w:val="26"/>
              </w:rPr>
            </w:pPr>
            <w:r w:rsidRPr="000060B8">
              <w:rPr>
                <w:sz w:val="26"/>
                <w:szCs w:val="26"/>
              </w:rPr>
              <w:t>Минфин разъяснил особ</w:t>
            </w:r>
            <w:r w:rsidR="00DA0F96">
              <w:rPr>
                <w:sz w:val="26"/>
                <w:szCs w:val="26"/>
              </w:rPr>
              <w:t>енности применения Постановления</w:t>
            </w:r>
            <w:r w:rsidRPr="000060B8">
              <w:rPr>
                <w:sz w:val="26"/>
                <w:szCs w:val="26"/>
              </w:rPr>
              <w:t xml:space="preserve"> Правительства РФ </w:t>
            </w:r>
            <w:r w:rsidR="00D9151F" w:rsidRPr="000060B8">
              <w:rPr>
                <w:sz w:val="26"/>
                <w:szCs w:val="26"/>
              </w:rPr>
              <w:br/>
            </w:r>
            <w:r w:rsidRPr="000060B8">
              <w:rPr>
                <w:sz w:val="26"/>
                <w:szCs w:val="26"/>
              </w:rPr>
              <w:t>№ 19 при закупке топлива по </w:t>
            </w:r>
            <w:r w:rsidR="00D9151F" w:rsidRPr="000060B8">
              <w:rPr>
                <w:sz w:val="26"/>
                <w:szCs w:val="26"/>
              </w:rPr>
              <w:t>Закону</w:t>
            </w:r>
            <w:r w:rsidRPr="000060B8">
              <w:rPr>
                <w:sz w:val="26"/>
                <w:szCs w:val="26"/>
              </w:rPr>
              <w:t xml:space="preserve"> № 44-ФЗ у единственного поставщика</w:t>
            </w:r>
          </w:p>
        </w:tc>
      </w:tr>
      <w:tr w:rsidR="006358E9" w:rsidRPr="00F405B2" w:rsidTr="00FC3F60">
        <w:trPr>
          <w:trHeight w:val="164"/>
        </w:trPr>
        <w:tc>
          <w:tcPr>
            <w:tcW w:w="10064" w:type="dxa"/>
            <w:gridSpan w:val="2"/>
          </w:tcPr>
          <w:p w:rsidR="006358E9" w:rsidRPr="000060B8" w:rsidRDefault="00A03687" w:rsidP="00FC3F60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0060B8">
              <w:rPr>
                <w:b/>
                <w:sz w:val="26"/>
                <w:szCs w:val="26"/>
                <w:shd w:val="clear" w:color="auto" w:fill="FFFFFF"/>
              </w:rPr>
              <w:t>Письмо Минфина России от 25.02.2026 № 24-06-09/14100</w:t>
            </w:r>
          </w:p>
        </w:tc>
      </w:tr>
      <w:tr w:rsidR="006358E9" w:rsidRPr="00F405B2" w:rsidTr="00FC3F60">
        <w:trPr>
          <w:trHeight w:val="164"/>
        </w:trPr>
        <w:tc>
          <w:tcPr>
            <w:tcW w:w="10064" w:type="dxa"/>
            <w:gridSpan w:val="2"/>
          </w:tcPr>
          <w:p w:rsidR="006358E9" w:rsidRPr="000060B8" w:rsidRDefault="000060B8" w:rsidP="000060B8">
            <w:pPr>
              <w:ind w:firstLine="602"/>
              <w:rPr>
                <w:sz w:val="26"/>
                <w:szCs w:val="26"/>
                <w:highlight w:val="yellow"/>
              </w:rPr>
            </w:pPr>
            <w:r w:rsidRPr="000060B8">
              <w:rPr>
                <w:sz w:val="26"/>
                <w:szCs w:val="26"/>
              </w:rPr>
              <w:t>Минфин разъяснил, что размещать в реестре контрактов при закупках со сметой</w:t>
            </w:r>
          </w:p>
        </w:tc>
      </w:tr>
      <w:tr w:rsidR="006358E9" w:rsidRPr="00F405B2" w:rsidTr="00FC3F60">
        <w:trPr>
          <w:trHeight w:val="164"/>
        </w:trPr>
        <w:tc>
          <w:tcPr>
            <w:tcW w:w="10064" w:type="dxa"/>
            <w:gridSpan w:val="2"/>
          </w:tcPr>
          <w:p w:rsidR="006358E9" w:rsidRPr="004A78BC" w:rsidRDefault="004A78BC" w:rsidP="00FC3F60">
            <w:pPr>
              <w:pStyle w:val="a4"/>
              <w:numPr>
                <w:ilvl w:val="0"/>
                <w:numId w:val="1"/>
              </w:numPr>
              <w:ind w:left="602" w:hanging="567"/>
              <w:jc w:val="both"/>
              <w:rPr>
                <w:b/>
                <w:sz w:val="26"/>
                <w:szCs w:val="26"/>
              </w:rPr>
            </w:pPr>
            <w:r w:rsidRPr="004A78BC">
              <w:rPr>
                <w:b/>
                <w:sz w:val="26"/>
                <w:szCs w:val="26"/>
              </w:rPr>
              <w:t xml:space="preserve">Судебная и </w:t>
            </w:r>
            <w:r w:rsidR="006358E9" w:rsidRPr="004A78BC">
              <w:rPr>
                <w:b/>
                <w:sz w:val="26"/>
                <w:szCs w:val="26"/>
              </w:rPr>
              <w:t>практика</w:t>
            </w:r>
          </w:p>
        </w:tc>
      </w:tr>
      <w:tr w:rsidR="006358E9" w:rsidRPr="00F405B2" w:rsidTr="00FC3F60">
        <w:trPr>
          <w:trHeight w:val="164"/>
        </w:trPr>
        <w:tc>
          <w:tcPr>
            <w:tcW w:w="4725" w:type="dxa"/>
          </w:tcPr>
          <w:p w:rsidR="006358E9" w:rsidRPr="004A78BC" w:rsidRDefault="00325C1C" w:rsidP="00FC3F60">
            <w:pPr>
              <w:spacing w:line="288" w:lineRule="atLeast"/>
              <w:jc w:val="both"/>
              <w:rPr>
                <w:rFonts w:eastAsia="Times New Roman" w:cs="Times New Roman"/>
                <w:i/>
                <w:sz w:val="26"/>
                <w:szCs w:val="26"/>
                <w:lang w:eastAsia="ru-RU"/>
              </w:rPr>
            </w:pPr>
            <w:r w:rsidRPr="00325C1C">
              <w:rPr>
                <w:rFonts w:eastAsia="Times New Roman" w:cs="Times New Roman"/>
                <w:i/>
                <w:sz w:val="26"/>
                <w:szCs w:val="26"/>
                <w:lang w:eastAsia="ru-RU"/>
              </w:rPr>
              <w:t>Решение Арбитражного суда Ханты-Мансийского автономного округа – Югры от 07.02.2026 по делу № А75-25607/2025</w:t>
            </w:r>
            <w:r w:rsidR="00846269">
              <w:rPr>
                <w:rFonts w:eastAsia="Times New Roman" w:cs="Times New Roman"/>
                <w:i/>
                <w:sz w:val="26"/>
                <w:szCs w:val="26"/>
                <w:lang w:eastAsia="ru-RU"/>
              </w:rPr>
              <w:t xml:space="preserve"> (не вступило в законную силу)</w:t>
            </w:r>
          </w:p>
        </w:tc>
        <w:tc>
          <w:tcPr>
            <w:tcW w:w="5339" w:type="dxa"/>
          </w:tcPr>
          <w:p w:rsidR="006358E9" w:rsidRPr="00F405B2" w:rsidRDefault="0002724F" w:rsidP="00FC3F60">
            <w:pPr>
              <w:jc w:val="both"/>
              <w:rPr>
                <w:sz w:val="26"/>
                <w:szCs w:val="26"/>
                <w:highlight w:val="yellow"/>
              </w:rPr>
            </w:pPr>
            <w:r w:rsidRPr="0002724F">
              <w:rPr>
                <w:sz w:val="26"/>
                <w:szCs w:val="26"/>
              </w:rPr>
              <w:t>При наличии дв</w:t>
            </w:r>
            <w:r>
              <w:rPr>
                <w:sz w:val="26"/>
                <w:szCs w:val="26"/>
              </w:rPr>
              <w:t>усмысленных требований</w:t>
            </w:r>
            <w:r w:rsidR="007A4975">
              <w:rPr>
                <w:sz w:val="26"/>
                <w:szCs w:val="26"/>
              </w:rPr>
              <w:t xml:space="preserve"> в извещении</w:t>
            </w:r>
            <w:r w:rsidR="00DA0F96">
              <w:rPr>
                <w:sz w:val="26"/>
                <w:szCs w:val="26"/>
              </w:rPr>
              <w:t xml:space="preserve"> комиссия</w:t>
            </w:r>
            <w:r>
              <w:rPr>
                <w:sz w:val="26"/>
                <w:szCs w:val="26"/>
              </w:rPr>
              <w:t xml:space="preserve"> </w:t>
            </w:r>
            <w:r w:rsidRPr="0002724F">
              <w:rPr>
                <w:sz w:val="26"/>
                <w:szCs w:val="26"/>
              </w:rPr>
              <w:t xml:space="preserve">не вправе отклонять заявку </w:t>
            </w:r>
            <w:r w:rsidR="00D464D1">
              <w:rPr>
                <w:sz w:val="26"/>
                <w:szCs w:val="26"/>
              </w:rPr>
              <w:t xml:space="preserve">участника </w:t>
            </w:r>
            <w:r w:rsidRPr="0002724F">
              <w:rPr>
                <w:sz w:val="26"/>
                <w:szCs w:val="26"/>
              </w:rPr>
              <w:t>за их неисполнение</w:t>
            </w:r>
          </w:p>
        </w:tc>
      </w:tr>
      <w:tr w:rsidR="003C43BE" w:rsidRPr="00F405B2" w:rsidTr="00FC3F60">
        <w:trPr>
          <w:trHeight w:val="164"/>
        </w:trPr>
        <w:tc>
          <w:tcPr>
            <w:tcW w:w="4725" w:type="dxa"/>
          </w:tcPr>
          <w:p w:rsidR="003C43BE" w:rsidRPr="00325C1C" w:rsidRDefault="00D65EEE" w:rsidP="002E1E70">
            <w:pPr>
              <w:spacing w:line="288" w:lineRule="atLeast"/>
              <w:jc w:val="both"/>
              <w:rPr>
                <w:rFonts w:eastAsia="Times New Roman" w:cs="Times New Roman"/>
                <w:i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i/>
                <w:sz w:val="26"/>
                <w:szCs w:val="26"/>
                <w:lang w:eastAsia="ru-RU"/>
              </w:rPr>
              <w:t xml:space="preserve">Постановление Арбитражного суда Восточно-Сибирского округа по делу </w:t>
            </w:r>
            <w:r>
              <w:rPr>
                <w:rFonts w:eastAsia="Times New Roman" w:cs="Times New Roman"/>
                <w:i/>
                <w:sz w:val="26"/>
                <w:szCs w:val="26"/>
                <w:lang w:eastAsia="ru-RU"/>
              </w:rPr>
              <w:br/>
            </w:r>
            <w:r>
              <w:rPr>
                <w:rFonts w:eastAsia="Times New Roman" w:cs="Times New Roman"/>
                <w:i/>
                <w:sz w:val="26"/>
                <w:szCs w:val="26"/>
                <w:lang w:eastAsia="ru-RU"/>
              </w:rPr>
              <w:t>№ А19-7415/2025 от 11.02.2026</w:t>
            </w:r>
          </w:p>
        </w:tc>
        <w:tc>
          <w:tcPr>
            <w:tcW w:w="5339" w:type="dxa"/>
          </w:tcPr>
          <w:p w:rsidR="003C43BE" w:rsidRPr="00D65EEE" w:rsidRDefault="00D65EEE" w:rsidP="00FC3F60">
            <w:pPr>
              <w:jc w:val="both"/>
              <w:rPr>
                <w:b/>
                <w:sz w:val="26"/>
                <w:szCs w:val="26"/>
              </w:rPr>
            </w:pPr>
            <w:r w:rsidRPr="00D65EEE">
              <w:rPr>
                <w:rStyle w:val="ad"/>
                <w:b w:val="0"/>
                <w:sz w:val="26"/>
                <w:szCs w:val="26"/>
              </w:rPr>
              <w:t>Расторжение контракта по взаимному согласию не отменяет права на списание неустойки при соблюдении условий постановления Правительства РФ № 783</w:t>
            </w:r>
          </w:p>
        </w:tc>
      </w:tr>
    </w:tbl>
    <w:p w:rsidR="006358E9" w:rsidRPr="00F405B2" w:rsidRDefault="006358E9" w:rsidP="006358E9">
      <w:pPr>
        <w:spacing w:after="0" w:line="240" w:lineRule="auto"/>
        <w:jc w:val="both"/>
        <w:rPr>
          <w:i/>
          <w:sz w:val="26"/>
          <w:szCs w:val="26"/>
          <w:highlight w:val="yellow"/>
        </w:rPr>
      </w:pPr>
    </w:p>
    <w:p w:rsidR="002959EA" w:rsidRPr="003722F5" w:rsidRDefault="002959EA" w:rsidP="002959EA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3722F5">
        <w:rPr>
          <w:i/>
          <w:sz w:val="26"/>
          <w:szCs w:val="26"/>
        </w:rPr>
        <w:t>Постановление Правительства Российской Федерации от 28.11.2025 № 1937 «О внесении изменений в некоторые акты Правительства Российской Федерации»</w:t>
      </w:r>
    </w:p>
    <w:p w:rsidR="002959EA" w:rsidRPr="00124709" w:rsidRDefault="00AF76E9" w:rsidP="002959EA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Вступили в силу</w:t>
      </w:r>
      <w:r w:rsidR="002959EA" w:rsidRPr="00124709">
        <w:rPr>
          <w:sz w:val="26"/>
          <w:szCs w:val="26"/>
        </w:rPr>
        <w:t xml:space="preserve"> изменения в Постановление № 1236, Постановление № 658, Постановление № 1875.</w:t>
      </w:r>
    </w:p>
    <w:p w:rsidR="002959EA" w:rsidRPr="00124709" w:rsidRDefault="002959EA" w:rsidP="002959EA">
      <w:pPr>
        <w:spacing w:after="0" w:line="240" w:lineRule="auto"/>
        <w:ind w:firstLine="709"/>
        <w:jc w:val="both"/>
        <w:rPr>
          <w:sz w:val="26"/>
          <w:szCs w:val="26"/>
        </w:rPr>
      </w:pPr>
      <w:r w:rsidRPr="00124709">
        <w:rPr>
          <w:sz w:val="26"/>
          <w:szCs w:val="26"/>
        </w:rPr>
        <w:t>В Постановлении № 1236:</w:t>
      </w:r>
    </w:p>
    <w:p w:rsidR="002959EA" w:rsidRPr="00124709" w:rsidRDefault="002959EA" w:rsidP="002959EA">
      <w:pPr>
        <w:spacing w:after="0" w:line="240" w:lineRule="auto"/>
        <w:ind w:firstLine="709"/>
        <w:jc w:val="both"/>
        <w:rPr>
          <w:sz w:val="26"/>
          <w:szCs w:val="26"/>
        </w:rPr>
      </w:pPr>
      <w:r w:rsidRPr="00124709">
        <w:rPr>
          <w:sz w:val="26"/>
          <w:szCs w:val="26"/>
        </w:rPr>
        <w:t xml:space="preserve">1) уточнены требования к структуре владения правами, включая отсутствие иностранных контролирующих лиц; </w:t>
      </w:r>
    </w:p>
    <w:p w:rsidR="002959EA" w:rsidRPr="00124709" w:rsidRDefault="002959EA" w:rsidP="002959EA">
      <w:pPr>
        <w:spacing w:after="0" w:line="240" w:lineRule="auto"/>
        <w:ind w:firstLine="709"/>
        <w:jc w:val="both"/>
        <w:rPr>
          <w:sz w:val="26"/>
          <w:szCs w:val="26"/>
        </w:rPr>
      </w:pPr>
      <w:r w:rsidRPr="00124709">
        <w:rPr>
          <w:sz w:val="26"/>
          <w:szCs w:val="26"/>
        </w:rPr>
        <w:t xml:space="preserve">2) установлены детализированные критерии совместимости ПО с операционными системами; </w:t>
      </w:r>
    </w:p>
    <w:p w:rsidR="002959EA" w:rsidRPr="00124709" w:rsidRDefault="002959EA" w:rsidP="002959EA">
      <w:pPr>
        <w:spacing w:after="0" w:line="240" w:lineRule="auto"/>
        <w:ind w:firstLine="709"/>
        <w:jc w:val="both"/>
        <w:rPr>
          <w:sz w:val="26"/>
          <w:szCs w:val="26"/>
        </w:rPr>
      </w:pPr>
      <w:r w:rsidRPr="00124709">
        <w:rPr>
          <w:sz w:val="26"/>
          <w:szCs w:val="26"/>
        </w:rPr>
        <w:t xml:space="preserve">3) расширен перечень сведений, которые заявитель должен представить для включения в реестр; </w:t>
      </w:r>
    </w:p>
    <w:p w:rsidR="002959EA" w:rsidRPr="00124709" w:rsidRDefault="002959EA" w:rsidP="002959EA">
      <w:pPr>
        <w:spacing w:after="0" w:line="240" w:lineRule="auto"/>
        <w:ind w:firstLine="709"/>
        <w:jc w:val="both"/>
        <w:rPr>
          <w:sz w:val="26"/>
          <w:szCs w:val="26"/>
        </w:rPr>
      </w:pPr>
      <w:r w:rsidRPr="00124709">
        <w:rPr>
          <w:sz w:val="26"/>
          <w:szCs w:val="26"/>
        </w:rPr>
        <w:t>4) введ</w:t>
      </w:r>
      <w:r>
        <w:rPr>
          <w:sz w:val="26"/>
          <w:szCs w:val="26"/>
        </w:rPr>
        <w:t>е</w:t>
      </w:r>
      <w:r w:rsidRPr="00124709">
        <w:rPr>
          <w:sz w:val="26"/>
          <w:szCs w:val="26"/>
        </w:rPr>
        <w:t xml:space="preserve">н регламентированный порядок экспертных заключений и сроки внесения изменений в реестр (1 рабочий день — утверждение заключения, 5 дней — обновление сведений); </w:t>
      </w:r>
    </w:p>
    <w:p w:rsidR="002959EA" w:rsidRPr="00124709" w:rsidRDefault="002959EA" w:rsidP="002959EA">
      <w:pPr>
        <w:spacing w:after="0" w:line="240" w:lineRule="auto"/>
        <w:ind w:firstLine="709"/>
        <w:jc w:val="both"/>
        <w:rPr>
          <w:sz w:val="26"/>
          <w:szCs w:val="26"/>
        </w:rPr>
      </w:pPr>
      <w:r w:rsidRPr="00124709">
        <w:rPr>
          <w:sz w:val="26"/>
          <w:szCs w:val="26"/>
        </w:rPr>
        <w:t>5) обновлены основания отказа и исключения ПО из реестра.</w:t>
      </w:r>
    </w:p>
    <w:p w:rsidR="002959EA" w:rsidRPr="00124709" w:rsidRDefault="002959EA" w:rsidP="002959EA">
      <w:pPr>
        <w:spacing w:after="0" w:line="240" w:lineRule="auto"/>
        <w:ind w:firstLine="709"/>
        <w:jc w:val="both"/>
        <w:rPr>
          <w:sz w:val="26"/>
          <w:szCs w:val="26"/>
        </w:rPr>
      </w:pPr>
      <w:r w:rsidRPr="00124709">
        <w:rPr>
          <w:sz w:val="26"/>
          <w:szCs w:val="26"/>
        </w:rPr>
        <w:t>В Постановлении № 658:</w:t>
      </w:r>
    </w:p>
    <w:p w:rsidR="002959EA" w:rsidRPr="00124709" w:rsidRDefault="002959EA" w:rsidP="002959EA">
      <w:pPr>
        <w:spacing w:after="0" w:line="240" w:lineRule="auto"/>
        <w:ind w:firstLine="709"/>
        <w:jc w:val="both"/>
        <w:rPr>
          <w:sz w:val="26"/>
          <w:szCs w:val="26"/>
        </w:rPr>
      </w:pPr>
      <w:r w:rsidRPr="00124709">
        <w:rPr>
          <w:sz w:val="26"/>
          <w:szCs w:val="26"/>
        </w:rPr>
        <w:t xml:space="preserve">в абзаце втором подпункта «а» пункта 3 Постановления № 658 слова «дополнительным требованиям к программам для электронных вычислительных машин и базам данных, сведения о которых включены в реестр российского программного обеспечения, утвержденным постановлением Правительства Российской Федерации от 23 марта 2017 г. № 325 «Об утверждении дополнительных требований к программам для электронных вычислительных машин и базам данных, сведения о которых включены в реестр российского программного обеспечения, и внесении изменений в Правила </w:t>
      </w:r>
      <w:r w:rsidRPr="00124709">
        <w:rPr>
          <w:sz w:val="26"/>
          <w:szCs w:val="26"/>
        </w:rPr>
        <w:lastRenderedPageBreak/>
        <w:t>формирования и ведения единого реестра российских программ для электронных вычислительных машин и баз данных» заменить словами «требованиям, установленным частями 37 и 39 статьи 2 Федерального закона «О внесении изменений в Федеральный закон «О безопасности критической информационной инфраструктуры Российской Федерации».</w:t>
      </w:r>
    </w:p>
    <w:p w:rsidR="002959EA" w:rsidRPr="00124709" w:rsidRDefault="002959EA" w:rsidP="002959EA">
      <w:pPr>
        <w:spacing w:after="0" w:line="240" w:lineRule="auto"/>
        <w:ind w:firstLine="709"/>
        <w:jc w:val="both"/>
        <w:rPr>
          <w:sz w:val="26"/>
          <w:szCs w:val="26"/>
        </w:rPr>
      </w:pPr>
      <w:r w:rsidRPr="00124709">
        <w:rPr>
          <w:sz w:val="26"/>
          <w:szCs w:val="26"/>
        </w:rPr>
        <w:t>В Постановлении № 1875:</w:t>
      </w:r>
    </w:p>
    <w:p w:rsidR="00F71D53" w:rsidRDefault="00F71D53" w:rsidP="002959EA">
      <w:pPr>
        <w:pStyle w:val="a6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Программы из реестра отечественного ПО, имеющие отметку о соответствии требования к доверенному ПО, должны иметь приоритет в закупках по Закона № 44-ФЗ. Заявку с предложением товара без такой отметки следует приравнивать к предложению о поставке иностранной продукции, если есть соответствующая требованием извещения заявка, в которой предложено доверенное ПО.</w:t>
      </w:r>
    </w:p>
    <w:p w:rsidR="00F71D53" w:rsidRDefault="00F71D53" w:rsidP="002959EA">
      <w:pPr>
        <w:pStyle w:val="a6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реестровой записи реестра ПО теперь будут отражать сведения о соответствии программного обеспечения требованиям к российским доверенным программам для ЭВМ и баз данных, а также о совместимости не менее чем с двумя операционными системами разных правообладателей, соответствующими требованиями к доверенному ПО.</w:t>
      </w:r>
    </w:p>
    <w:p w:rsidR="009D0221" w:rsidRDefault="002959EA" w:rsidP="002959EA">
      <w:pPr>
        <w:pStyle w:val="a6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24709">
        <w:rPr>
          <w:rFonts w:ascii="PT Astra Serif" w:hAnsi="PT Astra Serif"/>
          <w:sz w:val="26"/>
          <w:szCs w:val="26"/>
        </w:rPr>
        <w:t>Постановление всту</w:t>
      </w:r>
      <w:r>
        <w:rPr>
          <w:rFonts w:ascii="PT Astra Serif" w:hAnsi="PT Astra Serif"/>
          <w:sz w:val="26"/>
          <w:szCs w:val="26"/>
        </w:rPr>
        <w:t>пило</w:t>
      </w:r>
      <w:r w:rsidR="009D0221">
        <w:rPr>
          <w:rFonts w:ascii="PT Astra Serif" w:hAnsi="PT Astra Serif"/>
          <w:sz w:val="26"/>
          <w:szCs w:val="26"/>
        </w:rPr>
        <w:t xml:space="preserve"> в силу 1 марта 2026 года. </w:t>
      </w:r>
    </w:p>
    <w:p w:rsidR="002959EA" w:rsidRDefault="002959EA" w:rsidP="006358E9">
      <w:pPr>
        <w:spacing w:after="0" w:line="240" w:lineRule="auto"/>
        <w:ind w:firstLine="709"/>
        <w:jc w:val="both"/>
        <w:rPr>
          <w:i/>
          <w:sz w:val="26"/>
          <w:szCs w:val="26"/>
        </w:rPr>
      </w:pPr>
    </w:p>
    <w:p w:rsidR="003C6A8D" w:rsidRPr="000B668C" w:rsidRDefault="003C6A8D" w:rsidP="006358E9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0B668C">
        <w:rPr>
          <w:i/>
          <w:sz w:val="26"/>
          <w:szCs w:val="26"/>
        </w:rPr>
        <w:t>Приказ Минстроя России от 26.08.2026 № 515/пр «О внесении изменений в Требования к составу, содержанию и порядку оформления заключения государственной экспертизы проектной документации и (или) результатов инженерных изысканий, утвержденные приказом Министерства строительства и жилищно-коммунального хозяйства Российской Федерации от 8 июня 2018 г. № 341/пр»</w:t>
      </w:r>
    </w:p>
    <w:p w:rsidR="00634723" w:rsidRPr="000B668C" w:rsidRDefault="00634723" w:rsidP="000B6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0B668C">
        <w:rPr>
          <w:sz w:val="26"/>
          <w:szCs w:val="26"/>
        </w:rPr>
        <w:t>Скорректированы требования к составу, содержанию и оформлению заключения государственной экспертизы проектной документации и результатов инженерных изысканий.</w:t>
      </w:r>
    </w:p>
    <w:p w:rsidR="005B4889" w:rsidRPr="000B668C" w:rsidRDefault="00D25B05" w:rsidP="000B6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0B668C">
        <w:rPr>
          <w:sz w:val="26"/>
          <w:szCs w:val="26"/>
        </w:rPr>
        <w:t xml:space="preserve">В требования включены положения о подготовке и оформлении заключений экспертизы по проектной документации, предназначенной для многократного использования при </w:t>
      </w:r>
      <w:r w:rsidR="00176120" w:rsidRPr="000B668C">
        <w:rPr>
          <w:sz w:val="26"/>
          <w:szCs w:val="26"/>
        </w:rPr>
        <w:t xml:space="preserve">архитектурно-строительном проектировании </w:t>
      </w:r>
      <w:r w:rsidRPr="000B668C">
        <w:rPr>
          <w:sz w:val="26"/>
          <w:szCs w:val="26"/>
        </w:rPr>
        <w:t>объектов капитального строительства.</w:t>
      </w:r>
    </w:p>
    <w:p w:rsidR="00176120" w:rsidRPr="000B668C" w:rsidRDefault="00176120" w:rsidP="000B6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0B668C">
        <w:rPr>
          <w:sz w:val="26"/>
          <w:szCs w:val="26"/>
        </w:rPr>
        <w:t xml:space="preserve">Расширен состав сведений в заключении экспертизы. В заключении должны быть указаны дополнительные сведения: </w:t>
      </w:r>
    </w:p>
    <w:p w:rsidR="00176120" w:rsidRPr="000B668C" w:rsidRDefault="00176120" w:rsidP="000B668C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0B668C">
        <w:rPr>
          <w:sz w:val="26"/>
          <w:szCs w:val="26"/>
        </w:rPr>
        <w:t>сведения об органе или организации, обеспечивших подготовку проектной документации;</w:t>
      </w:r>
    </w:p>
    <w:p w:rsidR="00176120" w:rsidRPr="000B668C" w:rsidRDefault="00176120" w:rsidP="000B668C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0B668C">
        <w:rPr>
          <w:sz w:val="26"/>
          <w:szCs w:val="26"/>
        </w:rPr>
        <w:t>информация о техническом задании на ее разработку;</w:t>
      </w:r>
    </w:p>
    <w:p w:rsidR="00176120" w:rsidRPr="000B668C" w:rsidRDefault="00176120" w:rsidP="000B668C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0B668C">
        <w:rPr>
          <w:sz w:val="26"/>
          <w:szCs w:val="26"/>
        </w:rPr>
        <w:t>конкретные разделы, части и листы проектной документации, если выявлены несоответствия;</w:t>
      </w:r>
    </w:p>
    <w:p w:rsidR="00176120" w:rsidRPr="000B668C" w:rsidRDefault="00176120" w:rsidP="000B668C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0B668C">
        <w:rPr>
          <w:sz w:val="26"/>
          <w:szCs w:val="26"/>
        </w:rPr>
        <w:t>ссылки на нормы и требования, которым документация не соответствует.</w:t>
      </w:r>
    </w:p>
    <w:p w:rsidR="00176120" w:rsidRDefault="000B668C" w:rsidP="000B6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0B668C">
        <w:rPr>
          <w:sz w:val="26"/>
          <w:szCs w:val="26"/>
        </w:rPr>
        <w:t>Утверждена рекомендуемая форма заключения экспертизы.</w:t>
      </w:r>
    </w:p>
    <w:p w:rsidR="00BD610C" w:rsidRDefault="00BD610C" w:rsidP="000B668C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BD610C" w:rsidRPr="00BD610C" w:rsidRDefault="00BD610C" w:rsidP="000B668C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BD610C">
        <w:rPr>
          <w:i/>
          <w:sz w:val="26"/>
          <w:szCs w:val="26"/>
        </w:rPr>
        <w:t>Письмо Минфина России от 24.02.2026 № 24-06-06/13639 «О рассмотрении обращения»</w:t>
      </w:r>
    </w:p>
    <w:p w:rsidR="00BD610C" w:rsidRDefault="00BD610C" w:rsidP="000B668C">
      <w:pPr>
        <w:spacing w:after="0" w:line="240" w:lineRule="auto"/>
        <w:ind w:firstLine="709"/>
        <w:jc w:val="both"/>
        <w:rPr>
          <w:sz w:val="26"/>
          <w:szCs w:val="26"/>
        </w:rPr>
      </w:pPr>
      <w:r w:rsidRPr="00D9151F">
        <w:rPr>
          <w:sz w:val="26"/>
          <w:szCs w:val="26"/>
        </w:rPr>
        <w:t>Минфин разъяснил особенности приме</w:t>
      </w:r>
      <w:r w:rsidR="00DA0F96">
        <w:rPr>
          <w:sz w:val="26"/>
          <w:szCs w:val="26"/>
        </w:rPr>
        <w:t>нения Постановления</w:t>
      </w:r>
      <w:r w:rsidRPr="00D9151F">
        <w:rPr>
          <w:sz w:val="26"/>
          <w:szCs w:val="26"/>
        </w:rPr>
        <w:t xml:space="preserve"> Правительства РФ </w:t>
      </w:r>
      <w:r>
        <w:rPr>
          <w:sz w:val="26"/>
          <w:szCs w:val="26"/>
        </w:rPr>
        <w:br/>
      </w:r>
      <w:r w:rsidRPr="00D9151F">
        <w:rPr>
          <w:sz w:val="26"/>
          <w:szCs w:val="26"/>
        </w:rPr>
        <w:t>№ 19 при закупке топлива по Закону № 44-ФЗ у единственного поставщика</w:t>
      </w:r>
      <w:r>
        <w:rPr>
          <w:sz w:val="26"/>
          <w:szCs w:val="26"/>
        </w:rPr>
        <w:t>.</w:t>
      </w:r>
    </w:p>
    <w:p w:rsidR="00BD610C" w:rsidRPr="00C85D27" w:rsidRDefault="00C85D27" w:rsidP="00C85D27">
      <w:pPr>
        <w:spacing w:after="0" w:line="240" w:lineRule="auto"/>
        <w:ind w:firstLine="709"/>
        <w:jc w:val="both"/>
        <w:rPr>
          <w:sz w:val="26"/>
          <w:szCs w:val="26"/>
        </w:rPr>
      </w:pPr>
      <w:r w:rsidRPr="00C85D27">
        <w:rPr>
          <w:sz w:val="26"/>
          <w:szCs w:val="26"/>
        </w:rPr>
        <w:t>В соответствии с частью 2 статьи 34 Закона № 44-ФЗ при заключении контракта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извещении об осуществлении закупки, документации о закупке (в случае, если Законом № 44-ФЗ предусмотрена документация о закупке).</w:t>
      </w:r>
    </w:p>
    <w:p w:rsidR="00C85D27" w:rsidRPr="00C85D27" w:rsidRDefault="00C85D27" w:rsidP="00C85D27">
      <w:pPr>
        <w:spacing w:after="0" w:line="240" w:lineRule="auto"/>
        <w:ind w:firstLine="709"/>
        <w:jc w:val="both"/>
        <w:rPr>
          <w:sz w:val="26"/>
          <w:szCs w:val="26"/>
        </w:rPr>
      </w:pPr>
      <w:r w:rsidRPr="00C85D27">
        <w:rPr>
          <w:sz w:val="26"/>
          <w:szCs w:val="26"/>
        </w:rPr>
        <w:lastRenderedPageBreak/>
        <w:t>Постановлением Правительства Российск</w:t>
      </w:r>
      <w:r>
        <w:rPr>
          <w:sz w:val="26"/>
          <w:szCs w:val="26"/>
        </w:rPr>
        <w:t>ой Федерации от 13.01.2014 № 19</w:t>
      </w:r>
      <w:r w:rsidRPr="00C85D27">
        <w:rPr>
          <w:sz w:val="26"/>
          <w:szCs w:val="26"/>
        </w:rPr>
        <w:t xml:space="preserve"> установлены случаи, в которых при заключении контракта указываются формула цены и максимальное значение цены контракта, к которым в том числе отнесен случай заключения контракта на поставку топлива моторного, включая автомобильный и авиационный бензин. </w:t>
      </w:r>
    </w:p>
    <w:p w:rsidR="00C85D27" w:rsidRPr="00C85D27" w:rsidRDefault="00C85D27" w:rsidP="00C85D27">
      <w:pPr>
        <w:spacing w:after="0" w:line="240" w:lineRule="auto"/>
        <w:ind w:firstLine="709"/>
        <w:jc w:val="both"/>
        <w:rPr>
          <w:sz w:val="26"/>
          <w:szCs w:val="26"/>
        </w:rPr>
      </w:pPr>
      <w:r w:rsidRPr="00C85D27">
        <w:rPr>
          <w:sz w:val="26"/>
          <w:szCs w:val="26"/>
        </w:rPr>
        <w:t xml:space="preserve">Учитывая изложенное, при заключении контракта на поставку топлива моторного, включая автомобильный и авиационный бензин, в контракте указываются формула цены и максимальное значение цены контракта. </w:t>
      </w:r>
    </w:p>
    <w:p w:rsidR="00C85D27" w:rsidRPr="00C85D27" w:rsidRDefault="00C85D27" w:rsidP="00C85D27">
      <w:pPr>
        <w:spacing w:after="0" w:line="240" w:lineRule="auto"/>
        <w:ind w:firstLine="709"/>
        <w:jc w:val="both"/>
        <w:rPr>
          <w:sz w:val="26"/>
          <w:szCs w:val="26"/>
        </w:rPr>
      </w:pPr>
      <w:r w:rsidRPr="00C85D27">
        <w:rPr>
          <w:sz w:val="26"/>
          <w:szCs w:val="26"/>
        </w:rPr>
        <w:t xml:space="preserve">Согласно части 1 статьи 34 Закона № 44-ФЗ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№ 44-ФЗ извещение об осуществлении закупки или приглашение, документация о закупке, заявка не предусмотрены. </w:t>
      </w:r>
    </w:p>
    <w:p w:rsidR="00C85D27" w:rsidRPr="00C85D27" w:rsidRDefault="00C85D27" w:rsidP="00C85D27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C85D27">
        <w:rPr>
          <w:sz w:val="26"/>
          <w:szCs w:val="26"/>
        </w:rPr>
        <w:t xml:space="preserve">оложениями части 3 статьи 93 Закона № 44-ФЗ установлено, что извещение об осуществлении закупки у единственного поставщика (подрядчика, исполнителя) не требуется. </w:t>
      </w:r>
    </w:p>
    <w:p w:rsidR="00C85D27" w:rsidRDefault="00C85D27" w:rsidP="00C85D27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Pr="00C85D27">
        <w:rPr>
          <w:sz w:val="26"/>
          <w:szCs w:val="26"/>
        </w:rPr>
        <w:t>случаях, в которых в соответствии с Законом № 44-ФЗ извещение об осуществлении закупки или приглашение, документация о закупке, заявка не предусмотрены, формула цены и максимальное значение цены контракта указываются заказчиком при заключении контракта.</w:t>
      </w:r>
    </w:p>
    <w:p w:rsidR="00433AD8" w:rsidRDefault="00433AD8" w:rsidP="00C85D27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433AD8" w:rsidRPr="00433AD8" w:rsidRDefault="00433AD8" w:rsidP="00C85D27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433AD8">
        <w:rPr>
          <w:i/>
          <w:sz w:val="26"/>
          <w:szCs w:val="26"/>
        </w:rPr>
        <w:t>Письмо Минфина России от 25.02.2026 № 24-06-09/14100 «О рассмотрении обращения»</w:t>
      </w:r>
    </w:p>
    <w:p w:rsidR="00433AD8" w:rsidRDefault="00433AD8" w:rsidP="00C85D27">
      <w:pPr>
        <w:spacing w:after="0" w:line="240" w:lineRule="auto"/>
        <w:ind w:firstLine="709"/>
        <w:jc w:val="both"/>
        <w:rPr>
          <w:sz w:val="26"/>
          <w:szCs w:val="26"/>
        </w:rPr>
      </w:pPr>
      <w:r w:rsidRPr="000060B8">
        <w:rPr>
          <w:sz w:val="26"/>
          <w:szCs w:val="26"/>
        </w:rPr>
        <w:t>Минфин разъяснил, что размещать в реестре контрактов при закупках со сметой</w:t>
      </w:r>
      <w:r>
        <w:rPr>
          <w:sz w:val="26"/>
          <w:szCs w:val="26"/>
        </w:rPr>
        <w:t>.</w:t>
      </w:r>
    </w:p>
    <w:p w:rsidR="00433AD8" w:rsidRPr="00433AD8" w:rsidRDefault="00433AD8" w:rsidP="00433AD8">
      <w:pPr>
        <w:spacing w:after="0" w:line="240" w:lineRule="auto"/>
        <w:ind w:firstLine="709"/>
        <w:jc w:val="both"/>
        <w:rPr>
          <w:sz w:val="26"/>
          <w:szCs w:val="26"/>
        </w:rPr>
      </w:pPr>
      <w:r w:rsidRPr="00433AD8">
        <w:rPr>
          <w:sz w:val="26"/>
          <w:szCs w:val="26"/>
        </w:rPr>
        <w:t>Информация о заключенном контракте размещается в реестре контрактов, заключенных заказчи</w:t>
      </w:r>
      <w:r>
        <w:rPr>
          <w:sz w:val="26"/>
          <w:szCs w:val="26"/>
        </w:rPr>
        <w:t>ками</w:t>
      </w:r>
      <w:r w:rsidRPr="00433AD8">
        <w:rPr>
          <w:sz w:val="26"/>
          <w:szCs w:val="26"/>
        </w:rPr>
        <w:t xml:space="preserve">, в порядке, предусмотренном статьей 103 </w:t>
      </w:r>
      <w:r>
        <w:rPr>
          <w:sz w:val="26"/>
          <w:szCs w:val="26"/>
        </w:rPr>
        <w:t xml:space="preserve">Закона </w:t>
      </w:r>
      <w:r w:rsidRPr="00433AD8">
        <w:rPr>
          <w:sz w:val="26"/>
          <w:szCs w:val="26"/>
        </w:rPr>
        <w:t>№ 44-ФЗ, и в соответствии с Правилами.</w:t>
      </w:r>
    </w:p>
    <w:p w:rsidR="00433AD8" w:rsidRPr="00433AD8" w:rsidRDefault="00433AD8" w:rsidP="00433AD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Pr="00433AD8">
        <w:rPr>
          <w:sz w:val="26"/>
          <w:szCs w:val="26"/>
        </w:rPr>
        <w:t>ог</w:t>
      </w:r>
      <w:r>
        <w:rPr>
          <w:sz w:val="26"/>
          <w:szCs w:val="26"/>
        </w:rPr>
        <w:t>ласно абзацу второму подпункта «з»</w:t>
      </w:r>
      <w:r w:rsidRPr="00433AD8">
        <w:rPr>
          <w:sz w:val="26"/>
          <w:szCs w:val="26"/>
        </w:rPr>
        <w:t xml:space="preserve"> пункта 10 Правил в реестр контрактов подлежит включению информация об объекте закупки, в том числе наименование объекта закупки с указанием закупаемых товаров (в том числе поставляемых при выполнении работ, оказании услуг), работ, услуг, а также предмет контракта. При осуществлении закупки по строительству, реконструкции, капитальному ремонту, сносу объекта капитального строительства наименование объекта закупки указывается в соответствии со сметой контракта, составленной в соответствии с частью 7 статьи 110.2 Закона № 44-ФЗ. </w:t>
      </w:r>
    </w:p>
    <w:p w:rsidR="00433AD8" w:rsidRPr="00433AD8" w:rsidRDefault="008C77BE" w:rsidP="00433AD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433AD8" w:rsidRPr="00433AD8">
        <w:rPr>
          <w:sz w:val="26"/>
          <w:szCs w:val="26"/>
        </w:rPr>
        <w:t>оло</w:t>
      </w:r>
      <w:r>
        <w:rPr>
          <w:sz w:val="26"/>
          <w:szCs w:val="26"/>
        </w:rPr>
        <w:t>жения абзаца второго подпункта «з»</w:t>
      </w:r>
      <w:r w:rsidR="00433AD8" w:rsidRPr="00433AD8">
        <w:rPr>
          <w:sz w:val="26"/>
          <w:szCs w:val="26"/>
        </w:rPr>
        <w:t xml:space="preserve"> пункта 10 Правил устанавливают необходимость указания в реестре контрактов в соответствии со сметой контракта, составленной в соответствии с частью 7 статьи 110.2 Закона № 44-ФЗ, исключительно наименования объекта закупки, а не наименований товаров, работ, услуг, составляющих такой объект.</w:t>
      </w:r>
    </w:p>
    <w:p w:rsidR="00703C05" w:rsidRDefault="00703C05" w:rsidP="000B668C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9964D7" w:rsidRPr="002F5AC0" w:rsidRDefault="009964D7" w:rsidP="000B668C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2F5AC0">
        <w:rPr>
          <w:i/>
          <w:sz w:val="26"/>
          <w:szCs w:val="26"/>
        </w:rPr>
        <w:t>Решение Арбитражного суда Ханты-Мансийского автономного округа – Югры от 07.02.2026 по делу № А75-25607/2025</w:t>
      </w:r>
      <w:r w:rsidR="00846269">
        <w:rPr>
          <w:i/>
          <w:sz w:val="26"/>
          <w:szCs w:val="26"/>
        </w:rPr>
        <w:t xml:space="preserve"> (не вступило в законную силу)</w:t>
      </w:r>
    </w:p>
    <w:p w:rsidR="009964D7" w:rsidRDefault="002F5AC0" w:rsidP="000B668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Заявитель: Общество</w:t>
      </w:r>
    </w:p>
    <w:p w:rsidR="000165CD" w:rsidRDefault="000165CD" w:rsidP="0044309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Учреждение разместило извещение о проведении электронного аукциона на оказание услуг по предоставлению каналов связи </w:t>
      </w:r>
      <w:r>
        <w:rPr>
          <w:sz w:val="26"/>
          <w:szCs w:val="26"/>
          <w:lang w:val="en-US"/>
        </w:rPr>
        <w:t>IP</w:t>
      </w:r>
      <w:r w:rsidRPr="000165CD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VPN</w:t>
      </w:r>
      <w:r>
        <w:rPr>
          <w:sz w:val="26"/>
          <w:szCs w:val="26"/>
        </w:rPr>
        <w:t>.</w:t>
      </w:r>
    </w:p>
    <w:p w:rsidR="000165CD" w:rsidRDefault="000165CD" w:rsidP="0044309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Программное обеспечение (далее - ПО) объектом закупки не являлось, закупались только услуги по предоставлению каналов связи </w:t>
      </w:r>
      <w:r>
        <w:rPr>
          <w:sz w:val="26"/>
          <w:szCs w:val="26"/>
          <w:lang w:val="en-US"/>
        </w:rPr>
        <w:t>IP</w:t>
      </w:r>
      <w:r w:rsidRPr="000165CD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VPN</w:t>
      </w:r>
      <w:r>
        <w:rPr>
          <w:sz w:val="26"/>
          <w:szCs w:val="26"/>
        </w:rPr>
        <w:t xml:space="preserve">. В извещении установлен запрет на </w:t>
      </w:r>
      <w:r>
        <w:rPr>
          <w:sz w:val="26"/>
          <w:szCs w:val="26"/>
        </w:rPr>
        <w:lastRenderedPageBreak/>
        <w:t>допуск к закупке иностранного ПО в соответствии с Постановлением № 1875. При этом в извещении установлены двусмысленные требования в отношении данного ПО:</w:t>
      </w:r>
    </w:p>
    <w:p w:rsidR="000165CD" w:rsidRPr="00484994" w:rsidRDefault="00484994" w:rsidP="0044309F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484994">
        <w:rPr>
          <w:sz w:val="26"/>
          <w:szCs w:val="26"/>
        </w:rPr>
        <w:t>п</w:t>
      </w:r>
      <w:r w:rsidR="000165CD" w:rsidRPr="00484994">
        <w:rPr>
          <w:sz w:val="26"/>
          <w:szCs w:val="26"/>
        </w:rPr>
        <w:t xml:space="preserve">одтверждать наименование страны происхождения товара </w:t>
      </w:r>
      <w:r w:rsidRPr="00484994">
        <w:rPr>
          <w:sz w:val="26"/>
          <w:szCs w:val="26"/>
        </w:rPr>
        <w:t>«</w:t>
      </w:r>
      <w:r w:rsidR="000165CD" w:rsidRPr="00484994">
        <w:rPr>
          <w:sz w:val="26"/>
          <w:szCs w:val="26"/>
        </w:rPr>
        <w:t>не требуется</w:t>
      </w:r>
      <w:r w:rsidRPr="00484994">
        <w:rPr>
          <w:sz w:val="26"/>
          <w:szCs w:val="26"/>
        </w:rPr>
        <w:t>»</w:t>
      </w:r>
      <w:r w:rsidR="00625CB5">
        <w:rPr>
          <w:sz w:val="26"/>
          <w:szCs w:val="26"/>
        </w:rPr>
        <w:t xml:space="preserve"> (пункт 2</w:t>
      </w:r>
      <w:r w:rsidR="0009483F">
        <w:rPr>
          <w:sz w:val="26"/>
          <w:szCs w:val="26"/>
        </w:rPr>
        <w:t xml:space="preserve"> извещения</w:t>
      </w:r>
      <w:r w:rsidR="00625CB5">
        <w:rPr>
          <w:sz w:val="26"/>
          <w:szCs w:val="26"/>
        </w:rPr>
        <w:t>)</w:t>
      </w:r>
      <w:r w:rsidR="00612C87" w:rsidRPr="00484994">
        <w:rPr>
          <w:sz w:val="26"/>
          <w:szCs w:val="26"/>
        </w:rPr>
        <w:t>;</w:t>
      </w:r>
    </w:p>
    <w:p w:rsidR="00612C87" w:rsidRDefault="00484994" w:rsidP="0044309F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484994">
        <w:rPr>
          <w:sz w:val="26"/>
          <w:szCs w:val="26"/>
        </w:rPr>
        <w:t>т</w:t>
      </w:r>
      <w:r w:rsidR="00612C87" w:rsidRPr="00484994">
        <w:rPr>
          <w:sz w:val="26"/>
          <w:szCs w:val="26"/>
        </w:rPr>
        <w:t>ребование о предостав</w:t>
      </w:r>
      <w:r w:rsidR="00DB0658">
        <w:rPr>
          <w:sz w:val="26"/>
          <w:szCs w:val="26"/>
        </w:rPr>
        <w:t xml:space="preserve">лении информации о наименовании </w:t>
      </w:r>
      <w:r w:rsidRPr="00484994">
        <w:rPr>
          <w:sz w:val="26"/>
          <w:szCs w:val="26"/>
        </w:rPr>
        <w:t>страны происхождения товара «установлено»</w:t>
      </w:r>
      <w:r w:rsidR="00625CB5">
        <w:rPr>
          <w:sz w:val="26"/>
          <w:szCs w:val="26"/>
        </w:rPr>
        <w:t xml:space="preserve"> (пункт 3</w:t>
      </w:r>
      <w:r w:rsidR="0009483F">
        <w:rPr>
          <w:sz w:val="26"/>
          <w:szCs w:val="26"/>
        </w:rPr>
        <w:t xml:space="preserve"> извещения</w:t>
      </w:r>
      <w:r w:rsidR="00625CB5">
        <w:rPr>
          <w:sz w:val="26"/>
          <w:szCs w:val="26"/>
        </w:rPr>
        <w:t>)</w:t>
      </w:r>
      <w:r w:rsidRPr="00484994">
        <w:rPr>
          <w:sz w:val="26"/>
          <w:szCs w:val="26"/>
        </w:rPr>
        <w:t xml:space="preserve">. </w:t>
      </w:r>
    </w:p>
    <w:p w:rsidR="00234DF7" w:rsidRDefault="005950A5" w:rsidP="0044309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Заявка Общества отклонена в связи с непредставлением информации и документов, подтверждающих наименование страны происхождения товара, а именно – не указанием реестрового номера ПО.</w:t>
      </w:r>
    </w:p>
    <w:p w:rsidR="005950A5" w:rsidRDefault="005950A5" w:rsidP="0044309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связи с отсутствием у аукционной комиссии законных оснований для отклонения зая</w:t>
      </w:r>
      <w:r w:rsidR="00DB0658">
        <w:rPr>
          <w:sz w:val="26"/>
          <w:szCs w:val="26"/>
        </w:rPr>
        <w:t>вки</w:t>
      </w:r>
      <w:r>
        <w:rPr>
          <w:sz w:val="26"/>
          <w:szCs w:val="26"/>
        </w:rPr>
        <w:t>, Общество обратилось с жалобой в УФАС. УФАС признало жалобу необоснованной, указав на законность установленного в извещении о закупке запрета на допуск к закупке и требований о предоставлении информации о стране происхождения ПО.</w:t>
      </w:r>
    </w:p>
    <w:p w:rsidR="005950A5" w:rsidRDefault="005950A5" w:rsidP="0044309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Не согласившись с указанным решением, Общество обратилось в суд.</w:t>
      </w:r>
      <w:r w:rsidR="00CC6A72">
        <w:rPr>
          <w:sz w:val="26"/>
          <w:szCs w:val="26"/>
        </w:rPr>
        <w:t xml:space="preserve"> </w:t>
      </w:r>
      <w:r w:rsidR="00A56CAC">
        <w:rPr>
          <w:sz w:val="26"/>
          <w:szCs w:val="26"/>
        </w:rPr>
        <w:t>Общество указало, что подключение Учреждения к каналу связи предполагалось посредством подключения роутера к порту оборудования оператора связи, без какой-либо установки, использования и передачи ПО и любых прав на него, на рабочих компьютерах и серверах клиента оно не требуется.</w:t>
      </w:r>
    </w:p>
    <w:p w:rsidR="0044309F" w:rsidRDefault="0044309F" w:rsidP="0044309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 установил, что в рамках рассмотрения жалобы УФАС, Учреждение пояснения не предоставило, информацию о каком конкретно ПО (и его реестровом номере) должен был предоставить участник закупки, если в извещении об этом нет никаких указаний, а при оказании услуг связи закупка ПО либо передача прав на ПО и его использование Учреждению не предполагалась условиями закупки.</w:t>
      </w:r>
    </w:p>
    <w:p w:rsidR="00625CB5" w:rsidRDefault="00625CB5" w:rsidP="0044309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Суд указал, что </w:t>
      </w:r>
      <w:r w:rsidR="0044309F">
        <w:rPr>
          <w:sz w:val="26"/>
          <w:szCs w:val="26"/>
        </w:rPr>
        <w:t xml:space="preserve">в </w:t>
      </w:r>
      <w:r w:rsidR="0009483F">
        <w:rPr>
          <w:sz w:val="26"/>
          <w:szCs w:val="26"/>
        </w:rPr>
        <w:t xml:space="preserve">извещении о спорной закупке имело место наличие неопределенности, двусмысленности, установление противоречивых требований к составу заявок, вводящих </w:t>
      </w:r>
      <w:r w:rsidR="00DB0658">
        <w:rPr>
          <w:sz w:val="26"/>
          <w:szCs w:val="26"/>
        </w:rPr>
        <w:t>в заблуждение участников закупки</w:t>
      </w:r>
      <w:r w:rsidR="0009483F">
        <w:rPr>
          <w:sz w:val="26"/>
          <w:szCs w:val="26"/>
        </w:rPr>
        <w:t>, указание на устаревшую редакцию правовых актов</w:t>
      </w:r>
      <w:r w:rsidR="008D4B0A">
        <w:rPr>
          <w:sz w:val="26"/>
          <w:szCs w:val="26"/>
        </w:rPr>
        <w:t xml:space="preserve"> в качестве оснований для установления таких требований, что свидетельствует об отсутствии у аукционной комиссии законных оснований для отклонения заявки Общества.</w:t>
      </w:r>
    </w:p>
    <w:p w:rsidR="0044309F" w:rsidRDefault="0044309F" w:rsidP="0044309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</w:t>
      </w:r>
      <w:r w:rsidR="00DB0658">
        <w:rPr>
          <w:sz w:val="26"/>
          <w:szCs w:val="26"/>
        </w:rPr>
        <w:t>,</w:t>
      </w:r>
      <w:r>
        <w:rPr>
          <w:sz w:val="26"/>
          <w:szCs w:val="26"/>
        </w:rPr>
        <w:t xml:space="preserve"> услуги по предоставлению </w:t>
      </w:r>
      <w:r>
        <w:rPr>
          <w:sz w:val="26"/>
          <w:szCs w:val="26"/>
          <w:lang w:val="en-US"/>
        </w:rPr>
        <w:t>IP</w:t>
      </w:r>
      <w:r w:rsidRPr="0044309F"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VPN</w:t>
      </w:r>
      <w:r w:rsidRPr="0044309F">
        <w:rPr>
          <w:sz w:val="26"/>
          <w:szCs w:val="26"/>
        </w:rPr>
        <w:t xml:space="preserve"> </w:t>
      </w:r>
      <w:r>
        <w:rPr>
          <w:sz w:val="26"/>
          <w:szCs w:val="26"/>
        </w:rPr>
        <w:t>не подпадают под действие Постановления № 1875, а его положения о национальном режиме не применяются к предмету закупки.</w:t>
      </w:r>
    </w:p>
    <w:p w:rsidR="0044309F" w:rsidRDefault="0044309F" w:rsidP="0044309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 удовлетворил заявленные Обществом требования.</w:t>
      </w:r>
    </w:p>
    <w:p w:rsidR="00621E61" w:rsidRDefault="00621E61" w:rsidP="0044309F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621E61" w:rsidRDefault="00621E61" w:rsidP="00621E61">
      <w:pPr>
        <w:spacing w:after="0" w:line="288" w:lineRule="atLeast"/>
        <w:ind w:firstLine="540"/>
        <w:jc w:val="both"/>
        <w:rPr>
          <w:rFonts w:eastAsia="Times New Roman" w:cs="Times New Roman"/>
          <w:i/>
          <w:sz w:val="26"/>
          <w:szCs w:val="26"/>
          <w:lang w:eastAsia="ru-RU"/>
        </w:rPr>
      </w:pPr>
      <w:r>
        <w:rPr>
          <w:rFonts w:eastAsia="Times New Roman" w:cs="Times New Roman"/>
          <w:i/>
          <w:sz w:val="26"/>
          <w:szCs w:val="26"/>
          <w:lang w:eastAsia="ru-RU"/>
        </w:rPr>
        <w:t>Постановление Арбитражного суда Восточно-Сибирского округа по делу № А19-7415/2025 от 11.02.2026</w:t>
      </w:r>
    </w:p>
    <w:p w:rsidR="00621E61" w:rsidRPr="00621E61" w:rsidRDefault="00621E61" w:rsidP="00621E61">
      <w:pPr>
        <w:spacing w:after="0" w:line="240" w:lineRule="auto"/>
        <w:ind w:firstLine="709"/>
        <w:jc w:val="both"/>
        <w:rPr>
          <w:sz w:val="26"/>
          <w:szCs w:val="26"/>
        </w:rPr>
      </w:pPr>
      <w:r w:rsidRPr="00621E61">
        <w:rPr>
          <w:sz w:val="26"/>
          <w:szCs w:val="26"/>
        </w:rPr>
        <w:t>Заявитель: Учреждение</w:t>
      </w:r>
    </w:p>
    <w:p w:rsidR="00621E61" w:rsidRPr="00621E61" w:rsidRDefault="00621E61" w:rsidP="00621E61">
      <w:pPr>
        <w:spacing w:after="0" w:line="240" w:lineRule="auto"/>
        <w:ind w:firstLine="709"/>
        <w:jc w:val="both"/>
        <w:rPr>
          <w:sz w:val="26"/>
          <w:szCs w:val="26"/>
        </w:rPr>
      </w:pPr>
      <w:r w:rsidRPr="00621E61">
        <w:rPr>
          <w:sz w:val="26"/>
          <w:szCs w:val="26"/>
        </w:rPr>
        <w:t>Между Учреждением и Обществом заключен государственный контракт на выполнение работ по капитальному ремонту автомобильной дороги. Контракт выполнен Обществом с нарушением срока. Соглашением стороны расторгли контракт ввиду отсутствия необходимости выполнения некоторых видов работ и экономии бюджетных средств.</w:t>
      </w:r>
    </w:p>
    <w:p w:rsidR="00621E61" w:rsidRPr="00621E61" w:rsidRDefault="00621E61" w:rsidP="00621E61">
      <w:pPr>
        <w:spacing w:after="0" w:line="240" w:lineRule="auto"/>
        <w:ind w:firstLine="709"/>
        <w:jc w:val="both"/>
        <w:rPr>
          <w:sz w:val="26"/>
          <w:szCs w:val="26"/>
        </w:rPr>
      </w:pPr>
      <w:r w:rsidRPr="00621E61">
        <w:rPr>
          <w:sz w:val="26"/>
          <w:szCs w:val="26"/>
        </w:rPr>
        <w:t xml:space="preserve">Учреждение не в полном объеме произвело оплату за выполненные работы в связи с удержанием начисленной неустойки из стоимости принятых работ и суммы денежных средств, предоставленных Обществом в качестве обеспечения исполнения контракта. </w:t>
      </w:r>
    </w:p>
    <w:p w:rsidR="00621E61" w:rsidRPr="00621E61" w:rsidRDefault="00621E61" w:rsidP="00621E61">
      <w:pPr>
        <w:spacing w:after="0" w:line="240" w:lineRule="auto"/>
        <w:ind w:firstLine="567"/>
        <w:jc w:val="both"/>
        <w:rPr>
          <w:sz w:val="26"/>
          <w:szCs w:val="26"/>
        </w:rPr>
      </w:pPr>
      <w:r w:rsidRPr="00621E61">
        <w:rPr>
          <w:sz w:val="26"/>
          <w:szCs w:val="26"/>
        </w:rPr>
        <w:tab/>
        <w:t>Общество направило в Учреждение письмо с просьбой о списании начисленной неустойки в соответствии с Правилами списания сумм неустоек, утвержденными постановлением Правительства РФ от 04.07.2008 № 783 (далее- Постановление № 783).</w:t>
      </w:r>
    </w:p>
    <w:p w:rsidR="00621E61" w:rsidRPr="00621E61" w:rsidRDefault="00621E61" w:rsidP="00621E61">
      <w:pPr>
        <w:spacing w:after="0" w:line="240" w:lineRule="auto"/>
        <w:ind w:firstLine="567"/>
        <w:jc w:val="both"/>
        <w:rPr>
          <w:sz w:val="26"/>
          <w:szCs w:val="26"/>
        </w:rPr>
      </w:pPr>
      <w:r w:rsidRPr="00621E61">
        <w:rPr>
          <w:sz w:val="26"/>
          <w:szCs w:val="26"/>
        </w:rPr>
        <w:lastRenderedPageBreak/>
        <w:tab/>
        <w:t>Поскольку Учреждение не приняло мер к списанию неустойки и возврату удержанных денежных средств, Общество обратилось с иском в суд.</w:t>
      </w:r>
    </w:p>
    <w:p w:rsidR="00621E61" w:rsidRPr="00621E61" w:rsidRDefault="00621E61" w:rsidP="00621E61">
      <w:pPr>
        <w:spacing w:after="0" w:line="240" w:lineRule="auto"/>
        <w:ind w:firstLine="567"/>
        <w:jc w:val="both"/>
        <w:rPr>
          <w:sz w:val="26"/>
          <w:szCs w:val="26"/>
        </w:rPr>
      </w:pPr>
      <w:r w:rsidRPr="00621E61">
        <w:rPr>
          <w:sz w:val="26"/>
          <w:szCs w:val="26"/>
        </w:rPr>
        <w:tab/>
        <w:t>Учреждение обратилось с встречным иском о взыскании с Общества начисленной неустойки за просрочку выполнения работ.</w:t>
      </w:r>
    </w:p>
    <w:p w:rsidR="00621E61" w:rsidRPr="00621E61" w:rsidRDefault="00621E61" w:rsidP="00621E61">
      <w:pPr>
        <w:spacing w:after="0" w:line="240" w:lineRule="auto"/>
        <w:ind w:firstLine="709"/>
        <w:jc w:val="both"/>
        <w:rPr>
          <w:sz w:val="26"/>
          <w:szCs w:val="26"/>
        </w:rPr>
      </w:pPr>
      <w:r w:rsidRPr="00621E61">
        <w:rPr>
          <w:sz w:val="26"/>
          <w:szCs w:val="26"/>
        </w:rPr>
        <w:t xml:space="preserve">Суды первой и апелляционной инстанции удовлетворили требования иска и отказали в удовлетворении встречного иска, исходя из </w:t>
      </w:r>
      <w:bookmarkStart w:id="0" w:name="_GoBack"/>
      <w:bookmarkEnd w:id="0"/>
      <w:r w:rsidRPr="00621E61">
        <w:rPr>
          <w:sz w:val="26"/>
          <w:szCs w:val="26"/>
        </w:rPr>
        <w:t>того, что Общество исполнило контракт, имелись основания для списания неустойки за просрочку выполнения работ в соответствии с Постановлением № 783. Учреждение неправомерно удержало денежные средства Общества.</w:t>
      </w:r>
    </w:p>
    <w:p w:rsidR="00621E61" w:rsidRPr="00621E61" w:rsidRDefault="00621E61" w:rsidP="00621E61">
      <w:pPr>
        <w:spacing w:after="0" w:line="240" w:lineRule="auto"/>
        <w:ind w:firstLine="709"/>
        <w:jc w:val="both"/>
        <w:rPr>
          <w:sz w:val="26"/>
          <w:szCs w:val="26"/>
        </w:rPr>
      </w:pPr>
      <w:r w:rsidRPr="00621E61">
        <w:rPr>
          <w:sz w:val="26"/>
          <w:szCs w:val="26"/>
        </w:rPr>
        <w:t>Суд кассационной инстанции согласился с указанными выводами судов в связи со следующим.</w:t>
      </w:r>
    </w:p>
    <w:p w:rsidR="00621E61" w:rsidRPr="00621E61" w:rsidRDefault="00621E61" w:rsidP="00621E61">
      <w:pPr>
        <w:spacing w:after="0" w:line="240" w:lineRule="auto"/>
        <w:ind w:firstLine="709"/>
        <w:jc w:val="both"/>
        <w:rPr>
          <w:sz w:val="26"/>
          <w:szCs w:val="26"/>
        </w:rPr>
      </w:pPr>
      <w:r w:rsidRPr="00621E61">
        <w:rPr>
          <w:sz w:val="26"/>
          <w:szCs w:val="26"/>
        </w:rPr>
        <w:t>Согласно Постановлению № 783 списание начисленных и неуплаченных сумм неустоек (штрафов, пеней) осуществляется по контрактам, обязательства по которым выполнены в полном объеме и если общая сумма начисленных и неуплаченных неустоек (штрафов, пеней) не превышает 5 процентов цены контракта.</w:t>
      </w:r>
    </w:p>
    <w:p w:rsidR="00621E61" w:rsidRPr="00621E61" w:rsidRDefault="00621E61" w:rsidP="00621E61">
      <w:pPr>
        <w:spacing w:after="0" w:line="240" w:lineRule="auto"/>
        <w:ind w:firstLine="709"/>
        <w:jc w:val="both"/>
        <w:rPr>
          <w:sz w:val="26"/>
          <w:szCs w:val="26"/>
        </w:rPr>
      </w:pPr>
      <w:r w:rsidRPr="00621E61">
        <w:rPr>
          <w:sz w:val="26"/>
          <w:szCs w:val="26"/>
        </w:rPr>
        <w:t>Довод Учреждения об неисполнении обязательств по контракту в связи с подписанием соглашения о расторжении контракта судом отклонен в виду следующего.</w:t>
      </w:r>
    </w:p>
    <w:p w:rsidR="00621E61" w:rsidRPr="00621E61" w:rsidRDefault="00621E61" w:rsidP="00621E61">
      <w:pPr>
        <w:spacing w:after="0" w:line="240" w:lineRule="auto"/>
        <w:ind w:firstLine="709"/>
        <w:jc w:val="both"/>
        <w:rPr>
          <w:sz w:val="26"/>
          <w:szCs w:val="26"/>
        </w:rPr>
      </w:pPr>
      <w:r w:rsidRPr="00621E61">
        <w:rPr>
          <w:sz w:val="26"/>
          <w:szCs w:val="26"/>
        </w:rPr>
        <w:t>Согласно пункту 2 статьи 453 ГК РФ при расторжении договора обязательства сторон прекращаются, если иное не предусмотрено законом, договором или не вытекают из существа обязательства.</w:t>
      </w:r>
    </w:p>
    <w:p w:rsidR="00621E61" w:rsidRPr="00621E61" w:rsidRDefault="00621E61" w:rsidP="00621E61">
      <w:pPr>
        <w:spacing w:after="0" w:line="240" w:lineRule="auto"/>
        <w:ind w:firstLine="709"/>
        <w:jc w:val="both"/>
        <w:rPr>
          <w:sz w:val="26"/>
          <w:szCs w:val="26"/>
        </w:rPr>
      </w:pPr>
      <w:r w:rsidRPr="00621E61">
        <w:rPr>
          <w:sz w:val="26"/>
          <w:szCs w:val="26"/>
        </w:rPr>
        <w:t xml:space="preserve">Соглашение о расторжении контракта подтверждает согласие сторон на прекращение договорных отношений и завершение установленных в нем обязательств, Учреждением не представлено доказательств, свидетельствующих о неисполнении Обществом работ, необходимых для достижения цели контракта или виновного поведения Общества. </w:t>
      </w:r>
    </w:p>
    <w:p w:rsidR="00621E61" w:rsidRPr="00621E61" w:rsidRDefault="00621E61" w:rsidP="00621E61">
      <w:pPr>
        <w:spacing w:after="0" w:line="240" w:lineRule="auto"/>
        <w:ind w:firstLine="709"/>
        <w:jc w:val="both"/>
        <w:rPr>
          <w:sz w:val="26"/>
          <w:szCs w:val="26"/>
        </w:rPr>
      </w:pPr>
      <w:r w:rsidRPr="00621E61">
        <w:rPr>
          <w:sz w:val="26"/>
          <w:szCs w:val="26"/>
        </w:rPr>
        <w:t>Заключение соглашения при указанных обстоятельствах не является обстоятельством, исключающим возможность применения правил о списании неустойки.</w:t>
      </w:r>
    </w:p>
    <w:p w:rsidR="00621E61" w:rsidRPr="0044309F" w:rsidRDefault="00621E61" w:rsidP="0044309F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DD5887" w:rsidRDefault="00DD5887" w:rsidP="00234DF7">
      <w:pPr>
        <w:spacing w:after="0" w:line="240" w:lineRule="auto"/>
        <w:jc w:val="both"/>
        <w:rPr>
          <w:sz w:val="26"/>
          <w:szCs w:val="26"/>
        </w:rPr>
      </w:pPr>
    </w:p>
    <w:p w:rsidR="005950A5" w:rsidRPr="00234DF7" w:rsidRDefault="005950A5" w:rsidP="00234DF7">
      <w:pPr>
        <w:spacing w:after="0" w:line="240" w:lineRule="auto"/>
        <w:jc w:val="both"/>
        <w:rPr>
          <w:sz w:val="26"/>
          <w:szCs w:val="26"/>
        </w:rPr>
      </w:pPr>
    </w:p>
    <w:p w:rsidR="002F5AC0" w:rsidRPr="000B668C" w:rsidRDefault="002F5AC0" w:rsidP="000B668C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0A68E0" w:rsidRDefault="000A68E0"/>
    <w:sectPr w:rsidR="000A68E0" w:rsidSect="006D4425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232" w:rsidRDefault="00894232" w:rsidP="006D4425">
      <w:pPr>
        <w:spacing w:after="0" w:line="240" w:lineRule="auto"/>
      </w:pPr>
      <w:r>
        <w:separator/>
      </w:r>
    </w:p>
  </w:endnote>
  <w:endnote w:type="continuationSeparator" w:id="0">
    <w:p w:rsidR="00894232" w:rsidRDefault="00894232" w:rsidP="006D4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232" w:rsidRDefault="00894232" w:rsidP="006D4425">
      <w:pPr>
        <w:spacing w:after="0" w:line="240" w:lineRule="auto"/>
      </w:pPr>
      <w:r>
        <w:separator/>
      </w:r>
    </w:p>
  </w:footnote>
  <w:footnote w:type="continuationSeparator" w:id="0">
    <w:p w:rsidR="00894232" w:rsidRDefault="00894232" w:rsidP="006D4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699335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D4425" w:rsidRPr="00310988" w:rsidRDefault="006D4425">
        <w:pPr>
          <w:pStyle w:val="a7"/>
          <w:jc w:val="center"/>
          <w:rPr>
            <w:sz w:val="24"/>
            <w:szCs w:val="24"/>
          </w:rPr>
        </w:pPr>
        <w:r w:rsidRPr="00310988">
          <w:rPr>
            <w:sz w:val="24"/>
            <w:szCs w:val="24"/>
          </w:rPr>
          <w:fldChar w:fldCharType="begin"/>
        </w:r>
        <w:r w:rsidRPr="00310988">
          <w:rPr>
            <w:sz w:val="24"/>
            <w:szCs w:val="24"/>
          </w:rPr>
          <w:instrText>PAGE   \* MERGEFORMAT</w:instrText>
        </w:r>
        <w:r w:rsidRPr="00310988">
          <w:rPr>
            <w:sz w:val="24"/>
            <w:szCs w:val="24"/>
          </w:rPr>
          <w:fldChar w:fldCharType="separate"/>
        </w:r>
        <w:r w:rsidR="00310988">
          <w:rPr>
            <w:noProof/>
            <w:sz w:val="24"/>
            <w:szCs w:val="24"/>
          </w:rPr>
          <w:t>5</w:t>
        </w:r>
        <w:r w:rsidRPr="00310988">
          <w:rPr>
            <w:sz w:val="24"/>
            <w:szCs w:val="24"/>
          </w:rPr>
          <w:fldChar w:fldCharType="end"/>
        </w:r>
      </w:p>
    </w:sdtContent>
  </w:sdt>
  <w:p w:rsidR="006D4425" w:rsidRDefault="006D442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94A64"/>
    <w:multiLevelType w:val="hybridMultilevel"/>
    <w:tmpl w:val="33F0DD14"/>
    <w:lvl w:ilvl="0" w:tplc="0419000B">
      <w:start w:val="1"/>
      <w:numFmt w:val="bullet"/>
      <w:lvlText w:val=""/>
      <w:lvlJc w:val="left"/>
      <w:pPr>
        <w:ind w:left="13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1" w15:restartNumberingAfterBreak="0">
    <w:nsid w:val="111C12E4"/>
    <w:multiLevelType w:val="hybridMultilevel"/>
    <w:tmpl w:val="EEE097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0841105"/>
    <w:multiLevelType w:val="multilevel"/>
    <w:tmpl w:val="6450D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5F067B6"/>
    <w:multiLevelType w:val="hybridMultilevel"/>
    <w:tmpl w:val="92E6035E"/>
    <w:lvl w:ilvl="0" w:tplc="0C1CFD70">
      <w:start w:val="1"/>
      <w:numFmt w:val="bullet"/>
      <w:lvlText w:val=""/>
      <w:lvlJc w:val="left"/>
      <w:pPr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BF69BB"/>
    <w:multiLevelType w:val="hybridMultilevel"/>
    <w:tmpl w:val="DDC43A1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763"/>
    <w:rsid w:val="000060B8"/>
    <w:rsid w:val="000165CD"/>
    <w:rsid w:val="0002724F"/>
    <w:rsid w:val="0009483F"/>
    <w:rsid w:val="000A68E0"/>
    <w:rsid w:val="000B668C"/>
    <w:rsid w:val="00176120"/>
    <w:rsid w:val="00234DF7"/>
    <w:rsid w:val="0024096A"/>
    <w:rsid w:val="002959EA"/>
    <w:rsid w:val="002E1E70"/>
    <w:rsid w:val="002F31FD"/>
    <w:rsid w:val="002F5AC0"/>
    <w:rsid w:val="00310988"/>
    <w:rsid w:val="00316595"/>
    <w:rsid w:val="00325C1C"/>
    <w:rsid w:val="00396781"/>
    <w:rsid w:val="003B3E6F"/>
    <w:rsid w:val="003C43BE"/>
    <w:rsid w:val="003C6A8D"/>
    <w:rsid w:val="003D77BD"/>
    <w:rsid w:val="00403E8C"/>
    <w:rsid w:val="00433AD8"/>
    <w:rsid w:val="0044309F"/>
    <w:rsid w:val="00484994"/>
    <w:rsid w:val="004A78BC"/>
    <w:rsid w:val="00502549"/>
    <w:rsid w:val="005631AC"/>
    <w:rsid w:val="005950A5"/>
    <w:rsid w:val="005B4889"/>
    <w:rsid w:val="0060703D"/>
    <w:rsid w:val="00612C87"/>
    <w:rsid w:val="00621E61"/>
    <w:rsid w:val="00625CB5"/>
    <w:rsid w:val="00634723"/>
    <w:rsid w:val="006358E9"/>
    <w:rsid w:val="006D4425"/>
    <w:rsid w:val="00703C05"/>
    <w:rsid w:val="00770A41"/>
    <w:rsid w:val="007A4975"/>
    <w:rsid w:val="008441F0"/>
    <w:rsid w:val="00846269"/>
    <w:rsid w:val="00894232"/>
    <w:rsid w:val="008C77BE"/>
    <w:rsid w:val="008D4B0A"/>
    <w:rsid w:val="008F45D5"/>
    <w:rsid w:val="009964D7"/>
    <w:rsid w:val="009D0221"/>
    <w:rsid w:val="00A03687"/>
    <w:rsid w:val="00A045FD"/>
    <w:rsid w:val="00A56CAC"/>
    <w:rsid w:val="00A636CB"/>
    <w:rsid w:val="00AA6FA1"/>
    <w:rsid w:val="00AB074D"/>
    <w:rsid w:val="00AF76E9"/>
    <w:rsid w:val="00B063C9"/>
    <w:rsid w:val="00B24B8E"/>
    <w:rsid w:val="00BD610C"/>
    <w:rsid w:val="00C25C5E"/>
    <w:rsid w:val="00C31091"/>
    <w:rsid w:val="00C85D27"/>
    <w:rsid w:val="00CA52D7"/>
    <w:rsid w:val="00CB20A0"/>
    <w:rsid w:val="00CC6A72"/>
    <w:rsid w:val="00D15AC6"/>
    <w:rsid w:val="00D25B05"/>
    <w:rsid w:val="00D37CB2"/>
    <w:rsid w:val="00D464D1"/>
    <w:rsid w:val="00D65EEE"/>
    <w:rsid w:val="00D662DA"/>
    <w:rsid w:val="00D9151F"/>
    <w:rsid w:val="00DA0F96"/>
    <w:rsid w:val="00DB0658"/>
    <w:rsid w:val="00DC3FD3"/>
    <w:rsid w:val="00DD5887"/>
    <w:rsid w:val="00F26A1C"/>
    <w:rsid w:val="00F332FA"/>
    <w:rsid w:val="00F405B2"/>
    <w:rsid w:val="00F71D53"/>
    <w:rsid w:val="00F73763"/>
    <w:rsid w:val="00FD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352336-8935-4C3F-8DD9-D626CE2B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5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358E9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8F45D5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176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hitespace-normal">
    <w:name w:val="whitespace-normal"/>
    <w:basedOn w:val="a0"/>
    <w:rsid w:val="00770A41"/>
  </w:style>
  <w:style w:type="paragraph" w:styleId="a7">
    <w:name w:val="header"/>
    <w:basedOn w:val="a"/>
    <w:link w:val="a8"/>
    <w:uiPriority w:val="99"/>
    <w:unhideWhenUsed/>
    <w:rsid w:val="006D44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D4425"/>
  </w:style>
  <w:style w:type="paragraph" w:styleId="a9">
    <w:name w:val="footer"/>
    <w:basedOn w:val="a"/>
    <w:link w:val="aa"/>
    <w:uiPriority w:val="99"/>
    <w:unhideWhenUsed/>
    <w:rsid w:val="006D44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D4425"/>
  </w:style>
  <w:style w:type="paragraph" w:styleId="ab">
    <w:name w:val="Balloon Text"/>
    <w:basedOn w:val="a"/>
    <w:link w:val="ac"/>
    <w:uiPriority w:val="99"/>
    <w:semiHidden/>
    <w:unhideWhenUsed/>
    <w:rsid w:val="00403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03E8C"/>
    <w:rPr>
      <w:rFonts w:ascii="Segoe UI" w:hAnsi="Segoe UI" w:cs="Segoe UI"/>
      <w:sz w:val="18"/>
      <w:szCs w:val="18"/>
    </w:rPr>
  </w:style>
  <w:style w:type="character" w:styleId="ad">
    <w:name w:val="Strong"/>
    <w:basedOn w:val="a0"/>
    <w:uiPriority w:val="22"/>
    <w:qFormat/>
    <w:rsid w:val="00D65E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5</Pages>
  <Words>1998</Words>
  <Characters>11393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Ворогушина</dc:creator>
  <cp:keywords/>
  <dc:description/>
  <cp:lastModifiedBy>Ангелина Ворогушина</cp:lastModifiedBy>
  <cp:revision>157</cp:revision>
  <cp:lastPrinted>2026-03-02T07:01:00Z</cp:lastPrinted>
  <dcterms:created xsi:type="dcterms:W3CDTF">2026-02-27T04:11:00Z</dcterms:created>
  <dcterms:modified xsi:type="dcterms:W3CDTF">2026-03-02T09:37:00Z</dcterms:modified>
</cp:coreProperties>
</file>